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CDD" w:rsidRPr="002757AB" w:rsidRDefault="002757AB" w:rsidP="002757AB">
      <w:pPr>
        <w:jc w:val="center"/>
        <w:rPr>
          <w:rFonts w:ascii="Arial" w:hAnsi="Arial" w:cs="Arial"/>
          <w:sz w:val="28"/>
          <w:szCs w:val="28"/>
          <w:u w:val="single"/>
        </w:rPr>
      </w:pPr>
      <w:r w:rsidRPr="002757AB">
        <w:rPr>
          <w:rFonts w:ascii="Arial" w:hAnsi="Arial" w:cs="Arial"/>
          <w:sz w:val="28"/>
          <w:szCs w:val="28"/>
          <w:u w:val="single"/>
        </w:rPr>
        <w:t>Literature Review – Chapter 4</w:t>
      </w:r>
    </w:p>
    <w:tbl>
      <w:tblPr>
        <w:tblStyle w:val="TableGrid"/>
        <w:tblW w:w="0" w:type="auto"/>
        <w:tblInd w:w="720" w:type="dxa"/>
        <w:tblLook w:val="04A0" w:firstRow="1" w:lastRow="0" w:firstColumn="1" w:lastColumn="0" w:noHBand="0" w:noVBand="1"/>
      </w:tblPr>
      <w:tblGrid>
        <w:gridCol w:w="5598"/>
        <w:gridCol w:w="2160"/>
        <w:gridCol w:w="1800"/>
      </w:tblGrid>
      <w:tr w:rsidR="002757AB" w:rsidRPr="00A5339D" w:rsidTr="002757AB">
        <w:tc>
          <w:tcPr>
            <w:tcW w:w="5598" w:type="dxa"/>
            <w:vAlign w:val="center"/>
          </w:tcPr>
          <w:p w:rsidR="002757AB" w:rsidRPr="00A5339D" w:rsidRDefault="002757AB" w:rsidP="002757AB">
            <w:pPr>
              <w:jc w:val="center"/>
              <w:rPr>
                <w:rFonts w:ascii="Arial" w:eastAsia="Batang" w:hAnsi="Arial" w:cs="Arial"/>
                <w:color w:val="00B050"/>
                <w:sz w:val="28"/>
                <w:szCs w:val="28"/>
              </w:rPr>
            </w:pPr>
            <w:r w:rsidRPr="00A5339D">
              <w:rPr>
                <w:rFonts w:ascii="Arial" w:eastAsia="Batang" w:hAnsi="Arial" w:cs="Arial"/>
                <w:color w:val="00B050"/>
                <w:sz w:val="28"/>
                <w:szCs w:val="28"/>
              </w:rPr>
              <w:t>Intervention</w:t>
            </w:r>
          </w:p>
        </w:tc>
        <w:tc>
          <w:tcPr>
            <w:tcW w:w="2160" w:type="dxa"/>
            <w:vAlign w:val="center"/>
          </w:tcPr>
          <w:p w:rsidR="002757AB" w:rsidRPr="00A5339D" w:rsidRDefault="002757AB" w:rsidP="0076066E">
            <w:pPr>
              <w:jc w:val="center"/>
              <w:rPr>
                <w:rFonts w:ascii="Arial" w:eastAsia="Batang" w:hAnsi="Arial" w:cs="Arial"/>
                <w:color w:val="00B050"/>
                <w:sz w:val="28"/>
                <w:szCs w:val="28"/>
              </w:rPr>
            </w:pPr>
            <w:r w:rsidRPr="00A5339D">
              <w:rPr>
                <w:rFonts w:ascii="Arial" w:eastAsia="Batang" w:hAnsi="Arial" w:cs="Arial"/>
                <w:color w:val="00B050"/>
                <w:sz w:val="28"/>
                <w:szCs w:val="28"/>
              </w:rPr>
              <w:t>Total Number of Studies</w:t>
            </w:r>
          </w:p>
        </w:tc>
        <w:tc>
          <w:tcPr>
            <w:tcW w:w="1800" w:type="dxa"/>
            <w:vAlign w:val="center"/>
          </w:tcPr>
          <w:p w:rsidR="002757AB" w:rsidRPr="00A5339D" w:rsidRDefault="002757AB" w:rsidP="0076066E">
            <w:pPr>
              <w:jc w:val="center"/>
              <w:rPr>
                <w:rFonts w:ascii="Arial" w:eastAsia="Batang" w:hAnsi="Arial" w:cs="Arial"/>
                <w:color w:val="00B050"/>
                <w:sz w:val="28"/>
                <w:szCs w:val="28"/>
              </w:rPr>
            </w:pPr>
            <w:r w:rsidRPr="00A5339D">
              <w:rPr>
                <w:rFonts w:ascii="Arial" w:eastAsia="Batang" w:hAnsi="Arial" w:cs="Arial"/>
                <w:color w:val="00B050"/>
                <w:sz w:val="28"/>
                <w:szCs w:val="28"/>
              </w:rPr>
              <w:t>Number of Review Articles</w:t>
            </w:r>
          </w:p>
        </w:tc>
      </w:tr>
      <w:tr w:rsidR="002757AB" w:rsidRPr="00A5339D" w:rsidTr="002757AB">
        <w:trPr>
          <w:trHeight w:val="605"/>
        </w:trPr>
        <w:tc>
          <w:tcPr>
            <w:tcW w:w="5598" w:type="dxa"/>
            <w:vAlign w:val="center"/>
          </w:tcPr>
          <w:p w:rsidR="002757AB" w:rsidRPr="000A7A59" w:rsidRDefault="004C64A2" w:rsidP="0076066E">
            <w:pPr>
              <w:rPr>
                <w:rStyle w:val="Hyperlink"/>
              </w:rPr>
            </w:pPr>
            <w:hyperlink w:anchor="UR" w:history="1">
              <w:r w:rsidR="002757AB" w:rsidRPr="00A5339D">
                <w:rPr>
                  <w:rStyle w:val="Hyperlink"/>
                  <w:rFonts w:ascii="Arial" w:eastAsia="Batang" w:hAnsi="Arial" w:cs="Arial"/>
                  <w:b/>
                  <w:sz w:val="28"/>
                  <w:szCs w:val="28"/>
                </w:rPr>
                <w:t>Pre-Authorization/Utilization Review</w:t>
              </w:r>
            </w:hyperlink>
          </w:p>
          <w:p w:rsidR="002757AB" w:rsidRPr="00A5339D" w:rsidRDefault="002757AB" w:rsidP="0076066E">
            <w:pPr>
              <w:rPr>
                <w:rFonts w:ascii="Arial" w:eastAsia="Batang" w:hAnsi="Arial" w:cs="Arial"/>
                <w:color w:val="00B05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b/>
                <w:color w:val="00B050"/>
                <w:sz w:val="28"/>
                <w:szCs w:val="28"/>
                <w:u w:val="single"/>
              </w:rPr>
            </w:pPr>
            <w:hyperlink w:anchor="CR" w:history="1">
              <w:r w:rsidR="002757AB" w:rsidRPr="00A5339D">
                <w:rPr>
                  <w:rStyle w:val="Hyperlink"/>
                  <w:rFonts w:ascii="Arial" w:eastAsia="Batang" w:hAnsi="Arial" w:cs="Arial"/>
                  <w:b/>
                  <w:sz w:val="28"/>
                  <w:szCs w:val="28"/>
                </w:rPr>
                <w:t>Concurrent Review</w:t>
              </w:r>
            </w:hyperlink>
          </w:p>
          <w:p w:rsidR="002757AB" w:rsidRPr="00A5339D" w:rsidRDefault="002757AB" w:rsidP="0076066E">
            <w:pPr>
              <w:rPr>
                <w:rFonts w:ascii="Arial" w:eastAsia="Batang" w:hAnsi="Arial" w:cs="Arial"/>
                <w:color w:val="00B05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b/>
                <w:color w:val="00B050"/>
                <w:sz w:val="28"/>
                <w:szCs w:val="28"/>
                <w:u w:val="single"/>
              </w:rPr>
            </w:pPr>
            <w:hyperlink w:anchor="CM" w:history="1">
              <w:r w:rsidR="002757AB" w:rsidRPr="00A5339D">
                <w:rPr>
                  <w:rStyle w:val="Hyperlink"/>
                  <w:rFonts w:ascii="Arial" w:eastAsia="Batang" w:hAnsi="Arial" w:cs="Arial"/>
                  <w:b/>
                  <w:sz w:val="28"/>
                  <w:szCs w:val="28"/>
                </w:rPr>
                <w:t>Case Management</w:t>
              </w:r>
            </w:hyperlink>
          </w:p>
          <w:p w:rsidR="002757AB" w:rsidRPr="00A5339D" w:rsidRDefault="002757AB" w:rsidP="0076066E">
            <w:pPr>
              <w:rPr>
                <w:rFonts w:ascii="Arial" w:eastAsia="Batang" w:hAnsi="Arial" w:cs="Arial"/>
                <w:color w:val="FF000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b/>
                <w:color w:val="00B050"/>
                <w:sz w:val="28"/>
                <w:szCs w:val="28"/>
                <w:u w:val="single"/>
              </w:rPr>
            </w:pPr>
            <w:hyperlink w:anchor="SCM" w:history="1">
              <w:r w:rsidR="002757AB" w:rsidRPr="00A5339D">
                <w:rPr>
                  <w:rStyle w:val="Hyperlink"/>
                  <w:rFonts w:ascii="Arial" w:eastAsia="Batang" w:hAnsi="Arial" w:cs="Arial"/>
                  <w:b/>
                  <w:sz w:val="28"/>
                  <w:szCs w:val="28"/>
                </w:rPr>
                <w:t>Specialty Case Management</w:t>
              </w:r>
            </w:hyperlink>
          </w:p>
          <w:p w:rsidR="002757AB" w:rsidRPr="00A5339D" w:rsidRDefault="002757AB" w:rsidP="0076066E">
            <w:pPr>
              <w:rPr>
                <w:rFonts w:ascii="Arial" w:eastAsia="Batang" w:hAnsi="Arial" w:cs="Arial"/>
                <w:color w:val="00B05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b/>
                <w:color w:val="00B050"/>
                <w:sz w:val="28"/>
                <w:szCs w:val="28"/>
                <w:u w:val="single"/>
              </w:rPr>
            </w:pPr>
            <w:hyperlink w:anchor="DM" w:history="1">
              <w:r w:rsidR="002757AB" w:rsidRPr="00A5339D">
                <w:rPr>
                  <w:rStyle w:val="Hyperlink"/>
                  <w:rFonts w:ascii="Arial" w:eastAsia="Batang" w:hAnsi="Arial" w:cs="Arial"/>
                  <w:b/>
                  <w:sz w:val="28"/>
                  <w:szCs w:val="28"/>
                </w:rPr>
                <w:t>Demand Management</w:t>
              </w:r>
            </w:hyperlink>
          </w:p>
          <w:p w:rsidR="002757AB" w:rsidRPr="00A5339D" w:rsidRDefault="002757AB" w:rsidP="0076066E">
            <w:pPr>
              <w:rPr>
                <w:rFonts w:ascii="Arial" w:eastAsia="Batang" w:hAnsi="Arial" w:cs="Arial"/>
                <w:color w:val="00B05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b/>
                <w:color w:val="00B050"/>
                <w:sz w:val="28"/>
                <w:szCs w:val="28"/>
                <w:u w:val="single"/>
              </w:rPr>
            </w:pPr>
            <w:hyperlink w:anchor="PM" w:history="1">
              <w:r w:rsidR="002757AB" w:rsidRPr="00A5339D">
                <w:rPr>
                  <w:rStyle w:val="Hyperlink"/>
                  <w:rFonts w:ascii="Arial" w:eastAsia="Batang" w:hAnsi="Arial" w:cs="Arial"/>
                  <w:b/>
                  <w:sz w:val="28"/>
                  <w:szCs w:val="28"/>
                </w:rPr>
                <w:t>Population Management</w:t>
              </w:r>
            </w:hyperlink>
          </w:p>
          <w:p w:rsidR="002757AB" w:rsidRPr="00A5339D" w:rsidRDefault="002757AB" w:rsidP="0076066E">
            <w:pPr>
              <w:rPr>
                <w:rFonts w:ascii="Arial" w:eastAsia="Batang" w:hAnsi="Arial" w:cs="Arial"/>
                <w:color w:val="00B050"/>
                <w:sz w:val="28"/>
                <w:szCs w:val="28"/>
              </w:rPr>
            </w:pPr>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4C64A2" w:rsidP="0076066E">
            <w:pPr>
              <w:rPr>
                <w:rFonts w:ascii="Arial" w:eastAsia="Batang" w:hAnsi="Arial" w:cs="Arial"/>
                <w:color w:val="00B050"/>
                <w:sz w:val="28"/>
                <w:szCs w:val="28"/>
              </w:rPr>
            </w:pPr>
            <w:hyperlink w:anchor="DM" w:history="1">
              <w:r w:rsidR="002757AB" w:rsidRPr="006B4097">
                <w:rPr>
                  <w:rStyle w:val="Hyperlink"/>
                  <w:rFonts w:ascii="Arial" w:eastAsia="Batang" w:hAnsi="Arial" w:cs="Arial"/>
                  <w:b/>
                  <w:sz w:val="28"/>
                  <w:szCs w:val="28"/>
                </w:rPr>
                <w:t>Disease Management</w:t>
              </w:r>
            </w:hyperlink>
          </w:p>
        </w:tc>
        <w:tc>
          <w:tcPr>
            <w:tcW w:w="2160" w:type="dxa"/>
            <w:vAlign w:val="center"/>
          </w:tcPr>
          <w:p w:rsidR="002757AB" w:rsidRPr="00A5339D" w:rsidRDefault="002757AB" w:rsidP="0076066E">
            <w:pPr>
              <w:rPr>
                <w:rFonts w:ascii="Arial" w:eastAsia="Batang" w:hAnsi="Arial" w:cs="Arial"/>
                <w:color w:val="00B050"/>
                <w:sz w:val="28"/>
                <w:szCs w:val="28"/>
              </w:rPr>
            </w:pPr>
          </w:p>
        </w:tc>
        <w:tc>
          <w:tcPr>
            <w:tcW w:w="1800" w:type="dxa"/>
            <w:vAlign w:val="center"/>
          </w:tcPr>
          <w:p w:rsidR="002757AB" w:rsidRPr="00A5339D" w:rsidRDefault="002757AB" w:rsidP="0076066E">
            <w:pPr>
              <w:rPr>
                <w:rFonts w:ascii="Arial" w:eastAsia="Batang" w:hAnsi="Arial" w:cs="Arial"/>
                <w:color w:val="00B050"/>
                <w:sz w:val="28"/>
                <w:szCs w:val="28"/>
              </w:rPr>
            </w:pPr>
          </w:p>
        </w:tc>
      </w:tr>
      <w:tr w:rsidR="002757AB" w:rsidRPr="00A5339D" w:rsidTr="002757AB">
        <w:trPr>
          <w:trHeight w:val="605"/>
        </w:trPr>
        <w:tc>
          <w:tcPr>
            <w:tcW w:w="5598" w:type="dxa"/>
            <w:vAlign w:val="center"/>
          </w:tcPr>
          <w:p w:rsidR="002757AB" w:rsidRPr="00A5339D" w:rsidRDefault="002757AB" w:rsidP="0076066E">
            <w:pPr>
              <w:rPr>
                <w:rFonts w:ascii="Arial" w:hAnsi="Arial" w:cs="Arial"/>
                <w:b/>
                <w:color w:val="00B050"/>
                <w:sz w:val="28"/>
                <w:szCs w:val="28"/>
              </w:rPr>
            </w:pPr>
            <w:r w:rsidRPr="00A5339D">
              <w:rPr>
                <w:rFonts w:ascii="Arial" w:hAnsi="Arial" w:cs="Arial"/>
                <w:b/>
                <w:color w:val="00B050"/>
                <w:sz w:val="28"/>
                <w:szCs w:val="28"/>
              </w:rPr>
              <w:t>TOTAL</w:t>
            </w:r>
          </w:p>
        </w:tc>
        <w:tc>
          <w:tcPr>
            <w:tcW w:w="2160" w:type="dxa"/>
            <w:vAlign w:val="center"/>
          </w:tcPr>
          <w:p w:rsidR="002757AB" w:rsidRPr="00A5339D" w:rsidRDefault="002757AB" w:rsidP="0076066E">
            <w:pPr>
              <w:rPr>
                <w:rFonts w:ascii="Arial" w:hAnsi="Arial" w:cs="Arial"/>
                <w:color w:val="00B050"/>
                <w:sz w:val="28"/>
                <w:szCs w:val="28"/>
              </w:rPr>
            </w:pPr>
          </w:p>
        </w:tc>
        <w:tc>
          <w:tcPr>
            <w:tcW w:w="1800" w:type="dxa"/>
            <w:vAlign w:val="center"/>
          </w:tcPr>
          <w:p w:rsidR="002757AB" w:rsidRPr="00A5339D" w:rsidRDefault="002757AB" w:rsidP="0076066E">
            <w:pPr>
              <w:rPr>
                <w:rFonts w:ascii="Arial" w:hAnsi="Arial" w:cs="Arial"/>
                <w:color w:val="00B050"/>
                <w:sz w:val="28"/>
                <w:szCs w:val="28"/>
              </w:rPr>
            </w:pPr>
          </w:p>
        </w:tc>
      </w:tr>
    </w:tbl>
    <w:p w:rsidR="002757AB" w:rsidRPr="00A5339D" w:rsidRDefault="002757AB" w:rsidP="002757AB">
      <w:pPr>
        <w:ind w:left="720"/>
        <w:rPr>
          <w:rFonts w:ascii="Arial" w:hAnsi="Arial" w:cs="Arial"/>
          <w:sz w:val="28"/>
          <w:szCs w:val="28"/>
        </w:rPr>
      </w:pPr>
    </w:p>
    <w:tbl>
      <w:tblPr>
        <w:tblStyle w:val="TableGrid"/>
        <w:tblW w:w="0" w:type="auto"/>
        <w:tblInd w:w="720" w:type="dxa"/>
        <w:tblLook w:val="04A0" w:firstRow="1" w:lastRow="0" w:firstColumn="1" w:lastColumn="0" w:noHBand="0" w:noVBand="1"/>
      </w:tblPr>
      <w:tblGrid>
        <w:gridCol w:w="5598"/>
        <w:gridCol w:w="2160"/>
        <w:gridCol w:w="1800"/>
      </w:tblGrid>
      <w:tr w:rsidR="002757AB" w:rsidRPr="00A5339D" w:rsidTr="002757AB">
        <w:tc>
          <w:tcPr>
            <w:tcW w:w="5598" w:type="dxa"/>
            <w:vAlign w:val="center"/>
          </w:tcPr>
          <w:p w:rsidR="002757AB" w:rsidRPr="00A5339D" w:rsidRDefault="002757AB" w:rsidP="0076066E">
            <w:pPr>
              <w:jc w:val="center"/>
              <w:rPr>
                <w:rFonts w:ascii="Arial" w:eastAsia="Batang" w:hAnsi="Arial" w:cs="Arial"/>
                <w:color w:val="1F497D" w:themeColor="text2"/>
                <w:sz w:val="28"/>
                <w:szCs w:val="28"/>
              </w:rPr>
            </w:pPr>
            <w:r w:rsidRPr="00A5339D">
              <w:rPr>
                <w:rFonts w:ascii="Arial" w:eastAsia="Batang" w:hAnsi="Arial" w:cs="Arial"/>
                <w:color w:val="1F497D" w:themeColor="text2"/>
                <w:sz w:val="28"/>
                <w:szCs w:val="28"/>
              </w:rPr>
              <w:t>Intervention</w:t>
            </w:r>
          </w:p>
        </w:tc>
        <w:tc>
          <w:tcPr>
            <w:tcW w:w="2160" w:type="dxa"/>
            <w:vAlign w:val="center"/>
          </w:tcPr>
          <w:p w:rsidR="002757AB" w:rsidRPr="00A5339D" w:rsidRDefault="002757AB" w:rsidP="0076066E">
            <w:pPr>
              <w:jc w:val="center"/>
              <w:rPr>
                <w:rFonts w:ascii="Arial" w:eastAsia="Batang" w:hAnsi="Arial" w:cs="Arial"/>
                <w:color w:val="1F497D" w:themeColor="text2"/>
                <w:sz w:val="28"/>
                <w:szCs w:val="28"/>
              </w:rPr>
            </w:pPr>
            <w:r w:rsidRPr="00A5339D">
              <w:rPr>
                <w:rFonts w:ascii="Arial" w:eastAsia="Batang" w:hAnsi="Arial" w:cs="Arial"/>
                <w:color w:val="1F497D" w:themeColor="text2"/>
                <w:sz w:val="28"/>
                <w:szCs w:val="28"/>
              </w:rPr>
              <w:t>Total Number of Studies</w:t>
            </w:r>
          </w:p>
        </w:tc>
        <w:tc>
          <w:tcPr>
            <w:tcW w:w="1800" w:type="dxa"/>
            <w:vAlign w:val="center"/>
          </w:tcPr>
          <w:p w:rsidR="002757AB" w:rsidRPr="00A5339D" w:rsidRDefault="002757AB" w:rsidP="0076066E">
            <w:pPr>
              <w:jc w:val="center"/>
              <w:rPr>
                <w:rFonts w:ascii="Arial" w:eastAsia="Batang" w:hAnsi="Arial" w:cs="Arial"/>
                <w:color w:val="1F497D" w:themeColor="text2"/>
                <w:sz w:val="28"/>
                <w:szCs w:val="28"/>
              </w:rPr>
            </w:pPr>
            <w:r w:rsidRPr="00A5339D">
              <w:rPr>
                <w:rFonts w:ascii="Arial" w:eastAsia="Batang" w:hAnsi="Arial" w:cs="Arial"/>
                <w:color w:val="1F497D" w:themeColor="text2"/>
                <w:sz w:val="28"/>
                <w:szCs w:val="28"/>
              </w:rPr>
              <w:t>Number of Review Articles</w:t>
            </w:r>
          </w:p>
        </w:tc>
      </w:tr>
      <w:tr w:rsidR="002757AB" w:rsidRPr="00A5339D" w:rsidTr="002757AB">
        <w:trPr>
          <w:trHeight w:val="641"/>
        </w:trPr>
        <w:tc>
          <w:tcPr>
            <w:tcW w:w="5598" w:type="dxa"/>
            <w:vAlign w:val="center"/>
          </w:tcPr>
          <w:p w:rsidR="002757AB" w:rsidRPr="00A5339D" w:rsidRDefault="002757AB" w:rsidP="0076066E">
            <w:pPr>
              <w:rPr>
                <w:rStyle w:val="Hyperlink"/>
                <w:rFonts w:ascii="Arial" w:eastAsia="Batang" w:hAnsi="Arial" w:cs="Arial"/>
                <w:b/>
                <w:sz w:val="28"/>
                <w:szCs w:val="28"/>
              </w:rPr>
            </w:pPr>
            <w:r>
              <w:rPr>
                <w:rFonts w:ascii="Arial" w:eastAsia="Batang" w:hAnsi="Arial" w:cs="Arial"/>
                <w:b/>
                <w:sz w:val="28"/>
                <w:szCs w:val="28"/>
              </w:rPr>
              <w:fldChar w:fldCharType="begin"/>
            </w:r>
            <w:r>
              <w:rPr>
                <w:rFonts w:ascii="Arial" w:eastAsia="Batang" w:hAnsi="Arial" w:cs="Arial"/>
                <w:b/>
                <w:sz w:val="28"/>
                <w:szCs w:val="28"/>
              </w:rPr>
              <w:instrText xml:space="preserve"> HYPERLINK  \l "PCMH" </w:instrText>
            </w:r>
            <w:r>
              <w:rPr>
                <w:rFonts w:ascii="Arial" w:eastAsia="Batang" w:hAnsi="Arial" w:cs="Arial"/>
                <w:b/>
                <w:sz w:val="28"/>
                <w:szCs w:val="28"/>
              </w:rPr>
              <w:fldChar w:fldCharType="separate"/>
            </w:r>
            <w:r w:rsidRPr="00A5339D">
              <w:rPr>
                <w:rStyle w:val="Hyperlink"/>
                <w:rFonts w:ascii="Arial" w:eastAsia="Batang" w:hAnsi="Arial" w:cs="Arial"/>
                <w:b/>
                <w:sz w:val="28"/>
                <w:szCs w:val="28"/>
              </w:rPr>
              <w:t>Patient Centered Medical Home (PCMH)</w:t>
            </w:r>
          </w:p>
          <w:p w:rsidR="002757AB" w:rsidRPr="00A5339D" w:rsidRDefault="002757AB" w:rsidP="0076066E">
            <w:pPr>
              <w:rPr>
                <w:rFonts w:ascii="Arial" w:eastAsia="Batang" w:hAnsi="Arial" w:cs="Arial"/>
                <w:color w:val="1F497D" w:themeColor="text2"/>
                <w:sz w:val="28"/>
                <w:szCs w:val="28"/>
              </w:rPr>
            </w:pPr>
            <w:r>
              <w:rPr>
                <w:rFonts w:ascii="Arial" w:eastAsia="Batang" w:hAnsi="Arial" w:cs="Arial"/>
                <w:b/>
                <w:sz w:val="28"/>
                <w:szCs w:val="28"/>
              </w:rPr>
              <w:fldChar w:fldCharType="end"/>
            </w: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Fonts w:ascii="Arial" w:eastAsia="Batang" w:hAnsi="Arial" w:cs="Arial"/>
                <w:b/>
                <w:color w:val="1F497D" w:themeColor="text2"/>
                <w:sz w:val="28"/>
                <w:szCs w:val="28"/>
                <w:u w:val="single"/>
              </w:rPr>
            </w:pPr>
            <w:hyperlink w:anchor="ACO" w:history="1">
              <w:r w:rsidR="002757AB" w:rsidRPr="00A5339D">
                <w:rPr>
                  <w:rStyle w:val="Hyperlink"/>
                  <w:rFonts w:ascii="Arial" w:eastAsia="Batang" w:hAnsi="Arial" w:cs="Arial"/>
                  <w:b/>
                  <w:sz w:val="28"/>
                  <w:szCs w:val="28"/>
                </w:rPr>
                <w:t>Accountable Care Organization (ACO)</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Fonts w:ascii="Arial" w:eastAsia="Batang" w:hAnsi="Arial" w:cs="Arial"/>
                <w:b/>
                <w:color w:val="1F497D" w:themeColor="text2"/>
                <w:sz w:val="28"/>
                <w:szCs w:val="28"/>
                <w:u w:val="single"/>
              </w:rPr>
            </w:pPr>
            <w:hyperlink w:anchor="Non" w:history="1">
              <w:r w:rsidR="002757AB" w:rsidRPr="00A5339D">
                <w:rPr>
                  <w:rStyle w:val="Hyperlink"/>
                  <w:rFonts w:ascii="Arial" w:eastAsia="Batang" w:hAnsi="Arial" w:cs="Arial"/>
                  <w:b/>
                  <w:sz w:val="28"/>
                  <w:szCs w:val="28"/>
                </w:rPr>
                <w:t>Non Traditional</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Style w:val="Hyperlink"/>
                <w:rFonts w:ascii="Arial" w:hAnsi="Arial" w:cs="Arial"/>
                <w:sz w:val="28"/>
                <w:szCs w:val="28"/>
              </w:rPr>
            </w:pPr>
            <w:hyperlink w:anchor="GIC" w:history="1">
              <w:r w:rsidR="002757AB" w:rsidRPr="00A5339D">
                <w:rPr>
                  <w:rStyle w:val="Hyperlink"/>
                  <w:rFonts w:ascii="Arial" w:eastAsia="Batang" w:hAnsi="Arial" w:cs="Arial"/>
                  <w:b/>
                  <w:sz w:val="28"/>
                  <w:szCs w:val="28"/>
                </w:rPr>
                <w:t>Gaps In Care</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Fonts w:ascii="Arial" w:eastAsia="Batang" w:hAnsi="Arial" w:cs="Arial"/>
                <w:b/>
                <w:color w:val="1F497D" w:themeColor="text2"/>
                <w:sz w:val="28"/>
                <w:szCs w:val="28"/>
                <w:u w:val="single"/>
              </w:rPr>
            </w:pPr>
            <w:hyperlink w:anchor="Tele" w:history="1">
              <w:r w:rsidR="002757AB" w:rsidRPr="00A5339D">
                <w:rPr>
                  <w:rStyle w:val="Hyperlink"/>
                  <w:rFonts w:ascii="Arial" w:eastAsia="Batang" w:hAnsi="Arial" w:cs="Arial"/>
                  <w:b/>
                  <w:sz w:val="28"/>
                  <w:szCs w:val="28"/>
                </w:rPr>
                <w:t>Tele Health</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Fonts w:ascii="Arial" w:eastAsia="Batang" w:hAnsi="Arial" w:cs="Arial"/>
                <w:b/>
                <w:color w:val="1F497D" w:themeColor="text2"/>
                <w:sz w:val="28"/>
                <w:szCs w:val="28"/>
                <w:u w:val="single"/>
              </w:rPr>
            </w:pPr>
            <w:hyperlink w:anchor="BP" w:history="1">
              <w:r w:rsidR="002757AB" w:rsidRPr="00A5339D">
                <w:rPr>
                  <w:rStyle w:val="Hyperlink"/>
                  <w:rFonts w:ascii="Arial" w:eastAsia="Batang" w:hAnsi="Arial" w:cs="Arial"/>
                  <w:b/>
                  <w:sz w:val="28"/>
                  <w:szCs w:val="28"/>
                </w:rPr>
                <w:t>Bundled Payment</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4C64A2" w:rsidP="0076066E">
            <w:pPr>
              <w:rPr>
                <w:rFonts w:ascii="Arial" w:eastAsia="Batang" w:hAnsi="Arial" w:cs="Arial"/>
                <w:b/>
                <w:color w:val="1F497D" w:themeColor="text2"/>
                <w:sz w:val="28"/>
                <w:szCs w:val="28"/>
                <w:u w:val="single"/>
              </w:rPr>
            </w:pPr>
            <w:hyperlink w:anchor="CC" w:history="1">
              <w:r w:rsidR="002757AB" w:rsidRPr="00A5339D">
                <w:rPr>
                  <w:rStyle w:val="Hyperlink"/>
                  <w:rFonts w:ascii="Arial" w:eastAsia="Batang" w:hAnsi="Arial" w:cs="Arial"/>
                  <w:b/>
                  <w:sz w:val="28"/>
                  <w:szCs w:val="28"/>
                </w:rPr>
                <w:t>Coordinated Care</w:t>
              </w:r>
            </w:hyperlink>
          </w:p>
          <w:p w:rsidR="002757AB" w:rsidRPr="00A5339D" w:rsidRDefault="002757AB" w:rsidP="0076066E">
            <w:pPr>
              <w:rPr>
                <w:rFonts w:ascii="Arial" w:eastAsia="Batang" w:hAnsi="Arial" w:cs="Arial"/>
                <w:color w:val="1F497D" w:themeColor="text2"/>
                <w:sz w:val="28"/>
                <w:szCs w:val="28"/>
              </w:rPr>
            </w:pPr>
          </w:p>
        </w:tc>
        <w:tc>
          <w:tcPr>
            <w:tcW w:w="2160" w:type="dxa"/>
          </w:tcPr>
          <w:p w:rsidR="002757AB" w:rsidRPr="00A5339D" w:rsidRDefault="002757AB" w:rsidP="0076066E">
            <w:pPr>
              <w:jc w:val="center"/>
              <w:rPr>
                <w:rFonts w:ascii="Arial" w:eastAsia="Batang" w:hAnsi="Arial" w:cs="Arial"/>
                <w:color w:val="1F497D" w:themeColor="text2"/>
                <w:sz w:val="28"/>
                <w:szCs w:val="28"/>
              </w:rPr>
            </w:pPr>
          </w:p>
        </w:tc>
        <w:tc>
          <w:tcPr>
            <w:tcW w:w="1800" w:type="dxa"/>
          </w:tcPr>
          <w:p w:rsidR="002757AB" w:rsidRPr="00A5339D" w:rsidRDefault="002757AB" w:rsidP="0076066E">
            <w:pPr>
              <w:jc w:val="center"/>
              <w:rPr>
                <w:rFonts w:ascii="Arial" w:eastAsia="Batang" w:hAnsi="Arial" w:cs="Arial"/>
                <w:color w:val="1F497D" w:themeColor="text2"/>
                <w:sz w:val="28"/>
                <w:szCs w:val="28"/>
              </w:rPr>
            </w:pPr>
          </w:p>
        </w:tc>
      </w:tr>
      <w:tr w:rsidR="002757AB" w:rsidRPr="00A5339D" w:rsidTr="002757AB">
        <w:trPr>
          <w:trHeight w:val="641"/>
        </w:trPr>
        <w:tc>
          <w:tcPr>
            <w:tcW w:w="5598" w:type="dxa"/>
            <w:vAlign w:val="center"/>
          </w:tcPr>
          <w:p w:rsidR="002757AB" w:rsidRPr="00A5339D" w:rsidRDefault="002757AB" w:rsidP="0076066E">
            <w:pPr>
              <w:rPr>
                <w:rFonts w:ascii="Arial" w:hAnsi="Arial" w:cs="Arial"/>
                <w:b/>
                <w:color w:val="1F497D" w:themeColor="text2"/>
                <w:sz w:val="28"/>
                <w:szCs w:val="28"/>
              </w:rPr>
            </w:pPr>
            <w:r w:rsidRPr="00A5339D">
              <w:rPr>
                <w:rFonts w:ascii="Arial" w:hAnsi="Arial" w:cs="Arial"/>
                <w:b/>
                <w:color w:val="1F497D" w:themeColor="text2"/>
                <w:sz w:val="28"/>
                <w:szCs w:val="28"/>
              </w:rPr>
              <w:t>TOTAL</w:t>
            </w:r>
          </w:p>
        </w:tc>
        <w:tc>
          <w:tcPr>
            <w:tcW w:w="2160" w:type="dxa"/>
          </w:tcPr>
          <w:p w:rsidR="002757AB" w:rsidRPr="00A5339D" w:rsidRDefault="002757AB" w:rsidP="0076066E">
            <w:pPr>
              <w:jc w:val="center"/>
              <w:rPr>
                <w:rFonts w:ascii="Arial" w:hAnsi="Arial" w:cs="Arial"/>
                <w:color w:val="1F497D" w:themeColor="text2"/>
                <w:sz w:val="28"/>
                <w:szCs w:val="28"/>
              </w:rPr>
            </w:pPr>
          </w:p>
        </w:tc>
        <w:tc>
          <w:tcPr>
            <w:tcW w:w="1800" w:type="dxa"/>
          </w:tcPr>
          <w:p w:rsidR="002757AB" w:rsidRPr="00A5339D" w:rsidRDefault="002757AB" w:rsidP="0076066E">
            <w:pPr>
              <w:jc w:val="center"/>
              <w:rPr>
                <w:rFonts w:ascii="Arial" w:hAnsi="Arial" w:cs="Arial"/>
                <w:color w:val="1F497D" w:themeColor="text2"/>
                <w:sz w:val="28"/>
                <w:szCs w:val="28"/>
              </w:rPr>
            </w:pPr>
          </w:p>
        </w:tc>
      </w:tr>
    </w:tbl>
    <w:p w:rsidR="002757AB" w:rsidRDefault="002757AB" w:rsidP="002757AB">
      <w:pPr>
        <w:ind w:left="720"/>
      </w:pPr>
    </w:p>
    <w:p w:rsidR="001121AE" w:rsidRDefault="001121AE">
      <w:pPr>
        <w:rPr>
          <w:rFonts w:ascii="Arial" w:eastAsia="Batang" w:hAnsi="Arial" w:cs="Arial"/>
          <w:b/>
          <w:color w:val="00B050"/>
          <w:sz w:val="24"/>
          <w:szCs w:val="24"/>
          <w:u w:val="single"/>
        </w:rPr>
        <w:sectPr w:rsidR="001121AE" w:rsidSect="00A24543">
          <w:footerReference w:type="default" r:id="rId9"/>
          <w:pgSz w:w="12240" w:h="15840"/>
          <w:pgMar w:top="720" w:right="720" w:bottom="720" w:left="720" w:header="720" w:footer="720" w:gutter="0"/>
          <w:cols w:space="720"/>
          <w:docGrid w:linePitch="360"/>
        </w:sectPr>
      </w:pPr>
    </w:p>
    <w:p w:rsidR="00EE040B" w:rsidRDefault="00EE040B" w:rsidP="00A5339D">
      <w:pPr>
        <w:rPr>
          <w:rFonts w:ascii="Arial" w:eastAsia="Batang" w:hAnsi="Arial" w:cs="Arial"/>
          <w:b/>
          <w:color w:val="00B050"/>
          <w:sz w:val="24"/>
          <w:szCs w:val="24"/>
          <w:u w:val="single"/>
        </w:rPr>
      </w:pPr>
    </w:p>
    <w:p w:rsidR="00EE040B" w:rsidRPr="00EE040B" w:rsidRDefault="00EE040B" w:rsidP="00EE040B">
      <w:pPr>
        <w:spacing w:before="100" w:beforeAutospacing="1" w:after="100" w:afterAutospacing="1" w:line="240" w:lineRule="auto"/>
        <w:ind w:left="720"/>
        <w:outlineLvl w:val="0"/>
        <w:rPr>
          <w:rFonts w:ascii="Arial" w:eastAsia="Times New Roman" w:hAnsi="Arial" w:cs="Arial"/>
          <w:b/>
          <w:bCs/>
          <w:color w:val="00B050"/>
          <w:kern w:val="36"/>
          <w:sz w:val="28"/>
          <w:szCs w:val="28"/>
          <w:u w:val="single"/>
        </w:rPr>
      </w:pPr>
      <w:r w:rsidRPr="00EE040B">
        <w:rPr>
          <w:rFonts w:ascii="Arial" w:eastAsia="Times New Roman" w:hAnsi="Arial" w:cs="Arial"/>
          <w:b/>
          <w:bCs/>
          <w:color w:val="00B050"/>
          <w:kern w:val="36"/>
          <w:sz w:val="28"/>
          <w:szCs w:val="28"/>
          <w:u w:val="single"/>
        </w:rPr>
        <w:t>??? Unsure which Category???</w:t>
      </w:r>
    </w:p>
    <w:p w:rsidR="00EE040B" w:rsidRDefault="00EE040B" w:rsidP="00EE040B">
      <w:pPr>
        <w:spacing w:before="100" w:beforeAutospacing="1" w:after="100" w:afterAutospacing="1" w:line="240" w:lineRule="auto"/>
        <w:ind w:left="720"/>
        <w:outlineLvl w:val="0"/>
      </w:pPr>
      <w:r w:rsidRPr="00D42561">
        <w:rPr>
          <w:rFonts w:ascii="Arial" w:eastAsia="Times New Roman" w:hAnsi="Arial" w:cs="Arial"/>
          <w:bCs/>
          <w:color w:val="FF0000"/>
          <w:kern w:val="36"/>
          <w:sz w:val="24"/>
          <w:szCs w:val="24"/>
        </w:rPr>
        <w:t>Shoemaker, W. “</w:t>
      </w:r>
      <w:r w:rsidR="009C3026">
        <w:rPr>
          <w:rFonts w:ascii="Arial" w:eastAsia="Times New Roman" w:hAnsi="Arial" w:cs="Arial"/>
          <w:bCs/>
          <w:color w:val="FF0000"/>
          <w:kern w:val="36"/>
          <w:sz w:val="24"/>
          <w:szCs w:val="24"/>
        </w:rPr>
        <w:t>The Cost of Quality: How VBP Scores Correlate with Hospital C</w:t>
      </w:r>
      <w:r w:rsidRPr="0047788B">
        <w:rPr>
          <w:rFonts w:ascii="Arial" w:eastAsia="Times New Roman" w:hAnsi="Arial" w:cs="Arial"/>
          <w:bCs/>
          <w:color w:val="FF0000"/>
          <w:kern w:val="36"/>
          <w:sz w:val="24"/>
          <w:szCs w:val="24"/>
        </w:rPr>
        <w:t>osts.</w:t>
      </w:r>
      <w:r w:rsidRPr="00D42561">
        <w:rPr>
          <w:rFonts w:ascii="Arial" w:eastAsia="Times New Roman" w:hAnsi="Arial" w:cs="Arial"/>
          <w:bCs/>
          <w:color w:val="FF0000"/>
          <w:kern w:val="36"/>
          <w:sz w:val="24"/>
          <w:szCs w:val="24"/>
        </w:rPr>
        <w:t xml:space="preserve">” </w:t>
      </w:r>
      <w:r w:rsidRPr="005509EB">
        <w:rPr>
          <w:rFonts w:ascii="Arial" w:eastAsia="Times New Roman" w:hAnsi="Arial" w:cs="Arial"/>
          <w:bCs/>
          <w:i/>
          <w:color w:val="FF0000"/>
          <w:kern w:val="36"/>
          <w:sz w:val="24"/>
          <w:szCs w:val="24"/>
        </w:rPr>
        <w:t xml:space="preserve">Health Finance Management </w:t>
      </w:r>
      <w:r w:rsidRPr="00D42561">
        <w:rPr>
          <w:rFonts w:ascii="Arial" w:eastAsia="Times New Roman" w:hAnsi="Arial" w:cs="Arial"/>
          <w:bCs/>
          <w:color w:val="FF0000"/>
          <w:kern w:val="36"/>
          <w:sz w:val="24"/>
          <w:szCs w:val="24"/>
        </w:rPr>
        <w:t>66(10) (October 2012): 50 – 56.</w:t>
      </w:r>
    </w:p>
    <w:p w:rsidR="00EE040B" w:rsidRPr="00D42561" w:rsidRDefault="00EE040B" w:rsidP="00EE040B">
      <w:pPr>
        <w:spacing w:after="0" w:line="240" w:lineRule="auto"/>
        <w:ind w:left="1440"/>
        <w:rPr>
          <w:rFonts w:ascii="Arial" w:hAnsi="Arial" w:cs="Arial"/>
          <w:sz w:val="24"/>
          <w:szCs w:val="24"/>
        </w:rPr>
      </w:pPr>
      <w:r w:rsidRPr="00D42561">
        <w:rPr>
          <w:rFonts w:ascii="Arial" w:hAnsi="Arial" w:cs="Arial"/>
          <w:sz w:val="24"/>
          <w:szCs w:val="24"/>
        </w:rPr>
        <w:t>A study sought to correlate projected total performance scores (TPSs) for hospitals under the Medicare value-based purchasing (VBP) program with routine costs as reported by each hospital for the corresponding measurement periods. The study focused on routine service costs and common departmental costs because they are generally shared among all hospitals. The study's findings suggest that these costs tend to be higher among hospitals that achieve higher levels of quality as measured by VBP scores.</w:t>
      </w:r>
    </w:p>
    <w:p w:rsidR="00EE040B" w:rsidRPr="0047788B" w:rsidRDefault="00EE040B" w:rsidP="00EE040B">
      <w:pPr>
        <w:spacing w:before="100" w:beforeAutospacing="1" w:after="100" w:afterAutospacing="1" w:line="240" w:lineRule="auto"/>
        <w:ind w:left="1440"/>
        <w:rPr>
          <w:rFonts w:ascii="Arial" w:eastAsia="Times New Roman" w:hAnsi="Arial" w:cs="Arial"/>
          <w:sz w:val="24"/>
          <w:szCs w:val="24"/>
        </w:rPr>
      </w:pPr>
      <w:r w:rsidRPr="00D42561">
        <w:rPr>
          <w:rFonts w:ascii="Arial" w:eastAsia="Times New Roman" w:hAnsi="Arial" w:cs="Arial"/>
          <w:b/>
          <w:bCs/>
          <w:sz w:val="24"/>
          <w:szCs w:val="24"/>
        </w:rPr>
        <w:t>At a Glance </w:t>
      </w:r>
      <w:r w:rsidRPr="0047788B">
        <w:rPr>
          <w:rFonts w:ascii="Arial" w:eastAsia="Times New Roman" w:hAnsi="Arial" w:cs="Arial"/>
          <w:sz w:val="24"/>
          <w:szCs w:val="24"/>
        </w:rPr>
        <w:t> </w:t>
      </w:r>
    </w:p>
    <w:p w:rsidR="00EE040B" w:rsidRPr="0047788B" w:rsidRDefault="00EE040B" w:rsidP="00EE040B">
      <w:pPr>
        <w:numPr>
          <w:ilvl w:val="0"/>
          <w:numId w:val="17"/>
        </w:numPr>
        <w:tabs>
          <w:tab w:val="clear" w:pos="720"/>
          <w:tab w:val="num" w:pos="2160"/>
        </w:tabs>
        <w:spacing w:before="100" w:beforeAutospacing="1" w:after="100" w:afterAutospacing="1" w:line="240" w:lineRule="auto"/>
        <w:ind w:left="2160"/>
        <w:rPr>
          <w:rFonts w:ascii="Arial" w:eastAsia="Times New Roman" w:hAnsi="Arial" w:cs="Arial"/>
          <w:sz w:val="24"/>
          <w:szCs w:val="24"/>
        </w:rPr>
      </w:pPr>
      <w:r w:rsidRPr="0047788B">
        <w:rPr>
          <w:rFonts w:ascii="Arial" w:eastAsia="Times New Roman" w:hAnsi="Arial" w:cs="Arial"/>
          <w:sz w:val="24"/>
          <w:szCs w:val="24"/>
        </w:rPr>
        <w:t xml:space="preserve">A study sought to correlate projected total performance scores (TPSs) for hospitals under the Medicare value-based purchasing (VBP) program with routine costs as reported by each hospital for the corresponding measurement periods. </w:t>
      </w:r>
    </w:p>
    <w:p w:rsidR="00EE040B" w:rsidRPr="0047788B" w:rsidRDefault="00EE040B" w:rsidP="00EE040B">
      <w:pPr>
        <w:numPr>
          <w:ilvl w:val="0"/>
          <w:numId w:val="17"/>
        </w:numPr>
        <w:spacing w:before="100" w:beforeAutospacing="1" w:after="100" w:afterAutospacing="1" w:line="240" w:lineRule="auto"/>
        <w:ind w:left="2160"/>
        <w:rPr>
          <w:rFonts w:ascii="Arial" w:eastAsia="Times New Roman" w:hAnsi="Arial" w:cs="Arial"/>
          <w:sz w:val="24"/>
          <w:szCs w:val="24"/>
        </w:rPr>
      </w:pPr>
      <w:r w:rsidRPr="0047788B">
        <w:rPr>
          <w:rFonts w:ascii="Arial" w:eastAsia="Times New Roman" w:hAnsi="Arial" w:cs="Arial"/>
          <w:sz w:val="24"/>
          <w:szCs w:val="24"/>
        </w:rPr>
        <w:t xml:space="preserve">The study focused on routine service costs and common departmental costs because they are generally shared among all hospitals. </w:t>
      </w:r>
    </w:p>
    <w:p w:rsidR="00EE040B" w:rsidRPr="0047788B" w:rsidRDefault="00EE040B" w:rsidP="00EE040B">
      <w:pPr>
        <w:numPr>
          <w:ilvl w:val="0"/>
          <w:numId w:val="17"/>
        </w:numPr>
        <w:spacing w:before="100" w:beforeAutospacing="1" w:after="100" w:afterAutospacing="1" w:line="240" w:lineRule="auto"/>
        <w:ind w:left="2160"/>
        <w:rPr>
          <w:rFonts w:ascii="Arial" w:eastAsia="Times New Roman" w:hAnsi="Arial" w:cs="Arial"/>
          <w:sz w:val="24"/>
          <w:szCs w:val="24"/>
        </w:rPr>
      </w:pPr>
      <w:r w:rsidRPr="0047788B">
        <w:rPr>
          <w:rFonts w:ascii="Arial" w:eastAsia="Times New Roman" w:hAnsi="Arial" w:cs="Arial"/>
          <w:sz w:val="24"/>
          <w:szCs w:val="24"/>
        </w:rPr>
        <w:t xml:space="preserve">The study's findings suggest that these costs tend to be higher among hospitals that achieve higher levels of quality as measured by VBP scores. </w:t>
      </w:r>
    </w:p>
    <w:p w:rsidR="00EE040B" w:rsidRDefault="00EE040B" w:rsidP="00A5339D">
      <w:pPr>
        <w:rPr>
          <w:rFonts w:ascii="Arial" w:eastAsia="Batang" w:hAnsi="Arial" w:cs="Arial"/>
          <w:b/>
          <w:color w:val="00B050"/>
          <w:sz w:val="24"/>
          <w:szCs w:val="24"/>
          <w:u w:val="single"/>
        </w:rPr>
      </w:pPr>
    </w:p>
    <w:bookmarkStart w:id="0" w:name="PCMH"/>
    <w:p w:rsidR="00A5339D" w:rsidRPr="00A5339D" w:rsidRDefault="00A5339D" w:rsidP="00A5339D">
      <w:pPr>
        <w:rPr>
          <w:rFonts w:ascii="Arial" w:eastAsia="Batang" w:hAnsi="Arial" w:cs="Arial"/>
          <w:b/>
          <w:color w:val="1F497D" w:themeColor="text2"/>
          <w:sz w:val="28"/>
          <w:szCs w:val="28"/>
          <w:u w:val="single"/>
        </w:rPr>
      </w:pPr>
      <w:r w:rsidRPr="00A5339D">
        <w:rPr>
          <w:rFonts w:ascii="Arial" w:eastAsia="Batang" w:hAnsi="Arial" w:cs="Arial"/>
          <w:b/>
          <w:color w:val="1F497D" w:themeColor="text2"/>
          <w:sz w:val="28"/>
          <w:szCs w:val="28"/>
          <w:u w:val="single"/>
        </w:rPr>
        <w:fldChar w:fldCharType="begin"/>
      </w:r>
      <w:r w:rsidRPr="00A5339D">
        <w:rPr>
          <w:rFonts w:ascii="Arial" w:eastAsia="Batang" w:hAnsi="Arial" w:cs="Arial"/>
          <w:b/>
          <w:color w:val="1F497D" w:themeColor="text2"/>
          <w:sz w:val="28"/>
          <w:szCs w:val="28"/>
          <w:u w:val="single"/>
        </w:rPr>
        <w:instrText xml:space="preserve"> HYPERLINK \l "PCMH" </w:instrText>
      </w:r>
      <w:r w:rsidRPr="00A5339D">
        <w:rPr>
          <w:rFonts w:ascii="Arial" w:eastAsia="Batang" w:hAnsi="Arial" w:cs="Arial"/>
          <w:b/>
          <w:color w:val="1F497D" w:themeColor="text2"/>
          <w:sz w:val="28"/>
          <w:szCs w:val="28"/>
          <w:u w:val="single"/>
        </w:rPr>
        <w:fldChar w:fldCharType="separate"/>
      </w:r>
      <w:r w:rsidRPr="00A5339D">
        <w:rPr>
          <w:rFonts w:ascii="Arial" w:eastAsia="Batang" w:hAnsi="Arial" w:cs="Arial"/>
          <w:b/>
          <w:color w:val="1F497D" w:themeColor="text2"/>
          <w:sz w:val="28"/>
          <w:szCs w:val="28"/>
          <w:u w:val="single"/>
        </w:rPr>
        <w:t>Patient Centered Medical Home (PCMH)</w:t>
      </w:r>
      <w:r w:rsidRPr="00A5339D">
        <w:rPr>
          <w:rFonts w:ascii="Arial" w:eastAsia="Batang" w:hAnsi="Arial" w:cs="Arial"/>
          <w:b/>
          <w:color w:val="1F497D" w:themeColor="text2"/>
          <w:sz w:val="28"/>
          <w:szCs w:val="28"/>
          <w:u w:val="single"/>
        </w:rPr>
        <w:fldChar w:fldCharType="end"/>
      </w:r>
    </w:p>
    <w:bookmarkEnd w:id="0"/>
    <w:p w:rsidR="00A5339D" w:rsidRDefault="00A5339D" w:rsidP="007F064C">
      <w:pPr>
        <w:autoSpaceDE w:val="0"/>
        <w:autoSpaceDN w:val="0"/>
        <w:adjustRightInd w:val="0"/>
        <w:spacing w:after="0" w:line="240" w:lineRule="auto"/>
        <w:ind w:left="720"/>
        <w:rPr>
          <w:rFonts w:ascii="Arial" w:hAnsi="Arial" w:cs="Arial"/>
          <w:color w:val="FF0000"/>
          <w:sz w:val="24"/>
          <w:szCs w:val="24"/>
        </w:rPr>
      </w:pPr>
    </w:p>
    <w:p w:rsidR="00A13B31" w:rsidRPr="007727EA" w:rsidRDefault="000B709B" w:rsidP="007F064C">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Carlos R. J.,</w:t>
      </w:r>
      <w:r w:rsidR="00A13B31" w:rsidRPr="007727EA">
        <w:rPr>
          <w:rFonts w:ascii="Arial" w:hAnsi="Arial" w:cs="Arial"/>
          <w:color w:val="FF0000"/>
          <w:sz w:val="24"/>
          <w:szCs w:val="24"/>
        </w:rPr>
        <w:t xml:space="preserve"> </w:t>
      </w:r>
      <w:r w:rsidR="00D675D6">
        <w:rPr>
          <w:rFonts w:ascii="Arial" w:hAnsi="Arial" w:cs="Arial"/>
          <w:color w:val="FF0000"/>
          <w:sz w:val="24"/>
          <w:szCs w:val="24"/>
        </w:rPr>
        <w:t>et al.</w:t>
      </w:r>
      <w:r w:rsidR="0070741B">
        <w:rPr>
          <w:rFonts w:ascii="Arial" w:hAnsi="Arial" w:cs="Arial"/>
          <w:color w:val="FF0000"/>
          <w:sz w:val="24"/>
          <w:szCs w:val="24"/>
        </w:rPr>
        <w:t>, “</w:t>
      </w:r>
      <w:r w:rsidR="007727EA" w:rsidRPr="007727EA">
        <w:rPr>
          <w:rFonts w:ascii="Arial" w:hAnsi="Arial" w:cs="Arial"/>
          <w:color w:val="FF0000"/>
          <w:sz w:val="24"/>
          <w:szCs w:val="24"/>
        </w:rPr>
        <w:t>Patient Outcomes at 26 Months in the</w:t>
      </w:r>
      <w:r w:rsidR="007727EA">
        <w:rPr>
          <w:rFonts w:ascii="Arial" w:hAnsi="Arial" w:cs="Arial"/>
          <w:color w:val="FF0000"/>
          <w:sz w:val="24"/>
          <w:szCs w:val="24"/>
        </w:rPr>
        <w:t xml:space="preserve"> </w:t>
      </w:r>
      <w:r w:rsidR="007727EA" w:rsidRPr="007727EA">
        <w:rPr>
          <w:rFonts w:ascii="Arial" w:hAnsi="Arial" w:cs="Arial"/>
          <w:color w:val="FF0000"/>
          <w:sz w:val="24"/>
          <w:szCs w:val="24"/>
        </w:rPr>
        <w:t>Patient-Centered Medical Home</w:t>
      </w:r>
      <w:r w:rsidR="007727EA">
        <w:rPr>
          <w:rFonts w:ascii="Arial" w:hAnsi="Arial" w:cs="Arial"/>
          <w:color w:val="FF0000"/>
          <w:sz w:val="24"/>
          <w:szCs w:val="24"/>
        </w:rPr>
        <w:t xml:space="preserve"> </w:t>
      </w:r>
      <w:r w:rsidR="007727EA" w:rsidRPr="007727EA">
        <w:rPr>
          <w:rFonts w:ascii="Arial" w:hAnsi="Arial" w:cs="Arial"/>
          <w:color w:val="FF0000"/>
          <w:sz w:val="24"/>
          <w:szCs w:val="24"/>
        </w:rPr>
        <w:t>National</w:t>
      </w:r>
      <w:r w:rsidR="007727EA">
        <w:rPr>
          <w:rFonts w:ascii="Arial" w:hAnsi="Arial" w:cs="Arial"/>
          <w:color w:val="FF0000"/>
          <w:sz w:val="24"/>
          <w:szCs w:val="24"/>
        </w:rPr>
        <w:t xml:space="preserve"> </w:t>
      </w:r>
      <w:r w:rsidR="007727EA" w:rsidRPr="007727EA">
        <w:rPr>
          <w:rFonts w:ascii="Arial" w:hAnsi="Arial" w:cs="Arial"/>
          <w:color w:val="FF0000"/>
          <w:sz w:val="24"/>
          <w:szCs w:val="24"/>
        </w:rPr>
        <w:t>Demonstration Project</w:t>
      </w:r>
      <w:r w:rsidR="0070741B">
        <w:rPr>
          <w:rFonts w:ascii="Arial" w:hAnsi="Arial" w:cs="Arial"/>
          <w:color w:val="FF0000"/>
          <w:sz w:val="24"/>
          <w:szCs w:val="24"/>
        </w:rPr>
        <w:t>.</w:t>
      </w:r>
      <w:r w:rsidR="007C06E0">
        <w:rPr>
          <w:rFonts w:ascii="Arial" w:hAnsi="Arial" w:cs="Arial"/>
          <w:color w:val="FF0000"/>
          <w:sz w:val="24"/>
          <w:szCs w:val="24"/>
        </w:rPr>
        <w:t xml:space="preserve">” </w:t>
      </w:r>
      <w:r w:rsidR="007727EA" w:rsidRPr="00D675D6">
        <w:rPr>
          <w:rFonts w:ascii="Arial" w:hAnsi="Arial" w:cs="Arial"/>
          <w:i/>
          <w:color w:val="FF0000"/>
          <w:sz w:val="24"/>
          <w:szCs w:val="24"/>
        </w:rPr>
        <w:t>Annuals of Family Medicine</w:t>
      </w:r>
      <w:r w:rsidR="007727EA">
        <w:rPr>
          <w:rFonts w:ascii="Arial" w:hAnsi="Arial" w:cs="Arial"/>
          <w:color w:val="FF0000"/>
          <w:sz w:val="24"/>
          <w:szCs w:val="24"/>
        </w:rPr>
        <w:t xml:space="preserve"> </w:t>
      </w:r>
      <w:r w:rsidR="00D675D6">
        <w:rPr>
          <w:rFonts w:ascii="Arial" w:hAnsi="Arial" w:cs="Arial"/>
          <w:color w:val="FF0000"/>
          <w:sz w:val="24"/>
          <w:szCs w:val="24"/>
        </w:rPr>
        <w:t>8(1) (</w:t>
      </w:r>
      <w:r w:rsidR="007727EA">
        <w:rPr>
          <w:rFonts w:ascii="Arial" w:hAnsi="Arial" w:cs="Arial"/>
          <w:color w:val="FF0000"/>
          <w:sz w:val="24"/>
          <w:szCs w:val="24"/>
        </w:rPr>
        <w:t>2010</w:t>
      </w:r>
      <w:r w:rsidR="00D675D6">
        <w:rPr>
          <w:rFonts w:ascii="Arial" w:hAnsi="Arial" w:cs="Arial"/>
          <w:color w:val="FF0000"/>
          <w:sz w:val="24"/>
          <w:szCs w:val="24"/>
        </w:rPr>
        <w:t>)</w:t>
      </w:r>
      <w:r w:rsidR="007727EA">
        <w:rPr>
          <w:rFonts w:ascii="Arial" w:hAnsi="Arial" w:cs="Arial"/>
          <w:color w:val="FF0000"/>
          <w:sz w:val="24"/>
          <w:szCs w:val="24"/>
        </w:rPr>
        <w:t>: 557-567</w:t>
      </w:r>
      <w:r w:rsidR="00E86CB2">
        <w:rPr>
          <w:rFonts w:ascii="Arial" w:hAnsi="Arial" w:cs="Arial"/>
          <w:color w:val="FF0000"/>
          <w:sz w:val="24"/>
          <w:szCs w:val="24"/>
        </w:rPr>
        <w:t>.</w:t>
      </w:r>
    </w:p>
    <w:p w:rsidR="00A13B31" w:rsidRDefault="00A13B31" w:rsidP="00A83F3B">
      <w:pPr>
        <w:rPr>
          <w:rFonts w:ascii="Arial" w:eastAsia="Batang" w:hAnsi="Arial" w:cs="Arial"/>
          <w:b/>
          <w:color w:val="1F497D" w:themeColor="text2"/>
          <w:sz w:val="24"/>
          <w:szCs w:val="24"/>
          <w:u w:val="single"/>
        </w:rPr>
      </w:pPr>
    </w:p>
    <w:p w:rsidR="007F064C" w:rsidRPr="007F064C" w:rsidRDefault="007F064C" w:rsidP="007F064C">
      <w:pPr>
        <w:autoSpaceDE w:val="0"/>
        <w:autoSpaceDN w:val="0"/>
        <w:adjustRightInd w:val="0"/>
        <w:spacing w:after="0" w:line="240" w:lineRule="auto"/>
        <w:ind w:left="1440"/>
        <w:rPr>
          <w:rFonts w:ascii="Arial" w:hAnsi="Arial" w:cs="Arial"/>
          <w:b/>
          <w:sz w:val="24"/>
          <w:szCs w:val="24"/>
        </w:rPr>
      </w:pPr>
      <w:r w:rsidRPr="007F064C">
        <w:rPr>
          <w:rFonts w:ascii="Arial" w:hAnsi="Arial" w:cs="Arial"/>
          <w:b/>
          <w:sz w:val="24"/>
          <w:szCs w:val="24"/>
        </w:rPr>
        <w:t>ABSTRACT</w:t>
      </w:r>
      <w:r>
        <w:rPr>
          <w:rFonts w:ascii="Arial" w:hAnsi="Arial" w:cs="Arial"/>
          <w:b/>
          <w:sz w:val="24"/>
          <w:szCs w:val="24"/>
        </w:rPr>
        <w:br/>
      </w:r>
    </w:p>
    <w:p w:rsidR="007F064C" w:rsidRDefault="007F064C" w:rsidP="007F064C">
      <w:pPr>
        <w:autoSpaceDE w:val="0"/>
        <w:autoSpaceDN w:val="0"/>
        <w:adjustRightInd w:val="0"/>
        <w:spacing w:after="0" w:line="240" w:lineRule="auto"/>
        <w:ind w:left="1440"/>
        <w:rPr>
          <w:rFonts w:ascii="Arial" w:hAnsi="Arial" w:cs="Arial"/>
          <w:sz w:val="24"/>
          <w:szCs w:val="24"/>
        </w:rPr>
      </w:pPr>
      <w:r w:rsidRPr="007F064C">
        <w:rPr>
          <w:rFonts w:ascii="Arial" w:hAnsi="Arial" w:cs="Arial"/>
          <w:b/>
          <w:sz w:val="24"/>
          <w:szCs w:val="24"/>
        </w:rPr>
        <w:t>PURPOSE</w:t>
      </w:r>
      <w:r w:rsidRPr="007F064C">
        <w:rPr>
          <w:rFonts w:ascii="Arial" w:hAnsi="Arial" w:cs="Arial"/>
          <w:sz w:val="24"/>
          <w:szCs w:val="24"/>
        </w:rPr>
        <w:t xml:space="preserve"> The purpose of this study was to evaluate patient outcomes in the</w:t>
      </w:r>
      <w:r>
        <w:rPr>
          <w:rFonts w:ascii="Arial" w:hAnsi="Arial" w:cs="Arial"/>
          <w:sz w:val="24"/>
          <w:szCs w:val="24"/>
        </w:rPr>
        <w:t xml:space="preserve"> </w:t>
      </w:r>
      <w:r w:rsidRPr="007F064C">
        <w:rPr>
          <w:rFonts w:ascii="Arial" w:hAnsi="Arial" w:cs="Arial"/>
          <w:sz w:val="24"/>
          <w:szCs w:val="24"/>
        </w:rPr>
        <w:t>National Demonstration Project (NDP) of practices</w:t>
      </w:r>
      <w:r>
        <w:rPr>
          <w:rFonts w:ascii="Arial" w:hAnsi="Arial" w:cs="Arial"/>
          <w:sz w:val="24"/>
          <w:szCs w:val="24"/>
        </w:rPr>
        <w:t xml:space="preserve">’ </w:t>
      </w:r>
      <w:r w:rsidRPr="007F064C">
        <w:rPr>
          <w:rFonts w:ascii="Arial" w:hAnsi="Arial" w:cs="Arial"/>
          <w:sz w:val="24"/>
          <w:szCs w:val="24"/>
        </w:rPr>
        <w:t xml:space="preserve">transition to </w:t>
      </w:r>
      <w:r>
        <w:rPr>
          <w:rFonts w:ascii="Arial" w:hAnsi="Arial" w:cs="Arial"/>
          <w:sz w:val="24"/>
          <w:szCs w:val="24"/>
        </w:rPr>
        <w:t>p</w:t>
      </w:r>
      <w:r w:rsidRPr="007F064C">
        <w:rPr>
          <w:rFonts w:ascii="Arial" w:hAnsi="Arial" w:cs="Arial"/>
          <w:sz w:val="24"/>
          <w:szCs w:val="24"/>
        </w:rPr>
        <w:t>atient-centered</w:t>
      </w:r>
      <w:r>
        <w:rPr>
          <w:rFonts w:ascii="Arial" w:hAnsi="Arial" w:cs="Arial"/>
          <w:sz w:val="24"/>
          <w:szCs w:val="24"/>
        </w:rPr>
        <w:t xml:space="preserve"> </w:t>
      </w:r>
      <w:r w:rsidRPr="007F064C">
        <w:rPr>
          <w:rFonts w:ascii="Arial" w:hAnsi="Arial" w:cs="Arial"/>
          <w:sz w:val="24"/>
          <w:szCs w:val="24"/>
        </w:rPr>
        <w:t>medical homes (PCMHs).</w:t>
      </w:r>
    </w:p>
    <w:p w:rsidR="007F064C" w:rsidRPr="007F064C" w:rsidRDefault="007F064C" w:rsidP="007F064C">
      <w:pPr>
        <w:autoSpaceDE w:val="0"/>
        <w:autoSpaceDN w:val="0"/>
        <w:adjustRightInd w:val="0"/>
        <w:spacing w:after="0" w:line="240" w:lineRule="auto"/>
        <w:ind w:left="1440"/>
        <w:rPr>
          <w:rFonts w:ascii="Arial" w:hAnsi="Arial" w:cs="Arial"/>
          <w:sz w:val="24"/>
          <w:szCs w:val="24"/>
        </w:rPr>
      </w:pPr>
    </w:p>
    <w:p w:rsidR="007F064C" w:rsidRDefault="007F064C" w:rsidP="007F064C">
      <w:pPr>
        <w:autoSpaceDE w:val="0"/>
        <w:autoSpaceDN w:val="0"/>
        <w:adjustRightInd w:val="0"/>
        <w:spacing w:after="0" w:line="240" w:lineRule="auto"/>
        <w:ind w:left="1440"/>
        <w:rPr>
          <w:rFonts w:ascii="Arial" w:hAnsi="Arial" w:cs="Arial"/>
          <w:sz w:val="24"/>
          <w:szCs w:val="24"/>
        </w:rPr>
      </w:pPr>
      <w:r w:rsidRPr="007F064C">
        <w:rPr>
          <w:rFonts w:ascii="Arial" w:hAnsi="Arial" w:cs="Arial"/>
          <w:b/>
          <w:sz w:val="24"/>
          <w:szCs w:val="24"/>
        </w:rPr>
        <w:t>METHODS</w:t>
      </w:r>
      <w:r w:rsidRPr="007F064C">
        <w:rPr>
          <w:rFonts w:ascii="Arial" w:hAnsi="Arial" w:cs="Arial"/>
          <w:sz w:val="24"/>
          <w:szCs w:val="24"/>
        </w:rPr>
        <w:t xml:space="preserve"> In 2006, a total of 36 family practices were randomized to facilitated</w:t>
      </w:r>
      <w:r>
        <w:rPr>
          <w:rFonts w:ascii="Arial" w:hAnsi="Arial" w:cs="Arial"/>
          <w:sz w:val="24"/>
          <w:szCs w:val="24"/>
        </w:rPr>
        <w:t xml:space="preserve"> </w:t>
      </w:r>
      <w:r w:rsidRPr="007F064C">
        <w:rPr>
          <w:rFonts w:ascii="Arial" w:hAnsi="Arial" w:cs="Arial"/>
          <w:sz w:val="24"/>
          <w:szCs w:val="24"/>
        </w:rPr>
        <w:t>or self-directed intervention groups. Progress toward the PCMH was measured</w:t>
      </w:r>
      <w:r>
        <w:rPr>
          <w:rFonts w:ascii="Arial" w:hAnsi="Arial" w:cs="Arial"/>
          <w:sz w:val="24"/>
          <w:szCs w:val="24"/>
        </w:rPr>
        <w:t xml:space="preserve"> </w:t>
      </w:r>
      <w:r w:rsidRPr="007F064C">
        <w:rPr>
          <w:rFonts w:ascii="Arial" w:hAnsi="Arial" w:cs="Arial"/>
          <w:sz w:val="24"/>
          <w:szCs w:val="24"/>
        </w:rPr>
        <w:t>by independent assessments of how many of 39 predominantly technological</w:t>
      </w:r>
      <w:r>
        <w:rPr>
          <w:rFonts w:ascii="Arial" w:hAnsi="Arial" w:cs="Arial"/>
          <w:sz w:val="24"/>
          <w:szCs w:val="24"/>
        </w:rPr>
        <w:t xml:space="preserve"> </w:t>
      </w:r>
      <w:r w:rsidRPr="007F064C">
        <w:rPr>
          <w:rFonts w:ascii="Arial" w:hAnsi="Arial" w:cs="Arial"/>
          <w:sz w:val="24"/>
          <w:szCs w:val="24"/>
        </w:rPr>
        <w:t>NDP model components the practices adopted. We evaluated 2 types of patient</w:t>
      </w:r>
      <w:r>
        <w:rPr>
          <w:rFonts w:ascii="Arial" w:hAnsi="Arial" w:cs="Arial"/>
          <w:sz w:val="24"/>
          <w:szCs w:val="24"/>
        </w:rPr>
        <w:t xml:space="preserve"> </w:t>
      </w:r>
      <w:r w:rsidRPr="007F064C">
        <w:rPr>
          <w:rFonts w:ascii="Arial" w:hAnsi="Arial" w:cs="Arial"/>
          <w:sz w:val="24"/>
          <w:szCs w:val="24"/>
        </w:rPr>
        <w:t>outcomes with repeated cross-sectional surveys and medical record audits at</w:t>
      </w:r>
      <w:r>
        <w:rPr>
          <w:rFonts w:ascii="Arial" w:hAnsi="Arial" w:cs="Arial"/>
          <w:sz w:val="24"/>
          <w:szCs w:val="24"/>
        </w:rPr>
        <w:t xml:space="preserve"> </w:t>
      </w:r>
      <w:r w:rsidRPr="007F064C">
        <w:rPr>
          <w:rFonts w:ascii="Arial" w:hAnsi="Arial" w:cs="Arial"/>
          <w:sz w:val="24"/>
          <w:szCs w:val="24"/>
        </w:rPr>
        <w:t>baseline, 9 months, and 26 months: patient-rated outcomes and condition-specific quality of care outcomes. Patient-rated outcomes included core primary care</w:t>
      </w:r>
      <w:r>
        <w:rPr>
          <w:rFonts w:ascii="Arial" w:hAnsi="Arial" w:cs="Arial"/>
          <w:sz w:val="24"/>
          <w:szCs w:val="24"/>
        </w:rPr>
        <w:t xml:space="preserve"> </w:t>
      </w:r>
      <w:r w:rsidRPr="007F064C">
        <w:rPr>
          <w:rFonts w:ascii="Arial" w:hAnsi="Arial" w:cs="Arial"/>
          <w:sz w:val="24"/>
          <w:szCs w:val="24"/>
        </w:rPr>
        <w:t>attributes, patient empowerment, general health status, and satisfaction with the</w:t>
      </w:r>
      <w:r w:rsidR="007410F7">
        <w:rPr>
          <w:rFonts w:ascii="Arial" w:hAnsi="Arial" w:cs="Arial"/>
          <w:sz w:val="24"/>
          <w:szCs w:val="24"/>
        </w:rPr>
        <w:t xml:space="preserve"> </w:t>
      </w:r>
      <w:r w:rsidRPr="007F064C">
        <w:rPr>
          <w:rFonts w:ascii="Arial" w:hAnsi="Arial" w:cs="Arial"/>
          <w:sz w:val="24"/>
          <w:szCs w:val="24"/>
        </w:rPr>
        <w:t>service relationship. Condition-specific outcomes were measures of the quality of</w:t>
      </w:r>
      <w:r>
        <w:rPr>
          <w:rFonts w:ascii="Arial" w:hAnsi="Arial" w:cs="Arial"/>
          <w:sz w:val="24"/>
          <w:szCs w:val="24"/>
        </w:rPr>
        <w:t xml:space="preserve"> </w:t>
      </w:r>
      <w:r w:rsidRPr="007F064C">
        <w:rPr>
          <w:rFonts w:ascii="Arial" w:hAnsi="Arial" w:cs="Arial"/>
          <w:sz w:val="24"/>
          <w:szCs w:val="24"/>
        </w:rPr>
        <w:t>care from the Ambulatory Care Quality Alliance (ACQA) Starter Set and measures</w:t>
      </w:r>
      <w:r>
        <w:rPr>
          <w:rFonts w:ascii="Arial" w:hAnsi="Arial" w:cs="Arial"/>
          <w:sz w:val="24"/>
          <w:szCs w:val="24"/>
        </w:rPr>
        <w:t xml:space="preserve"> </w:t>
      </w:r>
      <w:r w:rsidRPr="007F064C">
        <w:rPr>
          <w:rFonts w:ascii="Arial" w:hAnsi="Arial" w:cs="Arial"/>
          <w:sz w:val="24"/>
          <w:szCs w:val="24"/>
        </w:rPr>
        <w:t>of delivery of clinical preventive services and chronic disease care.</w:t>
      </w:r>
    </w:p>
    <w:p w:rsidR="007F064C" w:rsidRPr="007F064C" w:rsidRDefault="007F064C" w:rsidP="007F064C">
      <w:pPr>
        <w:autoSpaceDE w:val="0"/>
        <w:autoSpaceDN w:val="0"/>
        <w:adjustRightInd w:val="0"/>
        <w:spacing w:after="0" w:line="240" w:lineRule="auto"/>
        <w:ind w:left="1440"/>
        <w:rPr>
          <w:rFonts w:ascii="Arial" w:hAnsi="Arial" w:cs="Arial"/>
          <w:sz w:val="24"/>
          <w:szCs w:val="24"/>
        </w:rPr>
      </w:pPr>
    </w:p>
    <w:p w:rsidR="007F064C" w:rsidRPr="007F064C" w:rsidRDefault="007F064C" w:rsidP="007F064C">
      <w:pPr>
        <w:autoSpaceDE w:val="0"/>
        <w:autoSpaceDN w:val="0"/>
        <w:adjustRightInd w:val="0"/>
        <w:spacing w:after="0" w:line="240" w:lineRule="auto"/>
        <w:ind w:left="1440"/>
        <w:rPr>
          <w:rFonts w:ascii="Arial" w:hAnsi="Arial" w:cs="Arial"/>
          <w:sz w:val="24"/>
          <w:szCs w:val="24"/>
        </w:rPr>
      </w:pPr>
      <w:r w:rsidRPr="007F064C">
        <w:rPr>
          <w:rFonts w:ascii="Arial" w:hAnsi="Arial" w:cs="Arial"/>
          <w:b/>
          <w:sz w:val="24"/>
          <w:szCs w:val="24"/>
        </w:rPr>
        <w:t>RESULTS</w:t>
      </w:r>
      <w:r w:rsidRPr="007F064C">
        <w:rPr>
          <w:rFonts w:ascii="Arial" w:hAnsi="Arial" w:cs="Arial"/>
          <w:sz w:val="24"/>
          <w:szCs w:val="24"/>
        </w:rPr>
        <w:t xml:space="preserve"> Practices adopted substantial numbers of NDP components over 26</w:t>
      </w:r>
      <w:r>
        <w:rPr>
          <w:rFonts w:ascii="Arial" w:hAnsi="Arial" w:cs="Arial"/>
          <w:sz w:val="24"/>
          <w:szCs w:val="24"/>
        </w:rPr>
        <w:t xml:space="preserve"> </w:t>
      </w:r>
      <w:r w:rsidRPr="007F064C">
        <w:rPr>
          <w:rFonts w:ascii="Arial" w:hAnsi="Arial" w:cs="Arial"/>
          <w:sz w:val="24"/>
          <w:szCs w:val="24"/>
        </w:rPr>
        <w:t>months. Facilitated practices adopted more new components on average than</w:t>
      </w:r>
      <w:r>
        <w:rPr>
          <w:rFonts w:ascii="Arial" w:hAnsi="Arial" w:cs="Arial"/>
          <w:sz w:val="24"/>
          <w:szCs w:val="24"/>
        </w:rPr>
        <w:t xml:space="preserve"> </w:t>
      </w:r>
      <w:r w:rsidRPr="007F064C">
        <w:rPr>
          <w:rFonts w:ascii="Arial" w:hAnsi="Arial" w:cs="Arial"/>
          <w:sz w:val="24"/>
          <w:szCs w:val="24"/>
        </w:rPr>
        <w:t>self-directed practices (10.7 components vs 7.7 components, P = .005). ACQA</w:t>
      </w:r>
      <w:r>
        <w:rPr>
          <w:rFonts w:ascii="Arial" w:hAnsi="Arial" w:cs="Arial"/>
          <w:sz w:val="24"/>
          <w:szCs w:val="24"/>
        </w:rPr>
        <w:t xml:space="preserve"> </w:t>
      </w:r>
      <w:r w:rsidRPr="007F064C">
        <w:rPr>
          <w:rFonts w:ascii="Arial" w:hAnsi="Arial" w:cs="Arial"/>
          <w:sz w:val="24"/>
          <w:szCs w:val="24"/>
        </w:rPr>
        <w:t>scores improved over time in both groups (by 8.3% in the facilitated group and</w:t>
      </w:r>
      <w:r>
        <w:rPr>
          <w:rFonts w:ascii="Arial" w:hAnsi="Arial" w:cs="Arial"/>
          <w:sz w:val="24"/>
          <w:szCs w:val="24"/>
        </w:rPr>
        <w:t xml:space="preserve"> </w:t>
      </w:r>
      <w:r w:rsidRPr="007F064C">
        <w:rPr>
          <w:rFonts w:ascii="Arial" w:hAnsi="Arial" w:cs="Arial"/>
          <w:sz w:val="24"/>
          <w:szCs w:val="24"/>
        </w:rPr>
        <w:t>by 9.1% in the self-directed group, P &lt;.0001) as did chronic care scores (by</w:t>
      </w:r>
      <w:r>
        <w:rPr>
          <w:rFonts w:ascii="Arial" w:hAnsi="Arial" w:cs="Arial"/>
          <w:sz w:val="24"/>
          <w:szCs w:val="24"/>
        </w:rPr>
        <w:t xml:space="preserve"> </w:t>
      </w:r>
      <w:r w:rsidRPr="007F064C">
        <w:rPr>
          <w:rFonts w:ascii="Arial" w:hAnsi="Arial" w:cs="Arial"/>
          <w:sz w:val="24"/>
          <w:szCs w:val="24"/>
        </w:rPr>
        <w:t>5.2% in the facilitated group and by 5.0% in the self-directed group, P = .002),</w:t>
      </w:r>
      <w:r>
        <w:rPr>
          <w:rFonts w:ascii="Arial" w:hAnsi="Arial" w:cs="Arial"/>
          <w:sz w:val="24"/>
          <w:szCs w:val="24"/>
        </w:rPr>
        <w:t xml:space="preserve"> </w:t>
      </w:r>
      <w:r w:rsidR="007410F7">
        <w:rPr>
          <w:rFonts w:ascii="Arial" w:hAnsi="Arial" w:cs="Arial"/>
          <w:sz w:val="24"/>
          <w:szCs w:val="24"/>
        </w:rPr>
        <w:t>with no signifi</w:t>
      </w:r>
      <w:r w:rsidRPr="007F064C">
        <w:rPr>
          <w:rFonts w:ascii="Arial" w:hAnsi="Arial" w:cs="Arial"/>
          <w:sz w:val="24"/>
          <w:szCs w:val="24"/>
        </w:rPr>
        <w:t>cant differences between groups. There were no improvements</w:t>
      </w:r>
      <w:r>
        <w:rPr>
          <w:rFonts w:ascii="Arial" w:hAnsi="Arial" w:cs="Arial"/>
          <w:sz w:val="24"/>
          <w:szCs w:val="24"/>
        </w:rPr>
        <w:t xml:space="preserve"> </w:t>
      </w:r>
      <w:r w:rsidRPr="007F064C">
        <w:rPr>
          <w:rFonts w:ascii="Arial" w:hAnsi="Arial" w:cs="Arial"/>
          <w:sz w:val="24"/>
          <w:szCs w:val="24"/>
        </w:rPr>
        <w:t>in patient-rated outcomes. Adoption of PCMH components was associated with</w:t>
      </w:r>
      <w:r>
        <w:rPr>
          <w:rFonts w:ascii="Arial" w:hAnsi="Arial" w:cs="Arial"/>
          <w:sz w:val="24"/>
          <w:szCs w:val="24"/>
        </w:rPr>
        <w:t xml:space="preserve"> </w:t>
      </w:r>
      <w:r w:rsidRPr="007F064C">
        <w:rPr>
          <w:rFonts w:ascii="Arial" w:hAnsi="Arial" w:cs="Arial"/>
          <w:sz w:val="24"/>
          <w:szCs w:val="24"/>
        </w:rPr>
        <w:t>improved access (standardized beta [Sβ] = 0.32, P = .04) and better prevention</w:t>
      </w:r>
      <w:r>
        <w:rPr>
          <w:rFonts w:ascii="Arial" w:hAnsi="Arial" w:cs="Arial"/>
          <w:sz w:val="24"/>
          <w:szCs w:val="24"/>
        </w:rPr>
        <w:t xml:space="preserve"> </w:t>
      </w:r>
      <w:r w:rsidRPr="007F064C">
        <w:rPr>
          <w:rFonts w:ascii="Arial" w:hAnsi="Arial" w:cs="Arial"/>
          <w:sz w:val="24"/>
          <w:szCs w:val="24"/>
        </w:rPr>
        <w:t>scores (Sβ = 0.42, P = .001), ACQA scores (Sβ = 0.45, P = .007), and chronic care</w:t>
      </w:r>
    </w:p>
    <w:p w:rsidR="007F064C" w:rsidRDefault="007F064C" w:rsidP="007F064C">
      <w:pPr>
        <w:autoSpaceDE w:val="0"/>
        <w:autoSpaceDN w:val="0"/>
        <w:adjustRightInd w:val="0"/>
        <w:spacing w:after="0" w:line="240" w:lineRule="auto"/>
        <w:ind w:left="1440"/>
        <w:rPr>
          <w:rFonts w:ascii="Arial" w:hAnsi="Arial" w:cs="Arial"/>
          <w:sz w:val="24"/>
          <w:szCs w:val="24"/>
        </w:rPr>
      </w:pPr>
      <w:r w:rsidRPr="007F064C">
        <w:rPr>
          <w:rFonts w:ascii="Arial" w:hAnsi="Arial" w:cs="Arial"/>
          <w:sz w:val="24"/>
          <w:szCs w:val="24"/>
        </w:rPr>
        <w:t>scores (Sβ = 0.25, P = .08).</w:t>
      </w:r>
    </w:p>
    <w:p w:rsidR="007F064C" w:rsidRPr="007F064C" w:rsidRDefault="007F064C" w:rsidP="007F064C">
      <w:pPr>
        <w:autoSpaceDE w:val="0"/>
        <w:autoSpaceDN w:val="0"/>
        <w:adjustRightInd w:val="0"/>
        <w:spacing w:after="0" w:line="240" w:lineRule="auto"/>
        <w:ind w:left="1440"/>
        <w:rPr>
          <w:rFonts w:ascii="Arial" w:hAnsi="Arial" w:cs="Arial"/>
          <w:sz w:val="24"/>
          <w:szCs w:val="24"/>
        </w:rPr>
      </w:pPr>
    </w:p>
    <w:p w:rsidR="00A13B31" w:rsidRPr="007F064C" w:rsidRDefault="007F064C" w:rsidP="007F064C">
      <w:pPr>
        <w:autoSpaceDE w:val="0"/>
        <w:autoSpaceDN w:val="0"/>
        <w:adjustRightInd w:val="0"/>
        <w:spacing w:after="0" w:line="240" w:lineRule="auto"/>
        <w:ind w:left="1440"/>
        <w:rPr>
          <w:rFonts w:ascii="Arial" w:hAnsi="Arial" w:cs="Arial"/>
          <w:sz w:val="24"/>
          <w:szCs w:val="24"/>
        </w:rPr>
      </w:pPr>
      <w:r w:rsidRPr="007F064C">
        <w:rPr>
          <w:rFonts w:ascii="Arial" w:hAnsi="Arial" w:cs="Arial"/>
          <w:b/>
          <w:sz w:val="24"/>
          <w:szCs w:val="24"/>
        </w:rPr>
        <w:t>CONCLUSIONS</w:t>
      </w:r>
      <w:r w:rsidRPr="007F064C">
        <w:rPr>
          <w:rFonts w:ascii="Arial" w:hAnsi="Arial" w:cs="Arial"/>
          <w:sz w:val="24"/>
          <w:szCs w:val="24"/>
        </w:rPr>
        <w:t xml:space="preserve"> After slightly more than 2 years, implementation of PCMH components,</w:t>
      </w:r>
      <w:r>
        <w:rPr>
          <w:rFonts w:ascii="Arial" w:hAnsi="Arial" w:cs="Arial"/>
          <w:sz w:val="24"/>
          <w:szCs w:val="24"/>
        </w:rPr>
        <w:t xml:space="preserve"> </w:t>
      </w:r>
      <w:r w:rsidRPr="007F064C">
        <w:rPr>
          <w:rFonts w:ascii="Arial" w:hAnsi="Arial" w:cs="Arial"/>
          <w:sz w:val="24"/>
          <w:szCs w:val="24"/>
        </w:rPr>
        <w:t>whether by facilitation or practice self-direction, was associated with</w:t>
      </w:r>
      <w:r>
        <w:rPr>
          <w:rFonts w:ascii="Arial" w:hAnsi="Arial" w:cs="Arial"/>
          <w:sz w:val="24"/>
          <w:szCs w:val="24"/>
        </w:rPr>
        <w:t xml:space="preserve"> </w:t>
      </w:r>
      <w:r w:rsidRPr="007F064C">
        <w:rPr>
          <w:rFonts w:ascii="Arial" w:hAnsi="Arial" w:cs="Arial"/>
          <w:sz w:val="24"/>
          <w:szCs w:val="24"/>
        </w:rPr>
        <w:t>small im</w:t>
      </w:r>
      <w:r>
        <w:rPr>
          <w:rFonts w:ascii="Arial" w:hAnsi="Arial" w:cs="Arial"/>
          <w:sz w:val="24"/>
          <w:szCs w:val="24"/>
        </w:rPr>
        <w:t>provements in condition-specifi</w:t>
      </w:r>
      <w:r w:rsidRPr="007F064C">
        <w:rPr>
          <w:rFonts w:ascii="Arial" w:hAnsi="Arial" w:cs="Arial"/>
          <w:sz w:val="24"/>
          <w:szCs w:val="24"/>
        </w:rPr>
        <w:t>c quality of care but not patient experience.</w:t>
      </w:r>
      <w:r>
        <w:rPr>
          <w:rFonts w:ascii="Arial" w:hAnsi="Arial" w:cs="Arial"/>
          <w:sz w:val="24"/>
          <w:szCs w:val="24"/>
        </w:rPr>
        <w:t xml:space="preserve"> </w:t>
      </w:r>
      <w:r w:rsidRPr="007F064C">
        <w:rPr>
          <w:rFonts w:ascii="Arial" w:hAnsi="Arial" w:cs="Arial"/>
          <w:sz w:val="24"/>
          <w:szCs w:val="24"/>
        </w:rPr>
        <w:t>PCMH models that call for practice change without altering the broader</w:t>
      </w:r>
      <w:r>
        <w:rPr>
          <w:rFonts w:ascii="Arial" w:hAnsi="Arial" w:cs="Arial"/>
          <w:sz w:val="24"/>
          <w:szCs w:val="24"/>
        </w:rPr>
        <w:t xml:space="preserve"> </w:t>
      </w:r>
      <w:r w:rsidRPr="007F064C">
        <w:rPr>
          <w:rFonts w:ascii="Arial" w:hAnsi="Arial" w:cs="Arial"/>
          <w:sz w:val="24"/>
          <w:szCs w:val="24"/>
        </w:rPr>
        <w:t>delivery system may not achieve their intended results, at least in the short term.</w:t>
      </w:r>
    </w:p>
    <w:p w:rsidR="00A13B31" w:rsidRDefault="00A13B31" w:rsidP="00A83F3B">
      <w:pPr>
        <w:rPr>
          <w:rFonts w:ascii="Arial" w:eastAsia="Batang" w:hAnsi="Arial" w:cs="Arial"/>
          <w:b/>
          <w:color w:val="1F497D" w:themeColor="text2"/>
          <w:sz w:val="24"/>
          <w:szCs w:val="24"/>
          <w:u w:val="single"/>
        </w:rPr>
      </w:pPr>
    </w:p>
    <w:p w:rsidR="003A4368" w:rsidRDefault="007410F7" w:rsidP="00EB53CF">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w:t>
      </w:r>
      <w:r w:rsidR="00EB53CF" w:rsidRPr="00EB53CF">
        <w:rPr>
          <w:rFonts w:ascii="Arial" w:hAnsi="Arial" w:cs="Arial"/>
          <w:color w:val="FF0000"/>
          <w:sz w:val="24"/>
          <w:szCs w:val="24"/>
        </w:rPr>
        <w:t>The Advanced Medical Home: A Patient-Centered,</w:t>
      </w:r>
      <w:r w:rsidR="00EB53CF">
        <w:rPr>
          <w:rFonts w:ascii="Arial" w:hAnsi="Arial" w:cs="Arial"/>
          <w:color w:val="FF0000"/>
          <w:sz w:val="24"/>
          <w:szCs w:val="24"/>
        </w:rPr>
        <w:t xml:space="preserve"> </w:t>
      </w:r>
      <w:r w:rsidR="00EB53CF" w:rsidRPr="00EB53CF">
        <w:rPr>
          <w:rFonts w:ascii="Arial" w:hAnsi="Arial" w:cs="Arial"/>
          <w:color w:val="FF0000"/>
          <w:sz w:val="24"/>
          <w:szCs w:val="24"/>
        </w:rPr>
        <w:t>Physician-Guided Model of Health Care.</w:t>
      </w:r>
      <w:r>
        <w:rPr>
          <w:rFonts w:ascii="Arial" w:hAnsi="Arial" w:cs="Arial"/>
          <w:color w:val="FF0000"/>
          <w:sz w:val="24"/>
          <w:szCs w:val="24"/>
        </w:rPr>
        <w:t xml:space="preserve">” </w:t>
      </w:r>
      <w:r w:rsidR="00EB53CF" w:rsidRPr="00EB53CF">
        <w:rPr>
          <w:rFonts w:ascii="Arial" w:hAnsi="Arial" w:cs="Arial"/>
          <w:color w:val="FF0000"/>
          <w:sz w:val="24"/>
          <w:szCs w:val="24"/>
        </w:rPr>
        <w:t>Philadelphia:</w:t>
      </w:r>
      <w:r>
        <w:rPr>
          <w:rFonts w:ascii="Arial" w:hAnsi="Arial" w:cs="Arial"/>
          <w:color w:val="FF0000"/>
          <w:sz w:val="24"/>
          <w:szCs w:val="24"/>
        </w:rPr>
        <w:t xml:space="preserve"> American College of Physicians (</w:t>
      </w:r>
      <w:r w:rsidR="00EB53CF" w:rsidRPr="00EB53CF">
        <w:rPr>
          <w:rFonts w:ascii="Arial" w:hAnsi="Arial" w:cs="Arial"/>
          <w:color w:val="FF0000"/>
          <w:sz w:val="24"/>
          <w:szCs w:val="24"/>
        </w:rPr>
        <w:t>2005</w:t>
      </w:r>
      <w:r>
        <w:rPr>
          <w:rFonts w:ascii="Arial" w:hAnsi="Arial" w:cs="Arial"/>
          <w:color w:val="FF0000"/>
          <w:sz w:val="24"/>
          <w:szCs w:val="24"/>
        </w:rPr>
        <w:t>)</w:t>
      </w:r>
    </w:p>
    <w:p w:rsidR="007410F7" w:rsidRDefault="007410F7" w:rsidP="00EB53CF">
      <w:pPr>
        <w:autoSpaceDE w:val="0"/>
        <w:autoSpaceDN w:val="0"/>
        <w:adjustRightInd w:val="0"/>
        <w:spacing w:after="0" w:line="240" w:lineRule="auto"/>
        <w:ind w:left="720"/>
        <w:rPr>
          <w:rFonts w:ascii="Arial" w:hAnsi="Arial" w:cs="Arial"/>
          <w:color w:val="FF0000"/>
          <w:sz w:val="24"/>
          <w:szCs w:val="24"/>
        </w:rPr>
      </w:pPr>
    </w:p>
    <w:p w:rsid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Executive Summary</w:t>
      </w:r>
      <w:r>
        <w:rPr>
          <w:rFonts w:ascii="Arial" w:hAnsi="Arial" w:cs="Arial"/>
          <w:b/>
          <w:sz w:val="24"/>
          <w:szCs w:val="24"/>
        </w:rPr>
        <w:br/>
      </w:r>
      <w:r w:rsidRPr="003A4368">
        <w:rPr>
          <w:rFonts w:ascii="Arial" w:hAnsi="Arial" w:cs="Arial"/>
          <w:sz w:val="24"/>
          <w:szCs w:val="24"/>
        </w:rPr>
        <w:t>This policy monograph highlights some of the major problems with the health</w:t>
      </w:r>
      <w:r>
        <w:rPr>
          <w:rFonts w:ascii="Arial" w:hAnsi="Arial" w:cs="Arial"/>
          <w:sz w:val="24"/>
          <w:szCs w:val="24"/>
        </w:rPr>
        <w:t xml:space="preserve"> </w:t>
      </w:r>
      <w:r w:rsidRPr="003A4368">
        <w:rPr>
          <w:rFonts w:ascii="Arial" w:hAnsi="Arial" w:cs="Arial"/>
          <w:sz w:val="24"/>
          <w:szCs w:val="24"/>
        </w:rPr>
        <w:t>care system in the United States today and proposes a fundamental change in</w:t>
      </w:r>
      <w:r>
        <w:rPr>
          <w:rFonts w:ascii="Arial" w:hAnsi="Arial" w:cs="Arial"/>
          <w:sz w:val="24"/>
          <w:szCs w:val="24"/>
        </w:rPr>
        <w:t xml:space="preserve"> </w:t>
      </w:r>
      <w:r w:rsidRPr="003A4368">
        <w:rPr>
          <w:rFonts w:ascii="Arial" w:hAnsi="Arial" w:cs="Arial"/>
          <w:sz w:val="24"/>
          <w:szCs w:val="24"/>
        </w:rPr>
        <w:t>the way that primary care and principal care are delivered and financed. It</w:t>
      </w:r>
      <w:r>
        <w:rPr>
          <w:rFonts w:ascii="Arial" w:hAnsi="Arial" w:cs="Arial"/>
          <w:sz w:val="24"/>
          <w:szCs w:val="24"/>
        </w:rPr>
        <w:t xml:space="preserve"> </w:t>
      </w:r>
      <w:r w:rsidRPr="003A4368">
        <w:rPr>
          <w:rFonts w:ascii="Arial" w:hAnsi="Arial" w:cs="Arial"/>
          <w:sz w:val="24"/>
          <w:szCs w:val="24"/>
        </w:rPr>
        <w:t>recommends voluntary certification and recognition of primary care and</w:t>
      </w:r>
      <w:r>
        <w:rPr>
          <w:rFonts w:ascii="Arial" w:hAnsi="Arial" w:cs="Arial"/>
          <w:sz w:val="24"/>
          <w:szCs w:val="24"/>
        </w:rPr>
        <w:t xml:space="preserve"> </w:t>
      </w:r>
      <w:r w:rsidRPr="003A4368">
        <w:rPr>
          <w:rFonts w:ascii="Arial" w:hAnsi="Arial" w:cs="Arial"/>
          <w:sz w:val="24"/>
          <w:szCs w:val="24"/>
        </w:rPr>
        <w:t>specialty medical practices that provide patient-centered care based on the</w:t>
      </w:r>
      <w:r>
        <w:rPr>
          <w:rFonts w:ascii="Arial" w:hAnsi="Arial" w:cs="Arial"/>
          <w:sz w:val="24"/>
          <w:szCs w:val="24"/>
        </w:rPr>
        <w:t xml:space="preserve"> </w:t>
      </w:r>
      <w:r w:rsidRPr="003A4368">
        <w:rPr>
          <w:rFonts w:ascii="Arial" w:hAnsi="Arial" w:cs="Arial"/>
          <w:sz w:val="24"/>
          <w:szCs w:val="24"/>
        </w:rPr>
        <w:t>principles of the Chronic Care Model; use evidence-based guidelines; apply</w:t>
      </w:r>
      <w:r>
        <w:rPr>
          <w:rFonts w:ascii="Arial" w:hAnsi="Arial" w:cs="Arial"/>
          <w:sz w:val="24"/>
          <w:szCs w:val="24"/>
        </w:rPr>
        <w:t xml:space="preserve"> </w:t>
      </w:r>
      <w:r w:rsidRPr="003A4368">
        <w:rPr>
          <w:rFonts w:ascii="Arial" w:hAnsi="Arial" w:cs="Arial"/>
          <w:sz w:val="24"/>
          <w:szCs w:val="24"/>
        </w:rPr>
        <w:t>appropriate health information technology; and demonstrate the use of “best</w:t>
      </w:r>
      <w:r>
        <w:rPr>
          <w:rFonts w:ascii="Arial" w:hAnsi="Arial" w:cs="Arial"/>
          <w:sz w:val="24"/>
          <w:szCs w:val="24"/>
        </w:rPr>
        <w:t xml:space="preserve"> </w:t>
      </w:r>
      <w:r w:rsidRPr="003A4368">
        <w:rPr>
          <w:rFonts w:ascii="Arial" w:hAnsi="Arial" w:cs="Arial"/>
          <w:sz w:val="24"/>
          <w:szCs w:val="24"/>
        </w:rPr>
        <w:t>practices” to consistently and reliably meet the needs of patients while being</w:t>
      </w:r>
      <w:r>
        <w:rPr>
          <w:rFonts w:ascii="Arial" w:hAnsi="Arial" w:cs="Arial"/>
          <w:sz w:val="24"/>
          <w:szCs w:val="24"/>
        </w:rPr>
        <w:t xml:space="preserve"> </w:t>
      </w:r>
      <w:r w:rsidRPr="003A4368">
        <w:rPr>
          <w:rFonts w:ascii="Arial" w:hAnsi="Arial" w:cs="Arial"/>
          <w:sz w:val="24"/>
          <w:szCs w:val="24"/>
        </w:rPr>
        <w:t>accountable for the quality and value of care provided. The American College</w:t>
      </w:r>
      <w:r>
        <w:rPr>
          <w:rFonts w:ascii="Arial" w:hAnsi="Arial" w:cs="Arial"/>
          <w:sz w:val="24"/>
          <w:szCs w:val="24"/>
        </w:rPr>
        <w:t xml:space="preserve"> </w:t>
      </w:r>
      <w:r w:rsidRPr="003A4368">
        <w:rPr>
          <w:rFonts w:ascii="Arial" w:hAnsi="Arial" w:cs="Arial"/>
          <w:sz w:val="24"/>
          <w:szCs w:val="24"/>
        </w:rPr>
        <w:t>of Physicians (ACP) introduces the term “advanced medical home” to distinguish</w:t>
      </w:r>
      <w:r w:rsidR="00187CD0">
        <w:rPr>
          <w:rFonts w:ascii="Arial" w:hAnsi="Arial" w:cs="Arial"/>
          <w:sz w:val="24"/>
          <w:szCs w:val="24"/>
        </w:rPr>
        <w:t xml:space="preserve"> </w:t>
      </w:r>
      <w:r w:rsidRPr="003A4368">
        <w:rPr>
          <w:rFonts w:ascii="Arial" w:hAnsi="Arial" w:cs="Arial"/>
          <w:sz w:val="24"/>
          <w:szCs w:val="24"/>
        </w:rPr>
        <w:t>these practices and calls for consideration and testing of this model of</w:t>
      </w:r>
      <w:r w:rsidR="00187CD0">
        <w:rPr>
          <w:rFonts w:ascii="Arial" w:hAnsi="Arial" w:cs="Arial"/>
          <w:sz w:val="24"/>
          <w:szCs w:val="24"/>
        </w:rPr>
        <w:t xml:space="preserve"> </w:t>
      </w:r>
      <w:r w:rsidRPr="003A4368">
        <w:rPr>
          <w:rFonts w:ascii="Arial" w:hAnsi="Arial" w:cs="Arial"/>
          <w:sz w:val="24"/>
          <w:szCs w:val="24"/>
        </w:rPr>
        <w:t>care. The issues identified and positions offered in this monograph address</w:t>
      </w:r>
      <w:r>
        <w:rPr>
          <w:rFonts w:ascii="Arial" w:hAnsi="Arial" w:cs="Arial"/>
          <w:sz w:val="24"/>
          <w:szCs w:val="24"/>
        </w:rPr>
        <w:t xml:space="preserve"> </w:t>
      </w:r>
      <w:r w:rsidRPr="003A4368">
        <w:rPr>
          <w:rFonts w:ascii="Arial" w:hAnsi="Arial" w:cs="Arial"/>
          <w:sz w:val="24"/>
          <w:szCs w:val="24"/>
        </w:rPr>
        <w:t>major concerns about the status of the U.S. health care system. The monograph</w:t>
      </w:r>
      <w:r>
        <w:rPr>
          <w:rFonts w:ascii="Arial" w:hAnsi="Arial" w:cs="Arial"/>
          <w:sz w:val="24"/>
          <w:szCs w:val="24"/>
        </w:rPr>
        <w:t xml:space="preserve"> </w:t>
      </w:r>
      <w:r w:rsidRPr="003A4368">
        <w:rPr>
          <w:rFonts w:ascii="Arial" w:hAnsi="Arial" w:cs="Arial"/>
          <w:sz w:val="24"/>
          <w:szCs w:val="24"/>
        </w:rPr>
        <w:t>contains the following four policy positions:</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Position 1.</w:t>
      </w:r>
      <w:r w:rsidRPr="003A4368">
        <w:rPr>
          <w:rFonts w:ascii="Arial" w:hAnsi="Arial" w:cs="Arial"/>
          <w:sz w:val="24"/>
          <w:szCs w:val="24"/>
        </w:rPr>
        <w:t xml:space="preserve"> ACP calls for a comprehensive public policy initiative that</w:t>
      </w:r>
      <w:r w:rsidR="00187CD0">
        <w:rPr>
          <w:rFonts w:ascii="Arial" w:hAnsi="Arial" w:cs="Arial"/>
          <w:sz w:val="24"/>
          <w:szCs w:val="24"/>
        </w:rPr>
        <w:t xml:space="preserve"> </w:t>
      </w:r>
      <w:r w:rsidRPr="003A4368">
        <w:rPr>
          <w:rFonts w:ascii="Arial" w:hAnsi="Arial" w:cs="Arial"/>
          <w:sz w:val="24"/>
          <w:szCs w:val="24"/>
        </w:rPr>
        <w:t>would</w:t>
      </w:r>
      <w:r w:rsidR="00187CD0">
        <w:rPr>
          <w:rFonts w:ascii="Arial" w:hAnsi="Arial" w:cs="Arial"/>
          <w:sz w:val="24"/>
          <w:szCs w:val="24"/>
        </w:rPr>
        <w:t xml:space="preserve"> </w:t>
      </w:r>
      <w:r w:rsidRPr="003A4368">
        <w:rPr>
          <w:rFonts w:ascii="Arial" w:hAnsi="Arial" w:cs="Arial"/>
          <w:sz w:val="24"/>
          <w:szCs w:val="24"/>
        </w:rPr>
        <w:t>fundamentally change the way that primary care and principal</w:t>
      </w:r>
      <w:r w:rsidR="00187CD0">
        <w:rPr>
          <w:rFonts w:ascii="Arial" w:hAnsi="Arial" w:cs="Arial"/>
          <w:sz w:val="24"/>
          <w:szCs w:val="24"/>
        </w:rPr>
        <w:t xml:space="preserve"> </w:t>
      </w:r>
      <w:r w:rsidRPr="003A4368">
        <w:rPr>
          <w:rFonts w:ascii="Arial" w:hAnsi="Arial" w:cs="Arial"/>
          <w:sz w:val="24"/>
          <w:szCs w:val="24"/>
        </w:rPr>
        <w:t>care (whether provided by primary care or specialty care physicians) are</w:t>
      </w:r>
      <w:r w:rsidR="00187CD0">
        <w:rPr>
          <w:rFonts w:ascii="Arial" w:hAnsi="Arial" w:cs="Arial"/>
          <w:sz w:val="24"/>
          <w:szCs w:val="24"/>
        </w:rPr>
        <w:t xml:space="preserve"> </w:t>
      </w:r>
      <w:r w:rsidRPr="003A4368">
        <w:rPr>
          <w:rFonts w:ascii="Arial" w:hAnsi="Arial" w:cs="Arial"/>
          <w:sz w:val="24"/>
          <w:szCs w:val="24"/>
        </w:rPr>
        <w:t>delivered to patients by linking patients to a personal physician in a</w:t>
      </w:r>
      <w:r>
        <w:rPr>
          <w:rFonts w:ascii="Arial" w:hAnsi="Arial" w:cs="Arial"/>
          <w:sz w:val="24"/>
          <w:szCs w:val="24"/>
        </w:rPr>
        <w:t xml:space="preserve"> </w:t>
      </w:r>
      <w:r w:rsidRPr="003A4368">
        <w:rPr>
          <w:rFonts w:ascii="Arial" w:hAnsi="Arial" w:cs="Arial"/>
          <w:sz w:val="24"/>
          <w:szCs w:val="24"/>
        </w:rPr>
        <w:t>practice that qualifies as an advanced medical home.</w:t>
      </w:r>
      <w:r>
        <w:rPr>
          <w:rFonts w:ascii="Arial" w:hAnsi="Arial" w:cs="Arial"/>
          <w:sz w:val="24"/>
          <w:szCs w:val="24"/>
        </w:rPr>
        <w:br/>
      </w:r>
    </w:p>
    <w:p w:rsid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Position 2</w:t>
      </w:r>
      <w:r w:rsidRPr="003A4368">
        <w:rPr>
          <w:rFonts w:ascii="Arial" w:hAnsi="Arial" w:cs="Arial"/>
          <w:sz w:val="24"/>
          <w:szCs w:val="24"/>
        </w:rPr>
        <w:t>. Fundamental changes should be made in third party</w:t>
      </w:r>
      <w:r w:rsidR="00187CD0">
        <w:rPr>
          <w:rFonts w:ascii="Arial" w:hAnsi="Arial" w:cs="Arial"/>
          <w:sz w:val="24"/>
          <w:szCs w:val="24"/>
        </w:rPr>
        <w:t xml:space="preserve"> </w:t>
      </w:r>
      <w:r w:rsidRPr="003A4368">
        <w:rPr>
          <w:rFonts w:ascii="Arial" w:hAnsi="Arial" w:cs="Arial"/>
          <w:sz w:val="24"/>
          <w:szCs w:val="24"/>
        </w:rPr>
        <w:t>financing, reimbursement, coding, and coverage policies to support practices</w:t>
      </w:r>
      <w:r>
        <w:rPr>
          <w:rFonts w:ascii="Arial" w:hAnsi="Arial" w:cs="Arial"/>
          <w:sz w:val="24"/>
          <w:szCs w:val="24"/>
        </w:rPr>
        <w:t xml:space="preserve"> </w:t>
      </w:r>
      <w:r w:rsidRPr="003A4368">
        <w:rPr>
          <w:rFonts w:ascii="Arial" w:hAnsi="Arial" w:cs="Arial"/>
          <w:sz w:val="24"/>
          <w:szCs w:val="24"/>
        </w:rPr>
        <w:t>that qualify as advanced medical homes.</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Position 3.</w:t>
      </w:r>
      <w:r w:rsidRPr="003A4368">
        <w:rPr>
          <w:rFonts w:ascii="Arial" w:hAnsi="Arial" w:cs="Arial"/>
          <w:sz w:val="24"/>
          <w:szCs w:val="24"/>
        </w:rPr>
        <w:t xml:space="preserve"> Fundamental changes should be made in workforce and</w:t>
      </w:r>
      <w:r>
        <w:rPr>
          <w:rFonts w:ascii="Arial" w:hAnsi="Arial" w:cs="Arial"/>
          <w:sz w:val="24"/>
          <w:szCs w:val="24"/>
        </w:rPr>
        <w:t xml:space="preserve"> </w:t>
      </w:r>
      <w:r w:rsidRPr="003A4368">
        <w:rPr>
          <w:rFonts w:ascii="Arial" w:hAnsi="Arial" w:cs="Arial"/>
          <w:sz w:val="24"/>
          <w:szCs w:val="24"/>
        </w:rPr>
        <w:t xml:space="preserve">training policies to assure an adequate supply </w:t>
      </w:r>
      <w:r w:rsidR="00187CD0">
        <w:rPr>
          <w:rFonts w:ascii="Arial" w:hAnsi="Arial" w:cs="Arial"/>
          <w:sz w:val="24"/>
          <w:szCs w:val="24"/>
        </w:rPr>
        <w:t xml:space="preserve">of physicians who are </w:t>
      </w:r>
      <w:r w:rsidRPr="003A4368">
        <w:rPr>
          <w:rFonts w:ascii="Arial" w:hAnsi="Arial" w:cs="Arial"/>
          <w:sz w:val="24"/>
          <w:szCs w:val="24"/>
        </w:rPr>
        <w:t>trained to deliver care consistent with the advanced medical home model,</w:t>
      </w:r>
      <w:r w:rsidR="00187CD0">
        <w:rPr>
          <w:rFonts w:ascii="Arial" w:hAnsi="Arial" w:cs="Arial"/>
          <w:sz w:val="24"/>
          <w:szCs w:val="24"/>
        </w:rPr>
        <w:t xml:space="preserve"> </w:t>
      </w:r>
      <w:r w:rsidRPr="003A4368">
        <w:rPr>
          <w:rFonts w:ascii="Arial" w:hAnsi="Arial" w:cs="Arial"/>
          <w:sz w:val="24"/>
          <w:szCs w:val="24"/>
        </w:rPr>
        <w:t>including internists and family physicians.</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Position 4.</w:t>
      </w:r>
      <w:r w:rsidRPr="003A4368">
        <w:rPr>
          <w:rFonts w:ascii="Arial" w:hAnsi="Arial" w:cs="Arial"/>
          <w:sz w:val="24"/>
          <w:szCs w:val="24"/>
        </w:rPr>
        <w:t xml:space="preserve"> Further research on the advanced medical home model</w:t>
      </w:r>
      <w:r>
        <w:rPr>
          <w:rFonts w:ascii="Arial" w:hAnsi="Arial" w:cs="Arial"/>
          <w:sz w:val="24"/>
          <w:szCs w:val="24"/>
        </w:rPr>
        <w:t xml:space="preserve"> </w:t>
      </w:r>
      <w:r w:rsidRPr="003A4368">
        <w:rPr>
          <w:rFonts w:ascii="Arial" w:hAnsi="Arial" w:cs="Arial"/>
          <w:sz w:val="24"/>
          <w:szCs w:val="24"/>
        </w:rPr>
        <w:t>and a revised reimbursement system to support practices structured</w:t>
      </w:r>
      <w:r>
        <w:rPr>
          <w:rFonts w:ascii="Arial" w:hAnsi="Arial" w:cs="Arial"/>
          <w:sz w:val="24"/>
          <w:szCs w:val="24"/>
        </w:rPr>
        <w:t xml:space="preserve"> </w:t>
      </w:r>
      <w:r w:rsidRPr="003A4368">
        <w:rPr>
          <w:rFonts w:ascii="Arial" w:hAnsi="Arial" w:cs="Arial"/>
          <w:sz w:val="24"/>
          <w:szCs w:val="24"/>
        </w:rPr>
        <w:t>according to this model should be conducted and should include national</w:t>
      </w:r>
      <w:r>
        <w:rPr>
          <w:rFonts w:ascii="Arial" w:hAnsi="Arial" w:cs="Arial"/>
          <w:sz w:val="24"/>
          <w:szCs w:val="24"/>
        </w:rPr>
        <w:t xml:space="preserve"> </w:t>
      </w:r>
      <w:r w:rsidRPr="003A4368">
        <w:rPr>
          <w:rFonts w:ascii="Arial" w:hAnsi="Arial" w:cs="Arial"/>
          <w:sz w:val="24"/>
          <w:szCs w:val="24"/>
        </w:rPr>
        <w:t>pilot testing.</w:t>
      </w:r>
      <w:r>
        <w:rPr>
          <w:rFonts w:ascii="Arial" w:hAnsi="Arial" w:cs="Arial"/>
          <w:sz w:val="24"/>
          <w:szCs w:val="24"/>
        </w:rPr>
        <w:tab/>
      </w:r>
    </w:p>
    <w:p w:rsidR="00A13B31" w:rsidRDefault="00A13B31" w:rsidP="00A83F3B">
      <w:pPr>
        <w:rPr>
          <w:rFonts w:ascii="Arial" w:eastAsia="Batang" w:hAnsi="Arial" w:cs="Arial"/>
          <w:b/>
          <w:color w:val="1F497D" w:themeColor="text2"/>
          <w:sz w:val="24"/>
          <w:szCs w:val="24"/>
          <w:u w:val="single"/>
        </w:rPr>
      </w:pPr>
    </w:p>
    <w:p w:rsid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b/>
          <w:sz w:val="24"/>
          <w:szCs w:val="24"/>
        </w:rPr>
        <w:t>Conclusion</w:t>
      </w:r>
      <w:r>
        <w:rPr>
          <w:rFonts w:ascii="Helvetica-Bold" w:hAnsi="Helvetica-Bold" w:cs="Helvetica-Bold"/>
          <w:b/>
          <w:bCs/>
          <w:sz w:val="28"/>
          <w:szCs w:val="28"/>
        </w:rPr>
        <w:br/>
      </w:r>
      <w:r w:rsidRPr="003A4368">
        <w:rPr>
          <w:rFonts w:ascii="Arial" w:hAnsi="Arial" w:cs="Arial"/>
          <w:sz w:val="24"/>
          <w:szCs w:val="24"/>
        </w:rPr>
        <w:t>Donald Berwick described four levels of the U.S. health care system (43): the</w:t>
      </w:r>
      <w:r>
        <w:rPr>
          <w:rFonts w:ascii="Arial" w:hAnsi="Arial" w:cs="Arial"/>
          <w:sz w:val="24"/>
          <w:szCs w:val="24"/>
        </w:rPr>
        <w:t xml:space="preserve"> </w:t>
      </w:r>
      <w:r w:rsidRPr="003A4368">
        <w:rPr>
          <w:rFonts w:ascii="Arial" w:hAnsi="Arial" w:cs="Arial"/>
          <w:sz w:val="24"/>
          <w:szCs w:val="24"/>
        </w:rPr>
        <w:t>experience of patients (Level A); the functioning of small units of care delivery</w:t>
      </w:r>
      <w:r>
        <w:rPr>
          <w:rFonts w:ascii="Arial" w:hAnsi="Arial" w:cs="Arial"/>
          <w:sz w:val="24"/>
          <w:szCs w:val="24"/>
        </w:rPr>
        <w:t xml:space="preserve"> </w:t>
      </w:r>
      <w:r w:rsidRPr="003A4368">
        <w:rPr>
          <w:rFonts w:ascii="Arial" w:hAnsi="Arial" w:cs="Arial"/>
          <w:sz w:val="24"/>
          <w:szCs w:val="24"/>
        </w:rPr>
        <w:t>(“microsystems”) (Level B); the functioning of the organizations that house or</w:t>
      </w:r>
      <w:r>
        <w:rPr>
          <w:rFonts w:ascii="Arial" w:hAnsi="Arial" w:cs="Arial"/>
          <w:sz w:val="24"/>
          <w:szCs w:val="24"/>
        </w:rPr>
        <w:t xml:space="preserve"> </w:t>
      </w:r>
      <w:r w:rsidRPr="003A4368">
        <w:rPr>
          <w:rFonts w:ascii="Arial" w:hAnsi="Arial" w:cs="Arial"/>
          <w:sz w:val="24"/>
          <w:szCs w:val="24"/>
        </w:rPr>
        <w:t>support microsystems (Level C); and the environment of policy, payment,</w:t>
      </w:r>
      <w:r>
        <w:rPr>
          <w:rFonts w:ascii="Arial" w:hAnsi="Arial" w:cs="Arial"/>
          <w:sz w:val="24"/>
          <w:szCs w:val="24"/>
        </w:rPr>
        <w:t xml:space="preserve"> </w:t>
      </w:r>
      <w:r w:rsidRPr="003A4368">
        <w:rPr>
          <w:rFonts w:ascii="Arial" w:hAnsi="Arial" w:cs="Arial"/>
          <w:sz w:val="24"/>
          <w:szCs w:val="24"/>
        </w:rPr>
        <w:t>regulation, etc. (Level D), which influences Levels B and C. This monograph</w:t>
      </w:r>
      <w:r>
        <w:rPr>
          <w:rFonts w:ascii="Arial" w:hAnsi="Arial" w:cs="Arial"/>
          <w:sz w:val="24"/>
          <w:szCs w:val="24"/>
        </w:rPr>
        <w:t xml:space="preserve"> </w:t>
      </w:r>
      <w:r w:rsidRPr="003A4368">
        <w:rPr>
          <w:rFonts w:ascii="Arial" w:hAnsi="Arial" w:cs="Arial"/>
          <w:sz w:val="24"/>
          <w:szCs w:val="24"/>
        </w:rPr>
        <w:t>highlights the significant issues our health care system is currently facing, and</w:t>
      </w:r>
      <w:r>
        <w:rPr>
          <w:rFonts w:ascii="Arial" w:hAnsi="Arial" w:cs="Arial"/>
          <w:sz w:val="24"/>
          <w:szCs w:val="24"/>
        </w:rPr>
        <w:t xml:space="preserve"> </w:t>
      </w:r>
      <w:r w:rsidRPr="003A4368">
        <w:rPr>
          <w:rFonts w:ascii="Arial" w:hAnsi="Arial" w:cs="Arial"/>
          <w:sz w:val="24"/>
          <w:szCs w:val="24"/>
        </w:rPr>
        <w:t>will continue to experience, in Level D. Policies, payments, and the regulations</w:t>
      </w:r>
      <w:r>
        <w:rPr>
          <w:rFonts w:ascii="Arial" w:hAnsi="Arial" w:cs="Arial"/>
          <w:sz w:val="24"/>
          <w:szCs w:val="24"/>
        </w:rPr>
        <w:t xml:space="preserve"> </w:t>
      </w:r>
      <w:r w:rsidRPr="003A4368">
        <w:rPr>
          <w:rFonts w:ascii="Arial" w:hAnsi="Arial" w:cs="Arial"/>
          <w:sz w:val="24"/>
          <w:szCs w:val="24"/>
        </w:rPr>
        <w:t>that codify these processes are ill suited to the challenges outlined. The current</w:t>
      </w:r>
      <w:r>
        <w:rPr>
          <w:rFonts w:ascii="Arial" w:hAnsi="Arial" w:cs="Arial"/>
          <w:sz w:val="24"/>
          <w:szCs w:val="24"/>
        </w:rPr>
        <w:t xml:space="preserve"> </w:t>
      </w:r>
      <w:r w:rsidRPr="003A4368">
        <w:rPr>
          <w:rFonts w:ascii="Arial" w:hAnsi="Arial" w:cs="Arial"/>
          <w:sz w:val="24"/>
          <w:szCs w:val="24"/>
        </w:rPr>
        <w:t>dysfunctional physician payment system fosters an environment that is leading</w:t>
      </w:r>
      <w:r>
        <w:rPr>
          <w:rFonts w:ascii="Arial" w:hAnsi="Arial" w:cs="Arial"/>
          <w:sz w:val="24"/>
          <w:szCs w:val="24"/>
        </w:rPr>
        <w:t xml:space="preserve"> </w:t>
      </w:r>
      <w:r w:rsidRPr="003A4368">
        <w:rPr>
          <w:rFonts w:ascii="Arial" w:hAnsi="Arial" w:cs="Arial"/>
          <w:sz w:val="24"/>
          <w:szCs w:val="24"/>
        </w:rPr>
        <w:t>to declining access, accelerating costs, and mediocre quality—trends that are</w:t>
      </w:r>
      <w:r>
        <w:rPr>
          <w:rFonts w:ascii="Arial" w:hAnsi="Arial" w:cs="Arial"/>
          <w:sz w:val="24"/>
          <w:szCs w:val="24"/>
        </w:rPr>
        <w:t xml:space="preserve"> </w:t>
      </w:r>
      <w:r w:rsidRPr="003A4368">
        <w:rPr>
          <w:rFonts w:ascii="Arial" w:hAnsi="Arial" w:cs="Arial"/>
          <w:sz w:val="24"/>
          <w:szCs w:val="24"/>
        </w:rPr>
        <w:t>clearly contrary to the needs and desires of patients, physicians, and society. The</w:t>
      </w:r>
      <w:r>
        <w:rPr>
          <w:rFonts w:ascii="Arial" w:hAnsi="Arial" w:cs="Arial"/>
          <w:sz w:val="24"/>
          <w:szCs w:val="24"/>
        </w:rPr>
        <w:t xml:space="preserve"> </w:t>
      </w:r>
      <w:r w:rsidRPr="003A4368">
        <w:rPr>
          <w:rFonts w:ascii="Arial" w:hAnsi="Arial" w:cs="Arial"/>
          <w:sz w:val="24"/>
          <w:szCs w:val="24"/>
        </w:rPr>
        <w:t>current method of physician payment rewards quantity rather than quality and</w:t>
      </w:r>
      <w:r w:rsidR="00187CD0">
        <w:rPr>
          <w:rFonts w:ascii="Arial" w:hAnsi="Arial" w:cs="Arial"/>
          <w:sz w:val="24"/>
          <w:szCs w:val="24"/>
        </w:rPr>
        <w:t xml:space="preserve"> </w:t>
      </w:r>
      <w:r w:rsidRPr="003A4368">
        <w:rPr>
          <w:rFonts w:ascii="Arial" w:hAnsi="Arial" w:cs="Arial"/>
          <w:sz w:val="24"/>
          <w:szCs w:val="24"/>
        </w:rPr>
        <w:t>undervalues primary and preventive care. The current system cannot support</w:t>
      </w:r>
      <w:r>
        <w:rPr>
          <w:rFonts w:ascii="Arial" w:hAnsi="Arial" w:cs="Arial"/>
          <w:sz w:val="24"/>
          <w:szCs w:val="24"/>
        </w:rPr>
        <w:t xml:space="preserve"> </w:t>
      </w:r>
      <w:r w:rsidRPr="003A4368">
        <w:rPr>
          <w:rFonts w:ascii="Arial" w:hAnsi="Arial" w:cs="Arial"/>
          <w:sz w:val="24"/>
          <w:szCs w:val="24"/>
        </w:rPr>
        <w:t>the patient-centered care envisioned by the advanced medical care model.</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autoSpaceDE w:val="0"/>
        <w:autoSpaceDN w:val="0"/>
        <w:adjustRightInd w:val="0"/>
        <w:spacing w:after="0" w:line="240" w:lineRule="auto"/>
        <w:ind w:left="1440"/>
        <w:rPr>
          <w:rFonts w:ascii="Arial" w:hAnsi="Arial" w:cs="Arial"/>
          <w:sz w:val="24"/>
          <w:szCs w:val="24"/>
        </w:rPr>
      </w:pPr>
      <w:r w:rsidRPr="003A4368">
        <w:rPr>
          <w:rFonts w:ascii="Arial" w:hAnsi="Arial" w:cs="Arial"/>
          <w:sz w:val="24"/>
          <w:szCs w:val="24"/>
        </w:rPr>
        <w:t>The College believes that the advanced medical home model, applied in the</w:t>
      </w:r>
      <w:r>
        <w:rPr>
          <w:rFonts w:ascii="Arial" w:hAnsi="Arial" w:cs="Arial"/>
          <w:sz w:val="24"/>
          <w:szCs w:val="24"/>
        </w:rPr>
        <w:t xml:space="preserve"> </w:t>
      </w:r>
      <w:r w:rsidRPr="003A4368">
        <w:rPr>
          <w:rFonts w:ascii="Arial" w:hAnsi="Arial" w:cs="Arial"/>
          <w:sz w:val="24"/>
          <w:szCs w:val="24"/>
        </w:rPr>
        <w:t>context of a revised reimbursement system, addresses all four of Berwick’s levels.</w:t>
      </w:r>
      <w:r>
        <w:rPr>
          <w:rFonts w:ascii="Arial" w:hAnsi="Arial" w:cs="Arial"/>
          <w:sz w:val="24"/>
          <w:szCs w:val="24"/>
        </w:rPr>
        <w:br/>
      </w:r>
    </w:p>
    <w:p w:rsidR="003A4368" w:rsidRPr="003A4368" w:rsidRDefault="003A4368" w:rsidP="003A4368">
      <w:pPr>
        <w:pStyle w:val="ListParagraph"/>
        <w:numPr>
          <w:ilvl w:val="0"/>
          <w:numId w:val="2"/>
        </w:numPr>
        <w:autoSpaceDE w:val="0"/>
        <w:autoSpaceDN w:val="0"/>
        <w:adjustRightInd w:val="0"/>
        <w:spacing w:after="0" w:line="240" w:lineRule="auto"/>
        <w:rPr>
          <w:rFonts w:ascii="Arial" w:hAnsi="Arial" w:cs="Arial"/>
          <w:sz w:val="24"/>
          <w:szCs w:val="24"/>
        </w:rPr>
      </w:pPr>
      <w:r w:rsidRPr="003A4368">
        <w:rPr>
          <w:rFonts w:ascii="Arial" w:hAnsi="Arial" w:cs="Arial"/>
          <w:sz w:val="24"/>
          <w:szCs w:val="24"/>
        </w:rPr>
        <w:t>It will revitalize the patient–physician relationship and place the patient and his or her family at the center of care.</w:t>
      </w:r>
      <w:r w:rsidRPr="003A4368">
        <w:rPr>
          <w:rFonts w:ascii="Arial" w:hAnsi="Arial" w:cs="Arial"/>
          <w:sz w:val="24"/>
          <w:szCs w:val="24"/>
        </w:rPr>
        <w:br/>
      </w:r>
      <w:r w:rsidRPr="003A4368">
        <w:rPr>
          <w:rFonts w:ascii="Arial" w:hAnsi="Arial" w:cs="Arial"/>
          <w:sz w:val="24"/>
          <w:szCs w:val="24"/>
        </w:rPr>
        <w:br/>
        <w:t>It will stimulate practice-level innovation to provide enhanced quality, effectiveness, safety, efficiency, and value because practices will be able</w:t>
      </w:r>
      <w:r>
        <w:rPr>
          <w:rFonts w:ascii="Arial" w:hAnsi="Arial" w:cs="Arial"/>
          <w:sz w:val="24"/>
          <w:szCs w:val="24"/>
        </w:rPr>
        <w:t xml:space="preserve"> </w:t>
      </w:r>
      <w:r w:rsidRPr="003A4368">
        <w:rPr>
          <w:rFonts w:ascii="Arial" w:hAnsi="Arial" w:cs="Arial"/>
          <w:sz w:val="24"/>
          <w:szCs w:val="24"/>
        </w:rPr>
        <w:t>to invest in systems-based care and measurement of that care.</w:t>
      </w:r>
    </w:p>
    <w:p w:rsid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pStyle w:val="ListParagraph"/>
        <w:numPr>
          <w:ilvl w:val="0"/>
          <w:numId w:val="2"/>
        </w:numPr>
        <w:autoSpaceDE w:val="0"/>
        <w:autoSpaceDN w:val="0"/>
        <w:adjustRightInd w:val="0"/>
        <w:spacing w:after="0" w:line="240" w:lineRule="auto"/>
        <w:rPr>
          <w:rFonts w:ascii="Arial" w:hAnsi="Arial" w:cs="Arial"/>
          <w:sz w:val="24"/>
          <w:szCs w:val="24"/>
        </w:rPr>
      </w:pPr>
      <w:r w:rsidRPr="003A4368">
        <w:rPr>
          <w:rFonts w:ascii="Arial" w:hAnsi="Arial" w:cs="Arial"/>
          <w:sz w:val="24"/>
          <w:szCs w:val="24"/>
        </w:rPr>
        <w:t>It will enhance coordination of care across all domains of the health</w:t>
      </w:r>
      <w:r>
        <w:rPr>
          <w:rFonts w:ascii="Arial" w:hAnsi="Arial" w:cs="Arial"/>
          <w:sz w:val="24"/>
          <w:szCs w:val="24"/>
        </w:rPr>
        <w:t xml:space="preserve"> </w:t>
      </w:r>
      <w:r w:rsidRPr="003A4368">
        <w:rPr>
          <w:rFonts w:ascii="Arial" w:hAnsi="Arial" w:cs="Arial"/>
          <w:sz w:val="24"/>
          <w:szCs w:val="24"/>
        </w:rPr>
        <w:t>care system (hospitals, home health agencies, nursing homes, consultants, and other components of our complex health care network).</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pStyle w:val="ListParagraph"/>
        <w:numPr>
          <w:ilvl w:val="0"/>
          <w:numId w:val="2"/>
        </w:numPr>
        <w:autoSpaceDE w:val="0"/>
        <w:autoSpaceDN w:val="0"/>
        <w:adjustRightInd w:val="0"/>
        <w:spacing w:after="0" w:line="240" w:lineRule="auto"/>
        <w:rPr>
          <w:rFonts w:ascii="Arial" w:hAnsi="Arial" w:cs="Arial"/>
          <w:sz w:val="24"/>
          <w:szCs w:val="24"/>
        </w:rPr>
      </w:pPr>
      <w:r w:rsidRPr="003A4368">
        <w:rPr>
          <w:rFonts w:ascii="Arial" w:hAnsi="Arial" w:cs="Arial"/>
          <w:sz w:val="24"/>
          <w:szCs w:val="24"/>
        </w:rPr>
        <w:t>It will recognize that care provided by a personal physician, operating in accord with the advanced medical home model, is a highly valuable</w:t>
      </w:r>
      <w:r>
        <w:rPr>
          <w:rFonts w:ascii="Arial" w:hAnsi="Arial" w:cs="Arial"/>
          <w:sz w:val="24"/>
          <w:szCs w:val="24"/>
        </w:rPr>
        <w:t xml:space="preserve"> </w:t>
      </w:r>
      <w:r w:rsidRPr="003A4368">
        <w:rPr>
          <w:rFonts w:ascii="Arial" w:hAnsi="Arial" w:cs="Arial"/>
          <w:sz w:val="24"/>
          <w:szCs w:val="24"/>
        </w:rPr>
        <w:t>service.</w:t>
      </w:r>
    </w:p>
    <w:p w:rsidR="003A4368" w:rsidRPr="003A4368" w:rsidRDefault="003A4368" w:rsidP="003A4368">
      <w:pPr>
        <w:autoSpaceDE w:val="0"/>
        <w:autoSpaceDN w:val="0"/>
        <w:adjustRightInd w:val="0"/>
        <w:spacing w:after="0" w:line="240" w:lineRule="auto"/>
        <w:ind w:left="1440"/>
        <w:rPr>
          <w:rFonts w:ascii="Arial" w:hAnsi="Arial" w:cs="Arial"/>
          <w:sz w:val="24"/>
          <w:szCs w:val="24"/>
        </w:rPr>
      </w:pPr>
    </w:p>
    <w:p w:rsidR="003A4368" w:rsidRPr="003A4368" w:rsidRDefault="003A4368" w:rsidP="003A4368">
      <w:pPr>
        <w:pStyle w:val="ListParagraph"/>
        <w:numPr>
          <w:ilvl w:val="0"/>
          <w:numId w:val="2"/>
        </w:numPr>
        <w:autoSpaceDE w:val="0"/>
        <w:autoSpaceDN w:val="0"/>
        <w:adjustRightInd w:val="0"/>
        <w:spacing w:after="0" w:line="240" w:lineRule="auto"/>
        <w:rPr>
          <w:rFonts w:ascii="Arial" w:hAnsi="Arial" w:cs="Arial"/>
          <w:sz w:val="24"/>
          <w:szCs w:val="24"/>
        </w:rPr>
      </w:pPr>
      <w:r w:rsidRPr="003A4368">
        <w:rPr>
          <w:rFonts w:ascii="Arial" w:hAnsi="Arial" w:cs="Arial"/>
          <w:sz w:val="24"/>
          <w:szCs w:val="24"/>
        </w:rPr>
        <w:t>It will lead to the macro system changes required to support this enriched health care model (financing, coverage, reimbursement, physician education and training, and workforce distribution).</w:t>
      </w:r>
    </w:p>
    <w:p w:rsidR="003A4368" w:rsidRDefault="003A4368" w:rsidP="003A4368">
      <w:pPr>
        <w:autoSpaceDE w:val="0"/>
        <w:autoSpaceDN w:val="0"/>
        <w:adjustRightInd w:val="0"/>
        <w:spacing w:after="0" w:line="240" w:lineRule="auto"/>
        <w:ind w:left="1440"/>
        <w:rPr>
          <w:rFonts w:ascii="Arial" w:hAnsi="Arial" w:cs="Arial"/>
          <w:sz w:val="24"/>
          <w:szCs w:val="24"/>
        </w:rPr>
      </w:pPr>
    </w:p>
    <w:p w:rsidR="003A4368" w:rsidRDefault="003A4368" w:rsidP="00C454D8">
      <w:pPr>
        <w:autoSpaceDE w:val="0"/>
        <w:autoSpaceDN w:val="0"/>
        <w:adjustRightInd w:val="0"/>
        <w:spacing w:after="0" w:line="240" w:lineRule="auto"/>
        <w:rPr>
          <w:rFonts w:ascii="Arial" w:hAnsi="Arial" w:cs="Arial"/>
          <w:sz w:val="24"/>
          <w:szCs w:val="24"/>
        </w:rPr>
      </w:pPr>
    </w:p>
    <w:p w:rsidR="00C454D8" w:rsidRPr="007727EA" w:rsidRDefault="00187CD0" w:rsidP="00C454D8">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Bodenheimer,T.  </w:t>
      </w:r>
      <w:r w:rsidR="00C454D8">
        <w:rPr>
          <w:rFonts w:ascii="Arial" w:hAnsi="Arial" w:cs="Arial"/>
          <w:color w:val="FF0000"/>
          <w:sz w:val="24"/>
          <w:szCs w:val="24"/>
        </w:rPr>
        <w:t>“North Carolina Medicaid:  fruitful Payer-Practice Collaboration</w:t>
      </w:r>
      <w:r w:rsidR="00C454D8" w:rsidRPr="00806CB0">
        <w:rPr>
          <w:rFonts w:ascii="Arial" w:hAnsi="Arial" w:cs="Arial"/>
          <w:color w:val="FF0000"/>
          <w:sz w:val="24"/>
          <w:szCs w:val="24"/>
        </w:rPr>
        <w:t>”</w:t>
      </w:r>
      <w:r w:rsidR="00C454D8">
        <w:rPr>
          <w:rFonts w:ascii="Arial" w:hAnsi="Arial" w:cs="Arial"/>
          <w:color w:val="FF0000"/>
          <w:sz w:val="24"/>
          <w:szCs w:val="24"/>
        </w:rPr>
        <w:t xml:space="preserve">. </w:t>
      </w:r>
      <w:r w:rsidR="00C454D8" w:rsidRPr="00806CB0">
        <w:rPr>
          <w:rFonts w:ascii="Arial" w:hAnsi="Arial" w:cs="Arial"/>
          <w:color w:val="FF0000"/>
          <w:sz w:val="24"/>
          <w:szCs w:val="24"/>
        </w:rPr>
        <w:t xml:space="preserve"> </w:t>
      </w:r>
      <w:r w:rsidR="005509EB">
        <w:rPr>
          <w:rFonts w:ascii="Arial" w:hAnsi="Arial" w:cs="Arial"/>
          <w:i/>
          <w:color w:val="FF0000"/>
          <w:sz w:val="24"/>
          <w:szCs w:val="24"/>
        </w:rPr>
        <w:t>Ann</w:t>
      </w:r>
      <w:r w:rsidR="00C454D8" w:rsidRPr="008C25BD">
        <w:rPr>
          <w:rFonts w:ascii="Arial" w:hAnsi="Arial" w:cs="Arial"/>
          <w:i/>
          <w:color w:val="FF0000"/>
          <w:sz w:val="24"/>
          <w:szCs w:val="24"/>
        </w:rPr>
        <w:t>als of Family Medicine</w:t>
      </w:r>
      <w:r w:rsidR="00C454D8">
        <w:rPr>
          <w:rFonts w:ascii="Arial" w:hAnsi="Arial" w:cs="Arial"/>
          <w:color w:val="FF0000"/>
          <w:sz w:val="24"/>
          <w:szCs w:val="24"/>
        </w:rPr>
        <w:t xml:space="preserve">  6</w:t>
      </w:r>
      <w:r w:rsidR="008C25BD">
        <w:rPr>
          <w:rFonts w:ascii="Arial" w:hAnsi="Arial" w:cs="Arial"/>
          <w:color w:val="FF0000"/>
          <w:sz w:val="24"/>
          <w:szCs w:val="24"/>
        </w:rPr>
        <w:t>(</w:t>
      </w:r>
      <w:r w:rsidR="00C454D8">
        <w:rPr>
          <w:rFonts w:ascii="Arial" w:hAnsi="Arial" w:cs="Arial"/>
          <w:color w:val="FF0000"/>
          <w:sz w:val="24"/>
          <w:szCs w:val="24"/>
        </w:rPr>
        <w:t>4</w:t>
      </w:r>
      <w:r w:rsidR="008C25BD">
        <w:rPr>
          <w:rFonts w:ascii="Arial" w:hAnsi="Arial" w:cs="Arial"/>
          <w:color w:val="FF0000"/>
          <w:sz w:val="24"/>
          <w:szCs w:val="24"/>
        </w:rPr>
        <w:t>) (</w:t>
      </w:r>
      <w:r w:rsidR="00C454D8">
        <w:rPr>
          <w:rFonts w:ascii="Arial" w:hAnsi="Arial" w:cs="Arial"/>
          <w:color w:val="FF0000"/>
          <w:sz w:val="24"/>
          <w:szCs w:val="24"/>
        </w:rPr>
        <w:t>July/August 2008</w:t>
      </w:r>
      <w:r w:rsidR="008C25BD">
        <w:rPr>
          <w:rFonts w:ascii="Arial" w:hAnsi="Arial" w:cs="Arial"/>
          <w:color w:val="FF0000"/>
          <w:sz w:val="24"/>
          <w:szCs w:val="24"/>
        </w:rPr>
        <w:t>)</w:t>
      </w:r>
      <w:r w:rsidR="00C454D8">
        <w:rPr>
          <w:rFonts w:ascii="Arial" w:hAnsi="Arial" w:cs="Arial"/>
          <w:color w:val="FF0000"/>
          <w:sz w:val="24"/>
          <w:szCs w:val="24"/>
        </w:rPr>
        <w:t>: 292- 294</w:t>
      </w:r>
      <w:r w:rsidR="00E86CB2">
        <w:rPr>
          <w:rFonts w:ascii="Arial" w:hAnsi="Arial" w:cs="Arial"/>
          <w:color w:val="FF0000"/>
          <w:sz w:val="24"/>
          <w:szCs w:val="24"/>
        </w:rPr>
        <w:t>.</w:t>
      </w:r>
    </w:p>
    <w:p w:rsidR="00C454D8" w:rsidRDefault="003867D5"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br/>
      </w:r>
      <w:r w:rsidR="00C454D8">
        <w:rPr>
          <w:rFonts w:ascii="Arial" w:hAnsi="Arial" w:cs="Arial"/>
          <w:sz w:val="24"/>
          <w:szCs w:val="24"/>
        </w:rPr>
        <w:t>T</w:t>
      </w:r>
      <w:r w:rsidR="00C454D8" w:rsidRPr="00C454D8">
        <w:rPr>
          <w:rFonts w:ascii="Arial" w:hAnsi="Arial" w:cs="Arial"/>
          <w:sz w:val="24"/>
          <w:szCs w:val="24"/>
        </w:rPr>
        <w:t>he article in this issue “Community Care of</w:t>
      </w:r>
      <w:r w:rsidR="00C454D8">
        <w:rPr>
          <w:rFonts w:ascii="Arial" w:hAnsi="Arial" w:cs="Arial"/>
          <w:sz w:val="24"/>
          <w:szCs w:val="24"/>
        </w:rPr>
        <w:t xml:space="preserve"> </w:t>
      </w:r>
      <w:r w:rsidR="00C454D8" w:rsidRPr="00C454D8">
        <w:rPr>
          <w:rFonts w:ascii="Arial" w:hAnsi="Arial" w:cs="Arial"/>
          <w:sz w:val="24"/>
          <w:szCs w:val="24"/>
        </w:rPr>
        <w:t>North Carolina: Improving</w:t>
      </w:r>
      <w:r w:rsidR="00C454D8">
        <w:rPr>
          <w:rFonts w:ascii="Arial" w:hAnsi="Arial" w:cs="Arial"/>
          <w:sz w:val="24"/>
          <w:szCs w:val="24"/>
        </w:rPr>
        <w:t xml:space="preserve"> </w:t>
      </w:r>
      <w:r w:rsidR="00C454D8" w:rsidRPr="00C454D8">
        <w:rPr>
          <w:rFonts w:ascii="Arial" w:hAnsi="Arial" w:cs="Arial"/>
          <w:sz w:val="24"/>
          <w:szCs w:val="24"/>
        </w:rPr>
        <w:t>Care Through Community</w:t>
      </w:r>
      <w:r w:rsidR="00C454D8">
        <w:rPr>
          <w:rFonts w:ascii="Arial" w:hAnsi="Arial" w:cs="Arial"/>
          <w:sz w:val="24"/>
          <w:szCs w:val="24"/>
        </w:rPr>
        <w:t xml:space="preserve"> </w:t>
      </w:r>
      <w:r w:rsidR="00C454D8" w:rsidRPr="00C454D8">
        <w:rPr>
          <w:rFonts w:ascii="Arial" w:hAnsi="Arial" w:cs="Arial"/>
          <w:sz w:val="24"/>
          <w:szCs w:val="24"/>
        </w:rPr>
        <w:t>Health Networks” describes a decade</w:t>
      </w:r>
      <w:r w:rsidR="00C454D8">
        <w:rPr>
          <w:rFonts w:ascii="Arial" w:hAnsi="Arial" w:cs="Arial"/>
          <w:sz w:val="24"/>
          <w:szCs w:val="24"/>
        </w:rPr>
        <w:t xml:space="preserve"> </w:t>
      </w:r>
      <w:r w:rsidR="00C454D8" w:rsidRPr="00C454D8">
        <w:rPr>
          <w:rFonts w:ascii="Arial" w:hAnsi="Arial" w:cs="Arial"/>
          <w:sz w:val="24"/>
          <w:szCs w:val="24"/>
        </w:rPr>
        <w:t>long</w:t>
      </w:r>
      <w:r w:rsidR="00C454D8">
        <w:rPr>
          <w:rFonts w:ascii="Arial" w:hAnsi="Arial" w:cs="Arial"/>
          <w:sz w:val="24"/>
          <w:szCs w:val="24"/>
        </w:rPr>
        <w:t xml:space="preserve"> </w:t>
      </w:r>
      <w:r w:rsidR="00C454D8" w:rsidRPr="00C454D8">
        <w:rPr>
          <w:rFonts w:ascii="Arial" w:hAnsi="Arial" w:cs="Arial"/>
          <w:sz w:val="24"/>
          <w:szCs w:val="24"/>
        </w:rPr>
        <w:t>program of quality improvement and cost reduction</w:t>
      </w:r>
      <w:r w:rsidR="00C454D8">
        <w:rPr>
          <w:rFonts w:ascii="Arial" w:hAnsi="Arial" w:cs="Arial"/>
          <w:sz w:val="24"/>
          <w:szCs w:val="24"/>
        </w:rPr>
        <w:t xml:space="preserve"> </w:t>
      </w:r>
      <w:r w:rsidR="00C454D8" w:rsidRPr="00C454D8">
        <w:rPr>
          <w:rFonts w:ascii="Arial" w:hAnsi="Arial" w:cs="Arial"/>
          <w:sz w:val="24"/>
          <w:szCs w:val="24"/>
        </w:rPr>
        <w:t>created by North Carolina Medicaid. The article</w:t>
      </w:r>
      <w:r w:rsidR="00C454D8">
        <w:rPr>
          <w:rFonts w:ascii="Arial" w:hAnsi="Arial" w:cs="Arial"/>
          <w:sz w:val="24"/>
          <w:szCs w:val="24"/>
        </w:rPr>
        <w:t xml:space="preserve"> </w:t>
      </w:r>
      <w:r w:rsidR="00C454D8" w:rsidRPr="00C454D8">
        <w:rPr>
          <w:rFonts w:ascii="Arial" w:hAnsi="Arial" w:cs="Arial"/>
          <w:sz w:val="24"/>
          <w:szCs w:val="24"/>
        </w:rPr>
        <w:t>provides lessons of value to all health professionals and</w:t>
      </w:r>
      <w:r w:rsidR="00C454D8">
        <w:rPr>
          <w:rFonts w:ascii="Arial" w:hAnsi="Arial" w:cs="Arial"/>
          <w:sz w:val="24"/>
          <w:szCs w:val="24"/>
        </w:rPr>
        <w:t xml:space="preserve"> </w:t>
      </w:r>
      <w:r w:rsidR="00C454D8" w:rsidRPr="00C454D8">
        <w:rPr>
          <w:rFonts w:ascii="Arial" w:hAnsi="Arial" w:cs="Arial"/>
          <w:sz w:val="24"/>
          <w:szCs w:val="24"/>
        </w:rPr>
        <w:t>leaders concerned wi</w:t>
      </w:r>
      <w:r w:rsidR="00C454D8">
        <w:rPr>
          <w:rFonts w:ascii="Arial" w:hAnsi="Arial" w:cs="Arial"/>
          <w:sz w:val="24"/>
          <w:szCs w:val="24"/>
        </w:rPr>
        <w:t>th the cost and quality of care.</w:t>
      </w:r>
    </w:p>
    <w:p w:rsidR="00C454D8" w:rsidRDefault="00C454D8" w:rsidP="00C454D8">
      <w:pPr>
        <w:autoSpaceDE w:val="0"/>
        <w:autoSpaceDN w:val="0"/>
        <w:adjustRightInd w:val="0"/>
        <w:spacing w:after="0" w:line="240" w:lineRule="auto"/>
        <w:ind w:left="1440"/>
        <w:rPr>
          <w:rFonts w:ascii="Arial" w:hAnsi="Arial" w:cs="Arial"/>
          <w:sz w:val="24"/>
          <w:szCs w:val="24"/>
        </w:rPr>
      </w:pP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1: Size Matters</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2: Improvement Take Time</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3: Collaboration Is The Key</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4: Link Patients To A Medical Home</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5: Fee For Service Does Not Mix With Chronic Care</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6: Small Practices Need Support</w:t>
      </w:r>
    </w:p>
    <w:p w:rsidR="00C454D8" w:rsidRDefault="00C454D8" w:rsidP="00C454D8">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Lesson 7: Publish Innovations</w:t>
      </w:r>
    </w:p>
    <w:p w:rsidR="00C454D8" w:rsidRDefault="00C454D8" w:rsidP="00C454D8">
      <w:pPr>
        <w:autoSpaceDE w:val="0"/>
        <w:autoSpaceDN w:val="0"/>
        <w:adjustRightInd w:val="0"/>
        <w:spacing w:after="0" w:line="240" w:lineRule="auto"/>
        <w:ind w:left="1440"/>
        <w:rPr>
          <w:rFonts w:ascii="Arial" w:hAnsi="Arial" w:cs="Arial"/>
          <w:sz w:val="24"/>
          <w:szCs w:val="24"/>
        </w:rPr>
      </w:pPr>
    </w:p>
    <w:p w:rsidR="00C454D8" w:rsidRDefault="00C454D8" w:rsidP="00C454D8">
      <w:pPr>
        <w:autoSpaceDE w:val="0"/>
        <w:autoSpaceDN w:val="0"/>
        <w:adjustRightInd w:val="0"/>
        <w:spacing w:after="0" w:line="240" w:lineRule="auto"/>
        <w:ind w:left="1440"/>
        <w:rPr>
          <w:rFonts w:ascii="Arial" w:hAnsi="Arial" w:cs="Arial"/>
          <w:sz w:val="24"/>
          <w:szCs w:val="24"/>
        </w:rPr>
      </w:pPr>
      <w:r w:rsidRPr="00C454D8">
        <w:rPr>
          <w:rFonts w:ascii="Arial" w:hAnsi="Arial" w:cs="Arial"/>
          <w:sz w:val="24"/>
          <w:szCs w:val="24"/>
        </w:rPr>
        <w:t>“Community Care of North Carolina: Improving</w:t>
      </w:r>
      <w:r>
        <w:rPr>
          <w:rFonts w:ascii="Arial" w:hAnsi="Arial" w:cs="Arial"/>
          <w:sz w:val="24"/>
          <w:szCs w:val="24"/>
        </w:rPr>
        <w:t xml:space="preserve"> </w:t>
      </w:r>
      <w:r w:rsidRPr="00C454D8">
        <w:rPr>
          <w:rFonts w:ascii="Arial" w:hAnsi="Arial" w:cs="Arial"/>
          <w:sz w:val="24"/>
          <w:szCs w:val="24"/>
        </w:rPr>
        <w:t>Care Through Community Health Networks” is step</w:t>
      </w:r>
      <w:r>
        <w:rPr>
          <w:rFonts w:ascii="Arial" w:hAnsi="Arial" w:cs="Arial"/>
          <w:sz w:val="24"/>
          <w:szCs w:val="24"/>
        </w:rPr>
        <w:t xml:space="preserve"> </w:t>
      </w:r>
      <w:r w:rsidRPr="00C454D8">
        <w:rPr>
          <w:rFonts w:ascii="Arial" w:hAnsi="Arial" w:cs="Arial"/>
          <w:sz w:val="24"/>
          <w:szCs w:val="24"/>
        </w:rPr>
        <w:t>1 in informing the medical community of an important</w:t>
      </w:r>
      <w:r>
        <w:rPr>
          <w:rFonts w:ascii="Arial" w:hAnsi="Arial" w:cs="Arial"/>
          <w:sz w:val="24"/>
          <w:szCs w:val="24"/>
        </w:rPr>
        <w:t xml:space="preserve"> </w:t>
      </w:r>
      <w:r w:rsidRPr="00C454D8">
        <w:rPr>
          <w:rFonts w:ascii="Arial" w:hAnsi="Arial" w:cs="Arial"/>
          <w:sz w:val="24"/>
          <w:szCs w:val="24"/>
        </w:rPr>
        <w:t>innovative model. I hope there will be a step 2:</w:t>
      </w:r>
      <w:r>
        <w:rPr>
          <w:rFonts w:ascii="Arial" w:hAnsi="Arial" w:cs="Arial"/>
          <w:sz w:val="24"/>
          <w:szCs w:val="24"/>
        </w:rPr>
        <w:t xml:space="preserve"> </w:t>
      </w:r>
      <w:r w:rsidRPr="00C454D8">
        <w:rPr>
          <w:rFonts w:ascii="Arial" w:hAnsi="Arial" w:cs="Arial"/>
          <w:sz w:val="24"/>
          <w:szCs w:val="24"/>
        </w:rPr>
        <w:t>information (both quantitative data and qualitative</w:t>
      </w:r>
      <w:r>
        <w:rPr>
          <w:rFonts w:ascii="Arial" w:hAnsi="Arial" w:cs="Arial"/>
          <w:sz w:val="24"/>
          <w:szCs w:val="24"/>
        </w:rPr>
        <w:t xml:space="preserve"> </w:t>
      </w:r>
      <w:r w:rsidRPr="00C454D8">
        <w:rPr>
          <w:rFonts w:ascii="Arial" w:hAnsi="Arial" w:cs="Arial"/>
          <w:sz w:val="24"/>
          <w:szCs w:val="24"/>
        </w:rPr>
        <w:t>interview material) from a sampling of the 1,200 practices</w:t>
      </w:r>
      <w:r>
        <w:rPr>
          <w:rFonts w:ascii="Arial" w:hAnsi="Arial" w:cs="Arial"/>
          <w:sz w:val="24"/>
          <w:szCs w:val="24"/>
        </w:rPr>
        <w:t xml:space="preserve"> </w:t>
      </w:r>
      <w:r w:rsidRPr="00C454D8">
        <w:rPr>
          <w:rFonts w:ascii="Arial" w:hAnsi="Arial" w:cs="Arial"/>
          <w:sz w:val="24"/>
          <w:szCs w:val="24"/>
        </w:rPr>
        <w:t>to describe what improvements the practices have</w:t>
      </w:r>
      <w:r>
        <w:rPr>
          <w:rFonts w:ascii="Arial" w:hAnsi="Arial" w:cs="Arial"/>
          <w:sz w:val="24"/>
          <w:szCs w:val="24"/>
        </w:rPr>
        <w:t xml:space="preserve"> </w:t>
      </w:r>
      <w:r w:rsidRPr="00C454D8">
        <w:rPr>
          <w:rFonts w:ascii="Arial" w:hAnsi="Arial" w:cs="Arial"/>
          <w:sz w:val="24"/>
          <w:szCs w:val="24"/>
        </w:rPr>
        <w:t>made, how widespread these improvements are, and</w:t>
      </w:r>
      <w:r>
        <w:rPr>
          <w:rFonts w:ascii="Arial" w:hAnsi="Arial" w:cs="Arial"/>
          <w:sz w:val="24"/>
          <w:szCs w:val="24"/>
        </w:rPr>
        <w:t xml:space="preserve"> </w:t>
      </w:r>
      <w:r w:rsidRPr="00C454D8">
        <w:rPr>
          <w:rFonts w:ascii="Arial" w:hAnsi="Arial" w:cs="Arial"/>
          <w:sz w:val="24"/>
          <w:szCs w:val="24"/>
        </w:rPr>
        <w:t>how the clinicians in these practices view the endeavor.</w:t>
      </w:r>
      <w:r>
        <w:rPr>
          <w:rFonts w:ascii="Arial" w:hAnsi="Arial" w:cs="Arial"/>
          <w:sz w:val="24"/>
          <w:szCs w:val="24"/>
        </w:rPr>
        <w:t xml:space="preserve">  </w:t>
      </w:r>
      <w:r w:rsidRPr="00C454D8">
        <w:rPr>
          <w:rFonts w:ascii="Arial" w:hAnsi="Arial" w:cs="Arial"/>
          <w:sz w:val="24"/>
          <w:szCs w:val="24"/>
        </w:rPr>
        <w:t xml:space="preserve">In the meantime, it is prudent to heed the </w:t>
      </w:r>
      <w:r>
        <w:rPr>
          <w:rFonts w:ascii="Arial" w:hAnsi="Arial" w:cs="Arial"/>
          <w:sz w:val="24"/>
          <w:szCs w:val="24"/>
        </w:rPr>
        <w:t>a</w:t>
      </w:r>
      <w:r w:rsidRPr="00C454D8">
        <w:rPr>
          <w:rFonts w:ascii="Arial" w:hAnsi="Arial" w:cs="Arial"/>
          <w:sz w:val="24"/>
          <w:szCs w:val="24"/>
        </w:rPr>
        <w:t>uthors’ conclusion</w:t>
      </w:r>
      <w:r>
        <w:rPr>
          <w:rFonts w:ascii="Arial" w:hAnsi="Arial" w:cs="Arial"/>
          <w:sz w:val="24"/>
          <w:szCs w:val="24"/>
        </w:rPr>
        <w:t xml:space="preserve"> </w:t>
      </w:r>
      <w:r w:rsidRPr="00C454D8">
        <w:rPr>
          <w:rFonts w:ascii="Arial" w:hAnsi="Arial" w:cs="Arial"/>
          <w:sz w:val="24"/>
          <w:szCs w:val="24"/>
        </w:rPr>
        <w:t>that Community Care of North Carolina “is a</w:t>
      </w:r>
      <w:r>
        <w:rPr>
          <w:rFonts w:ascii="Arial" w:hAnsi="Arial" w:cs="Arial"/>
          <w:sz w:val="24"/>
          <w:szCs w:val="24"/>
        </w:rPr>
        <w:t xml:space="preserve"> </w:t>
      </w:r>
      <w:r w:rsidRPr="00C454D8">
        <w:rPr>
          <w:rFonts w:ascii="Arial" w:hAnsi="Arial" w:cs="Arial"/>
          <w:sz w:val="24"/>
          <w:szCs w:val="24"/>
        </w:rPr>
        <w:t>model of care that has moved beyond theory and could</w:t>
      </w:r>
      <w:r>
        <w:rPr>
          <w:rFonts w:ascii="Arial" w:hAnsi="Arial" w:cs="Arial"/>
          <w:sz w:val="24"/>
          <w:szCs w:val="24"/>
        </w:rPr>
        <w:t xml:space="preserve"> </w:t>
      </w:r>
      <w:r w:rsidRPr="00C454D8">
        <w:rPr>
          <w:rFonts w:ascii="Arial" w:hAnsi="Arial" w:cs="Arial"/>
          <w:sz w:val="24"/>
          <w:szCs w:val="24"/>
        </w:rPr>
        <w:t>be implemented across the country.”</w:t>
      </w:r>
    </w:p>
    <w:p w:rsidR="007555E2" w:rsidRDefault="007555E2" w:rsidP="00C454D8">
      <w:pPr>
        <w:autoSpaceDE w:val="0"/>
        <w:autoSpaceDN w:val="0"/>
        <w:adjustRightInd w:val="0"/>
        <w:spacing w:after="0" w:line="240" w:lineRule="auto"/>
        <w:ind w:left="1440"/>
        <w:rPr>
          <w:rFonts w:ascii="Arial" w:hAnsi="Arial" w:cs="Arial"/>
          <w:sz w:val="24"/>
          <w:szCs w:val="24"/>
        </w:rPr>
      </w:pPr>
    </w:p>
    <w:p w:rsidR="007555E2" w:rsidRDefault="007555E2" w:rsidP="00C454D8">
      <w:pPr>
        <w:autoSpaceDE w:val="0"/>
        <w:autoSpaceDN w:val="0"/>
        <w:adjustRightInd w:val="0"/>
        <w:spacing w:after="0" w:line="240" w:lineRule="auto"/>
        <w:ind w:left="1440"/>
        <w:rPr>
          <w:rFonts w:ascii="Arial" w:hAnsi="Arial" w:cs="Arial"/>
          <w:sz w:val="24"/>
          <w:szCs w:val="24"/>
        </w:rPr>
      </w:pPr>
    </w:p>
    <w:p w:rsidR="0016156C" w:rsidRDefault="00821539" w:rsidP="006E2D9C">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Grumbach, K., et al., </w:t>
      </w:r>
      <w:r w:rsidR="0016156C" w:rsidRPr="007727EA">
        <w:rPr>
          <w:rFonts w:ascii="Arial" w:hAnsi="Arial" w:cs="Arial"/>
          <w:color w:val="FF0000"/>
          <w:sz w:val="24"/>
          <w:szCs w:val="24"/>
        </w:rPr>
        <w:t>“</w:t>
      </w:r>
      <w:r w:rsidR="0016156C" w:rsidRPr="0016156C">
        <w:rPr>
          <w:rFonts w:ascii="Arial" w:hAnsi="Arial" w:cs="Arial"/>
          <w:color w:val="FF0000"/>
          <w:sz w:val="24"/>
          <w:szCs w:val="24"/>
        </w:rPr>
        <w:t>The Outcomes of Implementing Patient-Centered Medical</w:t>
      </w:r>
      <w:r w:rsidR="0016156C">
        <w:rPr>
          <w:rFonts w:ascii="Arial" w:hAnsi="Arial" w:cs="Arial"/>
          <w:color w:val="FF0000"/>
          <w:sz w:val="24"/>
          <w:szCs w:val="24"/>
        </w:rPr>
        <w:t xml:space="preserve"> </w:t>
      </w:r>
      <w:r w:rsidR="0016156C" w:rsidRPr="0016156C">
        <w:rPr>
          <w:rFonts w:ascii="Arial" w:hAnsi="Arial" w:cs="Arial"/>
          <w:color w:val="FF0000"/>
          <w:sz w:val="24"/>
          <w:szCs w:val="24"/>
        </w:rPr>
        <w:t>Home Interventions: A Review of the Evidence on Quality, Access</w:t>
      </w:r>
      <w:r w:rsidR="0016156C">
        <w:rPr>
          <w:rFonts w:ascii="Arial" w:hAnsi="Arial" w:cs="Arial"/>
          <w:color w:val="FF0000"/>
          <w:sz w:val="24"/>
          <w:szCs w:val="24"/>
        </w:rPr>
        <w:t xml:space="preserve"> </w:t>
      </w:r>
      <w:r w:rsidR="0016156C" w:rsidRPr="0016156C">
        <w:rPr>
          <w:rFonts w:ascii="Arial" w:hAnsi="Arial" w:cs="Arial"/>
          <w:color w:val="FF0000"/>
          <w:sz w:val="24"/>
          <w:szCs w:val="24"/>
        </w:rPr>
        <w:t>and Costs from Recent Prospective Evaluation Studies, August 2009</w:t>
      </w:r>
      <w:r w:rsidR="0016156C" w:rsidRPr="007727EA">
        <w:rPr>
          <w:rFonts w:ascii="Arial" w:hAnsi="Arial" w:cs="Arial"/>
          <w:color w:val="FF0000"/>
          <w:sz w:val="24"/>
          <w:szCs w:val="24"/>
        </w:rPr>
        <w:t xml:space="preserve">” </w:t>
      </w:r>
      <w:r w:rsidR="0016156C" w:rsidRPr="00821539">
        <w:rPr>
          <w:rFonts w:ascii="Arial" w:hAnsi="Arial" w:cs="Arial"/>
          <w:i/>
          <w:color w:val="FF0000"/>
          <w:sz w:val="24"/>
          <w:szCs w:val="24"/>
        </w:rPr>
        <w:t>Patient Centered Primary Care Collaboration.</w:t>
      </w:r>
      <w:r w:rsidR="0016156C">
        <w:rPr>
          <w:rFonts w:ascii="Arial" w:hAnsi="Arial" w:cs="Arial"/>
          <w:color w:val="FF0000"/>
          <w:sz w:val="24"/>
          <w:szCs w:val="24"/>
        </w:rPr>
        <w:t xml:space="preserve"> </w:t>
      </w:r>
      <w:r w:rsidR="0016156C" w:rsidRPr="00806CB0">
        <w:rPr>
          <w:rFonts w:ascii="Arial" w:hAnsi="Arial" w:cs="Arial"/>
          <w:color w:val="FF0000"/>
          <w:sz w:val="24"/>
          <w:szCs w:val="24"/>
        </w:rPr>
        <w:t xml:space="preserve"> </w:t>
      </w:r>
    </w:p>
    <w:p w:rsidR="0016156C" w:rsidRDefault="00E00912" w:rsidP="006E2D9C">
      <w:pPr>
        <w:autoSpaceDE w:val="0"/>
        <w:autoSpaceDN w:val="0"/>
        <w:adjustRightInd w:val="0"/>
        <w:spacing w:after="0" w:line="240" w:lineRule="auto"/>
        <w:ind w:left="720"/>
        <w:rPr>
          <w:rFonts w:ascii="Arial" w:hAnsi="Arial" w:cs="Arial"/>
          <w:color w:val="FF0000"/>
          <w:sz w:val="24"/>
          <w:szCs w:val="24"/>
        </w:rPr>
      </w:pPr>
      <w:r>
        <w:rPr>
          <w:rFonts w:ascii="Arial" w:eastAsia="Batang" w:hAnsi="Arial" w:cs="Arial"/>
          <w:b/>
          <w:noProof/>
          <w:color w:val="1F497D" w:themeColor="text2"/>
          <w:sz w:val="24"/>
          <w:szCs w:val="24"/>
          <w:u w:val="single"/>
        </w:rPr>
        <w:drawing>
          <wp:anchor distT="0" distB="0" distL="114300" distR="114300" simplePos="0" relativeHeight="251661312" behindDoc="1" locked="0" layoutInCell="1" allowOverlap="1" wp14:anchorId="6FD32C03" wp14:editId="134C5093">
            <wp:simplePos x="0" y="0"/>
            <wp:positionH relativeFrom="column">
              <wp:posOffset>504825</wp:posOffset>
            </wp:positionH>
            <wp:positionV relativeFrom="paragraph">
              <wp:posOffset>6625590</wp:posOffset>
            </wp:positionV>
            <wp:extent cx="5686425" cy="2838450"/>
            <wp:effectExtent l="0" t="0" r="9525" b="0"/>
            <wp:wrapTight wrapText="bothSides">
              <wp:wrapPolygon edited="0">
                <wp:start x="0" y="0"/>
                <wp:lineTo x="0" y="21455"/>
                <wp:lineTo x="21564" y="21455"/>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4"/>
          <w:szCs w:val="24"/>
        </w:rPr>
        <mc:AlternateContent>
          <mc:Choice Requires="wpg">
            <w:drawing>
              <wp:anchor distT="0" distB="0" distL="114300" distR="114300" simplePos="0" relativeHeight="251660288" behindDoc="0" locked="0" layoutInCell="1" allowOverlap="1" wp14:anchorId="5E8C7F3D" wp14:editId="4EFA3514">
                <wp:simplePos x="0" y="0"/>
                <wp:positionH relativeFrom="column">
                  <wp:posOffset>504825</wp:posOffset>
                </wp:positionH>
                <wp:positionV relativeFrom="paragraph">
                  <wp:posOffset>38100</wp:posOffset>
                </wp:positionV>
                <wp:extent cx="5648325" cy="7324725"/>
                <wp:effectExtent l="0" t="0" r="9525" b="9525"/>
                <wp:wrapTight wrapText="bothSides">
                  <wp:wrapPolygon edited="0">
                    <wp:start x="0" y="0"/>
                    <wp:lineTo x="0" y="12415"/>
                    <wp:lineTo x="73" y="21572"/>
                    <wp:lineTo x="21491" y="21572"/>
                    <wp:lineTo x="21564" y="12415"/>
                    <wp:lineTo x="21564"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648325" cy="7324725"/>
                          <a:chOff x="0" y="0"/>
                          <a:chExt cx="5648325" cy="7324725"/>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625" y="4200525"/>
                            <a:ext cx="5553075" cy="3124200"/>
                          </a:xfrm>
                          <a:prstGeom prst="rect">
                            <a:avLst/>
                          </a:prstGeom>
                          <a:noFill/>
                          <a:ln>
                            <a:noFill/>
                          </a:ln>
                        </pic:spPr>
                      </pic:pic>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4200525"/>
                          </a:xfrm>
                          <a:prstGeom prst="rect">
                            <a:avLst/>
                          </a:prstGeom>
                          <a:noFill/>
                          <a:ln>
                            <a:noFill/>
                          </a:ln>
                        </pic:spPr>
                      </pic:pic>
                    </wpg:wgp>
                  </a:graphicData>
                </a:graphic>
              </wp:anchor>
            </w:drawing>
          </mc:Choice>
          <mc:Fallback>
            <w:pict>
              <v:group id="Group 4" o:spid="_x0000_s1026" style="position:absolute;margin-left:39.75pt;margin-top:3pt;width:444.75pt;height:576.75pt;z-index:251660288" coordsize="56483,7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6;top:42005;width:55531;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FlnBAAAA2gAAAA8AAABkcnMvZG93bnJldi54bWxEj0GLwjAUhO/C/ofwFryIpq4gbjXKoizo&#10;0ephj4/mmZZtXkoSa/33RhA8DjPzDbPa9LYRHflQO1YwnWQgiEunazYKzqff8QJEiMgaG8ek4E4B&#10;NuuPwQpz7W58pK6IRiQIhxwVVDG2uZShrMhimLiWOHkX5y3GJL2R2uMtwW0jv7JsLi3WnBYqbGlb&#10;UflfXK2Cwiy67HD87v1fc9md/HxkujspNfzsf5YgIvXxHX6191rBDJ5X0g2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EFlnBAAAA2gAAAA8AAAAAAAAAAAAAAAAAnwIA&#10;AGRycy9kb3ducmV2LnhtbFBLBQYAAAAABAAEAPcAAACNAwAAAAA=&#10;">
                  <v:imagedata r:id="rId13" o:title=""/>
                  <v:path arrowok="t"/>
                </v:shape>
                <v:shape id="Picture 2" o:spid="_x0000_s1028" type="#_x0000_t75" style="position:absolute;width:56483;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fZm/AAAA2gAAAA8AAABkcnMvZG93bnJldi54bWxEj8EKwjAQRO+C/xBW8KapHkSqUUQQxINo&#10;LYi3pVnbYrOpTdT690YQPA4z84aZL1tTiSc1rrSsYDSMQBBnVpecK0hPm8EUhPPIGivLpOBNDpaL&#10;bmeOsbYvPtIz8bkIEHYxKii8r2MpXVaQQTe0NXHwrrYx6INscqkbfAW4qeQ4iibSYMlhocCa1gVl&#10;t+RhFJz27ySt6sPFj9Lz7jpd7eTtcleq32tXMxCeWv8P/9pbrWAM3yvhBs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X2ZvwAAANoAAAAPAAAAAAAAAAAAAAAAAJ8CAABk&#10;cnMvZG93bnJldi54bWxQSwUGAAAAAAQABAD3AAAAiwMAAAAA&#10;">
                  <v:imagedata r:id="rId14" o:title=""/>
                  <v:path arrowok="t"/>
                </v:shape>
                <w10:wrap type="tight"/>
              </v:group>
            </w:pict>
          </mc:Fallback>
        </mc:AlternateContent>
      </w:r>
    </w:p>
    <w:p w:rsidR="0016156C" w:rsidRPr="00806CB0" w:rsidRDefault="0016156C" w:rsidP="0016156C">
      <w:pPr>
        <w:autoSpaceDE w:val="0"/>
        <w:autoSpaceDN w:val="0"/>
        <w:adjustRightInd w:val="0"/>
        <w:spacing w:after="0" w:line="240" w:lineRule="auto"/>
        <w:ind w:left="720"/>
        <w:rPr>
          <w:rFonts w:ascii="Arial" w:hAnsi="Arial" w:cs="Arial"/>
          <w:color w:val="FF0000"/>
          <w:sz w:val="24"/>
          <w:szCs w:val="24"/>
        </w:rPr>
      </w:pPr>
    </w:p>
    <w:p w:rsidR="00C454D8" w:rsidRDefault="00C454D8" w:rsidP="00C454D8">
      <w:pPr>
        <w:autoSpaceDE w:val="0"/>
        <w:autoSpaceDN w:val="0"/>
        <w:adjustRightInd w:val="0"/>
        <w:spacing w:after="0" w:line="240" w:lineRule="auto"/>
        <w:rPr>
          <w:rFonts w:ascii="Arial" w:hAnsi="Arial" w:cs="Arial"/>
          <w:sz w:val="24"/>
          <w:szCs w:val="24"/>
        </w:rPr>
      </w:pPr>
    </w:p>
    <w:p w:rsidR="00C454D8" w:rsidRDefault="00C454D8" w:rsidP="00C454D8">
      <w:pPr>
        <w:autoSpaceDE w:val="0"/>
        <w:autoSpaceDN w:val="0"/>
        <w:adjustRightInd w:val="0"/>
        <w:spacing w:after="0" w:line="240" w:lineRule="auto"/>
        <w:rPr>
          <w:rFonts w:ascii="Arial" w:hAnsi="Arial" w:cs="Arial"/>
          <w:sz w:val="24"/>
          <w:szCs w:val="24"/>
        </w:rPr>
      </w:pPr>
    </w:p>
    <w:p w:rsidR="00C454D8" w:rsidRPr="003A4368" w:rsidRDefault="00C454D8" w:rsidP="00C454D8">
      <w:pPr>
        <w:autoSpaceDE w:val="0"/>
        <w:autoSpaceDN w:val="0"/>
        <w:adjustRightInd w:val="0"/>
        <w:spacing w:after="0" w:line="240" w:lineRule="auto"/>
        <w:rPr>
          <w:rFonts w:ascii="Arial" w:hAnsi="Arial" w:cs="Arial"/>
          <w:sz w:val="24"/>
          <w:szCs w:val="24"/>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16156C" w:rsidRDefault="0016156C" w:rsidP="00A83F3B">
      <w:pPr>
        <w:rPr>
          <w:rFonts w:ascii="Arial" w:eastAsia="Batang" w:hAnsi="Arial" w:cs="Arial"/>
          <w:b/>
          <w:color w:val="1F497D" w:themeColor="text2"/>
          <w:sz w:val="24"/>
          <w:szCs w:val="24"/>
          <w:u w:val="single"/>
        </w:rPr>
      </w:pPr>
    </w:p>
    <w:p w:rsidR="00E00912" w:rsidRDefault="00E00912" w:rsidP="00A83F3B">
      <w:pPr>
        <w:rPr>
          <w:rFonts w:ascii="Arial" w:eastAsia="Batang" w:hAnsi="Arial" w:cs="Arial"/>
          <w:b/>
          <w:color w:val="1F497D" w:themeColor="text2"/>
          <w:sz w:val="24"/>
          <w:szCs w:val="24"/>
          <w:u w:val="single"/>
        </w:rPr>
      </w:pPr>
    </w:p>
    <w:p w:rsidR="00E00912" w:rsidRDefault="00E00912" w:rsidP="00A83F3B">
      <w:pPr>
        <w:rPr>
          <w:rFonts w:ascii="Arial" w:eastAsia="Batang" w:hAnsi="Arial" w:cs="Arial"/>
          <w:b/>
          <w:color w:val="1F497D" w:themeColor="text2"/>
          <w:sz w:val="24"/>
          <w:szCs w:val="24"/>
          <w:u w:val="single"/>
        </w:rPr>
      </w:pPr>
    </w:p>
    <w:bookmarkStart w:id="1" w:name="PH"/>
    <w:p w:rsidR="00CA0B06" w:rsidRPr="000708E4" w:rsidRDefault="00114F19" w:rsidP="00CA0B06">
      <w:pPr>
        <w:spacing w:after="0" w:line="240" w:lineRule="auto"/>
        <w:ind w:left="720"/>
        <w:rPr>
          <w:rFonts w:ascii="Times New Roman" w:eastAsia="Times New Roman" w:hAnsi="Times New Roman" w:cs="Times New Roman"/>
          <w:sz w:val="24"/>
          <w:szCs w:val="24"/>
          <w:lang w:val="en"/>
        </w:rPr>
      </w:pPr>
      <w:r>
        <w:fldChar w:fldCharType="begin"/>
      </w:r>
      <w:r>
        <w:instrText xml:space="preserve"> HYPERLINK "http://www.ncbi.nlm.nih.gov/sites/entrez?cmd=search&amp;db=PubMed&amp;term=%20Stange%20KC%5Bauth%5D" </w:instrText>
      </w:r>
      <w:r>
        <w:fldChar w:fldCharType="separate"/>
      </w:r>
      <w:r w:rsidRPr="00CA0B06">
        <w:rPr>
          <w:rFonts w:ascii="Arial" w:hAnsi="Arial" w:cs="Arial"/>
          <w:color w:val="FF0000"/>
          <w:sz w:val="24"/>
          <w:szCs w:val="24"/>
        </w:rPr>
        <w:t>Stange</w:t>
      </w:r>
      <w:r>
        <w:rPr>
          <w:rFonts w:ascii="Arial" w:hAnsi="Arial" w:cs="Arial"/>
          <w:color w:val="FF0000"/>
          <w:sz w:val="24"/>
          <w:szCs w:val="24"/>
        </w:rPr>
        <w:fldChar w:fldCharType="end"/>
      </w:r>
      <w:r w:rsidRPr="00CA0B06">
        <w:rPr>
          <w:rFonts w:ascii="Arial" w:hAnsi="Arial" w:cs="Arial"/>
          <w:color w:val="FF0000"/>
          <w:sz w:val="24"/>
          <w:szCs w:val="24"/>
        </w:rPr>
        <w:t>,</w:t>
      </w:r>
      <w:r>
        <w:rPr>
          <w:rFonts w:ascii="Arial" w:hAnsi="Arial" w:cs="Arial"/>
          <w:color w:val="FF0000"/>
          <w:sz w:val="24"/>
          <w:szCs w:val="24"/>
        </w:rPr>
        <w:t xml:space="preserve"> </w:t>
      </w:r>
      <w:hyperlink r:id="rId15" w:history="1">
        <w:r w:rsidR="00CA0B06" w:rsidRPr="00CA0B06">
          <w:rPr>
            <w:rFonts w:ascii="Arial" w:hAnsi="Arial" w:cs="Arial"/>
            <w:color w:val="FF0000"/>
            <w:sz w:val="24"/>
            <w:szCs w:val="24"/>
          </w:rPr>
          <w:t>K</w:t>
        </w:r>
        <w:r>
          <w:rPr>
            <w:rFonts w:ascii="Arial" w:hAnsi="Arial" w:cs="Arial"/>
            <w:color w:val="FF0000"/>
            <w:sz w:val="24"/>
            <w:szCs w:val="24"/>
          </w:rPr>
          <w:t xml:space="preserve">.C., et al., </w:t>
        </w:r>
      </w:hyperlink>
      <w:r w:rsidR="00CA0B06">
        <w:rPr>
          <w:rFonts w:ascii="Arial" w:hAnsi="Arial" w:cs="Arial"/>
          <w:color w:val="FF0000"/>
          <w:sz w:val="24"/>
          <w:szCs w:val="24"/>
        </w:rPr>
        <w:t>“Defining and Measuring the Patient-Centered Medical Home</w:t>
      </w:r>
      <w:r>
        <w:rPr>
          <w:rFonts w:ascii="Arial" w:hAnsi="Arial" w:cs="Arial"/>
          <w:color w:val="FF0000"/>
          <w:sz w:val="24"/>
          <w:szCs w:val="24"/>
        </w:rPr>
        <w:t>.”</w:t>
      </w:r>
      <w:r w:rsidR="00CA0B06">
        <w:rPr>
          <w:rFonts w:ascii="Arial" w:hAnsi="Arial" w:cs="Arial"/>
          <w:color w:val="FF0000"/>
          <w:sz w:val="24"/>
          <w:szCs w:val="24"/>
        </w:rPr>
        <w:t xml:space="preserve"> </w:t>
      </w:r>
      <w:r w:rsidR="00CA0B06" w:rsidRPr="00114F19">
        <w:rPr>
          <w:rFonts w:ascii="Arial" w:hAnsi="Arial" w:cs="Arial"/>
          <w:i/>
          <w:color w:val="FF0000"/>
          <w:sz w:val="24"/>
          <w:szCs w:val="24"/>
        </w:rPr>
        <w:t>Journal of</w:t>
      </w:r>
      <w:r w:rsidR="004E5766">
        <w:rPr>
          <w:rFonts w:ascii="Arial" w:hAnsi="Arial" w:cs="Arial"/>
          <w:i/>
          <w:color w:val="FF0000"/>
          <w:sz w:val="24"/>
          <w:szCs w:val="24"/>
        </w:rPr>
        <w:t xml:space="preserve"> </w:t>
      </w:r>
      <w:r w:rsidR="00CA0B06" w:rsidRPr="00114F19">
        <w:rPr>
          <w:rFonts w:ascii="Arial" w:hAnsi="Arial" w:cs="Arial"/>
          <w:i/>
          <w:color w:val="FF0000"/>
          <w:sz w:val="24"/>
          <w:szCs w:val="24"/>
        </w:rPr>
        <w:t>Ge</w:t>
      </w:r>
      <w:r w:rsidR="004E5766">
        <w:rPr>
          <w:rFonts w:ascii="Arial" w:hAnsi="Arial" w:cs="Arial"/>
          <w:i/>
          <w:color w:val="FF0000"/>
          <w:sz w:val="24"/>
          <w:szCs w:val="24"/>
        </w:rPr>
        <w:t>neral</w:t>
      </w:r>
      <w:r w:rsidR="00CA0B06" w:rsidRPr="00114F19">
        <w:rPr>
          <w:rFonts w:ascii="Arial" w:hAnsi="Arial" w:cs="Arial"/>
          <w:i/>
          <w:color w:val="FF0000"/>
          <w:sz w:val="24"/>
          <w:szCs w:val="24"/>
        </w:rPr>
        <w:t xml:space="preserve"> Intern</w:t>
      </w:r>
      <w:r w:rsidR="004E5766">
        <w:rPr>
          <w:rFonts w:ascii="Arial" w:hAnsi="Arial" w:cs="Arial"/>
          <w:i/>
          <w:color w:val="FF0000"/>
          <w:sz w:val="24"/>
          <w:szCs w:val="24"/>
        </w:rPr>
        <w:t>al</w:t>
      </w:r>
      <w:r w:rsidR="00CA0B06" w:rsidRPr="00114F19">
        <w:rPr>
          <w:rFonts w:ascii="Arial" w:hAnsi="Arial" w:cs="Arial"/>
          <w:i/>
          <w:color w:val="FF0000"/>
          <w:sz w:val="24"/>
          <w:szCs w:val="24"/>
        </w:rPr>
        <w:t xml:space="preserve"> Med</w:t>
      </w:r>
      <w:r w:rsidR="004E5766">
        <w:rPr>
          <w:rFonts w:ascii="Arial" w:hAnsi="Arial" w:cs="Arial"/>
          <w:i/>
          <w:color w:val="FF0000"/>
          <w:sz w:val="24"/>
          <w:szCs w:val="24"/>
        </w:rPr>
        <w:t>icine</w:t>
      </w:r>
      <w:r w:rsidR="00CA0B06" w:rsidRPr="00114F19">
        <w:rPr>
          <w:rFonts w:ascii="Arial" w:hAnsi="Arial" w:cs="Arial"/>
          <w:i/>
          <w:color w:val="FF0000"/>
          <w:sz w:val="24"/>
          <w:szCs w:val="24"/>
        </w:rPr>
        <w:t>.</w:t>
      </w:r>
      <w:r w:rsidR="00CA0B06" w:rsidRPr="00CA0B06">
        <w:rPr>
          <w:rFonts w:ascii="Arial" w:hAnsi="Arial" w:cs="Arial"/>
          <w:color w:val="FF0000"/>
          <w:sz w:val="24"/>
          <w:szCs w:val="24"/>
        </w:rPr>
        <w:t xml:space="preserve"> 25(6)</w:t>
      </w:r>
      <w:r>
        <w:rPr>
          <w:rFonts w:ascii="Arial" w:hAnsi="Arial" w:cs="Arial"/>
          <w:color w:val="FF0000"/>
          <w:sz w:val="24"/>
          <w:szCs w:val="24"/>
        </w:rPr>
        <w:t xml:space="preserve"> (June 2010)</w:t>
      </w:r>
      <w:r w:rsidR="00E86CB2">
        <w:rPr>
          <w:rFonts w:ascii="Arial" w:hAnsi="Arial" w:cs="Arial"/>
          <w:color w:val="FF0000"/>
          <w:sz w:val="24"/>
          <w:szCs w:val="24"/>
        </w:rPr>
        <w:t xml:space="preserve">: 601 - </w:t>
      </w:r>
      <w:r w:rsidR="00CA0B06" w:rsidRPr="00CA0B06">
        <w:rPr>
          <w:rFonts w:ascii="Arial" w:hAnsi="Arial" w:cs="Arial"/>
          <w:color w:val="FF0000"/>
          <w:sz w:val="24"/>
          <w:szCs w:val="24"/>
        </w:rPr>
        <w:t>612.</w:t>
      </w:r>
      <w:r w:rsidR="00CA0B06" w:rsidRPr="000708E4">
        <w:rPr>
          <w:rFonts w:ascii="Times New Roman" w:eastAsia="Times New Roman" w:hAnsi="Times New Roman" w:cs="Times New Roman"/>
          <w:sz w:val="24"/>
          <w:szCs w:val="24"/>
          <w:lang w:val="en"/>
        </w:rPr>
        <w:t xml:space="preserve"> </w:t>
      </w:r>
    </w:p>
    <w:bookmarkEnd w:id="1"/>
    <w:p w:rsidR="00CA0B06" w:rsidRPr="00CA0B06" w:rsidRDefault="00CA0B06" w:rsidP="00CA0B06">
      <w:pPr>
        <w:spacing w:after="0" w:line="240" w:lineRule="auto"/>
        <w:ind w:left="720"/>
        <w:rPr>
          <w:rFonts w:ascii="Arial" w:hAnsi="Arial" w:cs="Arial"/>
          <w:color w:val="FF0000"/>
          <w:sz w:val="24"/>
          <w:szCs w:val="24"/>
        </w:rPr>
      </w:pP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b/>
          <w:sz w:val="24"/>
          <w:szCs w:val="24"/>
        </w:rPr>
        <w:t>ABSTRACT:</w:t>
      </w:r>
      <w:r w:rsidRPr="00CA0B06">
        <w:rPr>
          <w:rFonts w:ascii="Arial" w:hAnsi="Arial" w:cs="Arial"/>
          <w:sz w:val="24"/>
          <w:szCs w:val="24"/>
        </w:rPr>
        <w:t xml:space="preserve"> The patient-centered medical home (PCMH) is four things: 1) the fundamental tenets of primary care: first contact access, comprehensiveness, integration/coordination, and relationships involving sustained partnership; 2) new ways of organizing practice; 3) development of practices’ internal capabilities, and 4) related health care system and reimbursement changes. All of these are focused on improving the health of whole people, families, communities and populations, and on increasing the value of healthcare.</w:t>
      </w: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sz w:val="24"/>
          <w:szCs w:val="24"/>
        </w:rPr>
        <w:t>The value of the fundamental tenets of primary care is well established. This value includes higher health care quality, better whole-person and population health, lower cost and reduced inequalities compared to healthcare systems not based on primary care.</w:t>
      </w: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sz w:val="24"/>
          <w:szCs w:val="24"/>
        </w:rPr>
        <w:t>The needed practice organizational and health care system change aspects of the PCMH are still evolving in highly related ways. The PCMH will continue to evolve as evidence comes in from hundreds of demonstrations and experiments ongoing around the country, and as the local and larger healthcare systems change.</w:t>
      </w:r>
    </w:p>
    <w:p w:rsidR="00CA0B06" w:rsidRPr="00CA0B06" w:rsidRDefault="00CA0B06" w:rsidP="006E2D9C">
      <w:pPr>
        <w:spacing w:before="100" w:beforeAutospacing="1" w:after="100" w:afterAutospacing="1" w:line="240" w:lineRule="auto"/>
        <w:ind w:left="1440"/>
        <w:outlineLvl w:val="3"/>
        <w:rPr>
          <w:rFonts w:ascii="Arial" w:hAnsi="Arial" w:cs="Arial"/>
          <w:sz w:val="24"/>
          <w:szCs w:val="24"/>
        </w:rPr>
      </w:pPr>
      <w:r w:rsidRPr="00CA0B06">
        <w:rPr>
          <w:rFonts w:ascii="Arial" w:hAnsi="Arial" w:cs="Arial"/>
          <w:sz w:val="24"/>
          <w:szCs w:val="24"/>
        </w:rPr>
        <w:t>Measuring the PCMH involves the following:</w:t>
      </w:r>
    </w:p>
    <w:p w:rsidR="00CA0B06" w:rsidRPr="00CA0B06" w:rsidRDefault="00CA0B06" w:rsidP="006E2D9C">
      <w:pPr>
        <w:numPr>
          <w:ilvl w:val="0"/>
          <w:numId w:val="3"/>
        </w:numPr>
        <w:tabs>
          <w:tab w:val="clear" w:pos="720"/>
          <w:tab w:val="num" w:pos="2160"/>
        </w:tabs>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Giving primacy to the core tenets of primary care</w:t>
      </w:r>
    </w:p>
    <w:p w:rsidR="00CA0B06" w:rsidRPr="00CA0B06" w:rsidRDefault="00CA0B06" w:rsidP="006E2D9C">
      <w:pPr>
        <w:numPr>
          <w:ilvl w:val="0"/>
          <w:numId w:val="3"/>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Assessing practice and system changes that are hypothesized to provide added value</w:t>
      </w:r>
    </w:p>
    <w:p w:rsidR="00CA0B06" w:rsidRPr="00CA0B06" w:rsidRDefault="00CA0B06" w:rsidP="006E2D9C">
      <w:pPr>
        <w:numPr>
          <w:ilvl w:val="0"/>
          <w:numId w:val="3"/>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Assessing development of practices’ core processes and adaptive reserve</w:t>
      </w:r>
    </w:p>
    <w:p w:rsidR="00CA0B06" w:rsidRPr="00CA0B06" w:rsidRDefault="00CA0B06" w:rsidP="006E2D9C">
      <w:pPr>
        <w:numPr>
          <w:ilvl w:val="0"/>
          <w:numId w:val="3"/>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Assessing integration with more functional healthcare system and community resources</w:t>
      </w:r>
    </w:p>
    <w:p w:rsidR="00CA0B06" w:rsidRPr="00CA0B06" w:rsidRDefault="00CA0B06" w:rsidP="006E2D9C">
      <w:pPr>
        <w:numPr>
          <w:ilvl w:val="0"/>
          <w:numId w:val="3"/>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Evaluating the potential for unintended negative consequences from valuing the more easily measured instrumental features of the PCMH over the fundamental relationship and whole system aspects</w:t>
      </w:r>
    </w:p>
    <w:p w:rsidR="00CA0B06" w:rsidRPr="00CA0B06" w:rsidRDefault="00CA0B06" w:rsidP="006E2D9C">
      <w:pPr>
        <w:numPr>
          <w:ilvl w:val="0"/>
          <w:numId w:val="3"/>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Recognizing that since a fundamental benefit of primary care is its adaptability to diverse people, populations and systems, functional PCMHs will look different in different settings.</w:t>
      </w: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sz w:val="24"/>
          <w:szCs w:val="24"/>
        </w:rPr>
        <w:t>Efforts to transform practice to patient-centered medical homes must recognize, assess and value the fundamental features of primary care that provide personalized, equitable health care and foster individual and population health.</w:t>
      </w: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sz w:val="24"/>
          <w:szCs w:val="24"/>
        </w:rPr>
        <w:t>The patient-centered medical home (PCMH) is emerging as a centerpiece of efforts to reform healthcare in the US and to establish a primary care basis for improving the value of healthcare.</w:t>
      </w:r>
      <w:hyperlink r:id="rId16" w:anchor="CR1" w:history="1">
        <w:r w:rsidRPr="00CA0B06">
          <w:rPr>
            <w:rFonts w:ascii="Arial" w:hAnsi="Arial" w:cs="Arial"/>
            <w:sz w:val="24"/>
            <w:szCs w:val="24"/>
          </w:rPr>
          <w:t>1</w:t>
        </w:r>
      </w:hyperlink>
      <w:r w:rsidRPr="00CA0B06">
        <w:rPr>
          <w:rFonts w:ascii="Arial" w:hAnsi="Arial" w:cs="Arial"/>
          <w:sz w:val="24"/>
          <w:szCs w:val="24"/>
        </w:rPr>
        <w:t>–</w:t>
      </w:r>
      <w:hyperlink r:id="rId17" w:history="1">
        <w:r w:rsidRPr="00CA0B06">
          <w:rPr>
            <w:rFonts w:ascii="Arial" w:hAnsi="Arial" w:cs="Arial"/>
            <w:sz w:val="24"/>
            <w:szCs w:val="24"/>
          </w:rPr>
          <w:t>4</w:t>
        </w:r>
      </w:hyperlink>
      <w:r w:rsidRPr="00CA0B06">
        <w:rPr>
          <w:rFonts w:ascii="Arial" w:hAnsi="Arial" w:cs="Arial"/>
          <w:sz w:val="24"/>
          <w:szCs w:val="24"/>
        </w:rPr>
        <w:t xml:space="preserve"> In contrast to currently beleaguered US primary care,</w:t>
      </w:r>
      <w:hyperlink r:id="rId18" w:history="1">
        <w:r w:rsidRPr="00CA0B06">
          <w:rPr>
            <w:rFonts w:ascii="Arial" w:hAnsi="Arial" w:cs="Arial"/>
            <w:sz w:val="24"/>
            <w:szCs w:val="24"/>
          </w:rPr>
          <w:t>5</w:t>
        </w:r>
      </w:hyperlink>
      <w:r w:rsidRPr="00CA0B06">
        <w:rPr>
          <w:rFonts w:ascii="Arial" w:hAnsi="Arial" w:cs="Arial"/>
          <w:sz w:val="24"/>
          <w:szCs w:val="24"/>
        </w:rPr>
        <w:t>–</w:t>
      </w:r>
      <w:hyperlink r:id="rId19" w:history="1">
        <w:r w:rsidRPr="00CA0B06">
          <w:rPr>
            <w:rFonts w:ascii="Arial" w:hAnsi="Arial" w:cs="Arial"/>
            <w:sz w:val="24"/>
            <w:szCs w:val="24"/>
          </w:rPr>
          <w:t>9</w:t>
        </w:r>
      </w:hyperlink>
      <w:r w:rsidRPr="00CA0B06">
        <w:rPr>
          <w:rFonts w:ascii="Arial" w:hAnsi="Arial" w:cs="Arial"/>
          <w:sz w:val="24"/>
          <w:szCs w:val="24"/>
        </w:rPr>
        <w:t xml:space="preserve"> what a PCMH looks like is not known outside of ongoing demonstration projects and a small number of practices that have sought to be recognized according to new standards set by the National Committee for Quality Assurance (NCQA).</w:t>
      </w:r>
      <w:hyperlink r:id="rId20" w:anchor="CR10" w:history="1">
        <w:r w:rsidRPr="00CA0B06">
          <w:rPr>
            <w:rFonts w:ascii="Arial" w:hAnsi="Arial" w:cs="Arial"/>
            <w:sz w:val="24"/>
            <w:szCs w:val="24"/>
          </w:rPr>
          <w:t>10</w:t>
        </w:r>
      </w:hyperlink>
      <w:r w:rsidRPr="00CA0B06">
        <w:rPr>
          <w:rFonts w:ascii="Arial" w:hAnsi="Arial" w:cs="Arial"/>
          <w:sz w:val="24"/>
          <w:szCs w:val="24"/>
        </w:rPr>
        <w:t>–</w:t>
      </w:r>
      <w:hyperlink r:id="rId21" w:anchor="CR14" w:history="1">
        <w:r w:rsidRPr="00CA0B06">
          <w:rPr>
            <w:rFonts w:ascii="Arial" w:hAnsi="Arial" w:cs="Arial"/>
            <w:sz w:val="24"/>
            <w:szCs w:val="24"/>
          </w:rPr>
          <w:t>14</w:t>
        </w:r>
      </w:hyperlink>
      <w:r w:rsidRPr="00CA0B06">
        <w:rPr>
          <w:rFonts w:ascii="Arial" w:hAnsi="Arial" w:cs="Arial"/>
          <w:sz w:val="24"/>
          <w:szCs w:val="24"/>
        </w:rPr>
        <w:t xml:space="preserve"> In contrast, the benefits of primary care for people and societies are well-established.</w:t>
      </w:r>
      <w:hyperlink r:id="rId22" w:anchor="CR15" w:history="1">
        <w:r w:rsidRPr="00CA0B06">
          <w:rPr>
            <w:rFonts w:ascii="Arial" w:hAnsi="Arial" w:cs="Arial"/>
            <w:sz w:val="24"/>
            <w:szCs w:val="24"/>
          </w:rPr>
          <w:t>15</w:t>
        </w:r>
      </w:hyperlink>
      <w:r w:rsidRPr="00CA0B06">
        <w:rPr>
          <w:rFonts w:ascii="Arial" w:hAnsi="Arial" w:cs="Arial"/>
          <w:sz w:val="24"/>
          <w:szCs w:val="24"/>
        </w:rPr>
        <w:t>–</w:t>
      </w:r>
      <w:hyperlink r:id="rId23" w:history="1">
        <w:r w:rsidRPr="00CA0B06">
          <w:rPr>
            <w:rFonts w:ascii="Arial" w:hAnsi="Arial" w:cs="Arial"/>
            <w:sz w:val="24"/>
            <w:szCs w:val="24"/>
          </w:rPr>
          <w:t>19</w:t>
        </w:r>
      </w:hyperlink>
      <w:r w:rsidRPr="00CA0B06">
        <w:rPr>
          <w:rFonts w:ascii="Arial" w:hAnsi="Arial" w:cs="Arial"/>
          <w:sz w:val="24"/>
          <w:szCs w:val="24"/>
        </w:rPr>
        <w:t xml:space="preserve"> Furthermore, the process and intended and unintended consequences</w:t>
      </w:r>
      <w:hyperlink r:id="rId24" w:history="1">
        <w:r w:rsidRPr="00CA0B06">
          <w:rPr>
            <w:rFonts w:ascii="Arial" w:hAnsi="Arial" w:cs="Arial"/>
            <w:sz w:val="24"/>
            <w:szCs w:val="24"/>
          </w:rPr>
          <w:t>20</w:t>
        </w:r>
      </w:hyperlink>
      <w:r w:rsidRPr="00CA0B06">
        <w:rPr>
          <w:rFonts w:ascii="Arial" w:hAnsi="Arial" w:cs="Arial"/>
          <w:sz w:val="24"/>
          <w:szCs w:val="24"/>
        </w:rPr>
        <w:t>–</w:t>
      </w:r>
      <w:hyperlink r:id="rId25" w:history="1">
        <w:r w:rsidRPr="00CA0B06">
          <w:rPr>
            <w:rFonts w:ascii="Arial" w:hAnsi="Arial" w:cs="Arial"/>
            <w:sz w:val="24"/>
            <w:szCs w:val="24"/>
          </w:rPr>
          <w:t>25</w:t>
        </w:r>
      </w:hyperlink>
      <w:r w:rsidRPr="00CA0B06">
        <w:rPr>
          <w:rFonts w:ascii="Arial" w:hAnsi="Arial" w:cs="Arial"/>
          <w:sz w:val="24"/>
          <w:szCs w:val="24"/>
        </w:rPr>
        <w:t xml:space="preserve"> of transforming current practices into patient-centered medical homes are only beginning to be understood.</w:t>
      </w:r>
      <w:hyperlink r:id="rId26" w:anchor="CR26" w:history="1">
        <w:r w:rsidRPr="00CA0B06">
          <w:rPr>
            <w:rFonts w:ascii="Arial" w:hAnsi="Arial" w:cs="Arial"/>
            <w:sz w:val="24"/>
            <w:szCs w:val="24"/>
          </w:rPr>
          <w:t>26</w:t>
        </w:r>
      </w:hyperlink>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sz w:val="24"/>
          <w:szCs w:val="24"/>
        </w:rPr>
        <w:t>Therefore, in this paper we carry out the following:</w:t>
      </w:r>
    </w:p>
    <w:p w:rsidR="00CA0B06" w:rsidRPr="00CA0B06" w:rsidRDefault="00CA0B06" w:rsidP="006E2D9C">
      <w:pPr>
        <w:numPr>
          <w:ilvl w:val="0"/>
          <w:numId w:val="4"/>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Define the PCMH</w:t>
      </w:r>
    </w:p>
    <w:p w:rsidR="00CA0B06" w:rsidRPr="00CA0B06" w:rsidRDefault="00CA0B06" w:rsidP="006E2D9C">
      <w:pPr>
        <w:numPr>
          <w:ilvl w:val="0"/>
          <w:numId w:val="4"/>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Compare this definition with the joint statement of PCMH principles by 4 physician organizations</w:t>
      </w:r>
    </w:p>
    <w:p w:rsidR="00CA0B06" w:rsidRPr="00CA0B06" w:rsidRDefault="00CA0B06" w:rsidP="006E2D9C">
      <w:pPr>
        <w:numPr>
          <w:ilvl w:val="0"/>
          <w:numId w:val="4"/>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Propose principles for measuring the PCMH</w:t>
      </w:r>
    </w:p>
    <w:p w:rsidR="00CA0B06" w:rsidRPr="00CA0B06" w:rsidRDefault="00CA0B06" w:rsidP="006E2D9C">
      <w:pPr>
        <w:numPr>
          <w:ilvl w:val="0"/>
          <w:numId w:val="4"/>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Overview current options for measuring the PCMH, including standards set by the NCQA for PCMH recognition and existing measures of primary care</w:t>
      </w:r>
    </w:p>
    <w:p w:rsidR="00CA0B06" w:rsidRDefault="00CA0B06" w:rsidP="006E2D9C">
      <w:pPr>
        <w:numPr>
          <w:ilvl w:val="0"/>
          <w:numId w:val="4"/>
        </w:numPr>
        <w:spacing w:before="100" w:beforeAutospacing="1" w:after="100" w:afterAutospacing="1" w:line="240" w:lineRule="auto"/>
        <w:ind w:left="2160"/>
        <w:rPr>
          <w:rFonts w:ascii="Arial" w:hAnsi="Arial" w:cs="Arial"/>
          <w:sz w:val="24"/>
          <w:szCs w:val="24"/>
        </w:rPr>
      </w:pPr>
      <w:r w:rsidRPr="00CA0B06">
        <w:rPr>
          <w:rFonts w:ascii="Arial" w:hAnsi="Arial" w:cs="Arial"/>
          <w:sz w:val="24"/>
          <w:szCs w:val="24"/>
        </w:rPr>
        <w:t>Propose relevant policy and research agendas</w:t>
      </w:r>
    </w:p>
    <w:p w:rsidR="00CA0B06" w:rsidRPr="00CA0B06" w:rsidRDefault="00CA0B06" w:rsidP="006E2D9C">
      <w:pPr>
        <w:spacing w:before="100" w:beforeAutospacing="1" w:after="100" w:afterAutospacing="1" w:line="240" w:lineRule="auto"/>
        <w:ind w:left="1440"/>
        <w:rPr>
          <w:rFonts w:ascii="Arial" w:hAnsi="Arial" w:cs="Arial"/>
          <w:sz w:val="24"/>
          <w:szCs w:val="24"/>
        </w:rPr>
      </w:pPr>
      <w:r w:rsidRPr="00CA0B06">
        <w:rPr>
          <w:rFonts w:ascii="Arial" w:hAnsi="Arial" w:cs="Arial"/>
          <w:b/>
          <w:sz w:val="24"/>
          <w:szCs w:val="24"/>
        </w:rPr>
        <w:t>CONCLUSION:</w:t>
      </w:r>
      <w:r>
        <w:rPr>
          <w:rFonts w:ascii="Arial" w:hAnsi="Arial" w:cs="Arial"/>
          <w:sz w:val="24"/>
          <w:szCs w:val="24"/>
        </w:rPr>
        <w:t xml:space="preserve"> </w:t>
      </w:r>
      <w:r w:rsidRPr="00CA0B06">
        <w:rPr>
          <w:rFonts w:ascii="Arial" w:hAnsi="Arial" w:cs="Arial"/>
          <w:sz w:val="24"/>
          <w:szCs w:val="24"/>
        </w:rPr>
        <w:t>The PCMH, like primary care, is worthy of support, evaluation and evolution as a fundamental building block for a high-value health care system. In these efforts, it will be important to recognize the complex interactions of the PCMH at multiple levels, so that a narrow and short-term focus does not scuttle the potentially transformative nature of the PCMH before it has had a chance to make good upon its promise.</w:t>
      </w:r>
    </w:p>
    <w:p w:rsidR="0016156C" w:rsidRDefault="0016156C" w:rsidP="00A83F3B">
      <w:pPr>
        <w:rPr>
          <w:rFonts w:ascii="Arial" w:eastAsia="Batang" w:hAnsi="Arial" w:cs="Arial"/>
          <w:b/>
          <w:color w:val="1F497D" w:themeColor="text2"/>
          <w:sz w:val="24"/>
          <w:szCs w:val="24"/>
          <w:u w:val="single"/>
        </w:rPr>
      </w:pPr>
    </w:p>
    <w:p w:rsidR="006E2D9C" w:rsidRDefault="002B3A92" w:rsidP="006E2D9C">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Nutting, </w:t>
      </w:r>
      <w:r w:rsidR="006E2D9C" w:rsidRPr="00C9599B">
        <w:rPr>
          <w:rFonts w:ascii="Arial" w:hAnsi="Arial" w:cs="Arial"/>
          <w:color w:val="FF0000"/>
          <w:sz w:val="24"/>
          <w:szCs w:val="24"/>
        </w:rPr>
        <w:t>P</w:t>
      </w:r>
      <w:r>
        <w:rPr>
          <w:rFonts w:ascii="Arial" w:hAnsi="Arial" w:cs="Arial"/>
          <w:color w:val="FF0000"/>
          <w:sz w:val="24"/>
          <w:szCs w:val="24"/>
        </w:rPr>
        <w:t>.</w:t>
      </w:r>
      <w:r w:rsidR="006E2D9C" w:rsidRPr="00C9599B">
        <w:rPr>
          <w:rFonts w:ascii="Arial" w:hAnsi="Arial" w:cs="Arial"/>
          <w:color w:val="FF0000"/>
          <w:sz w:val="24"/>
          <w:szCs w:val="24"/>
        </w:rPr>
        <w:t xml:space="preserve"> A.</w:t>
      </w:r>
      <w:r>
        <w:rPr>
          <w:rFonts w:ascii="Arial" w:hAnsi="Arial" w:cs="Arial"/>
          <w:color w:val="FF0000"/>
          <w:sz w:val="24"/>
          <w:szCs w:val="24"/>
        </w:rPr>
        <w:t xml:space="preserve">, et al., </w:t>
      </w:r>
      <w:r w:rsidR="006E2D9C" w:rsidRPr="00C9599B">
        <w:rPr>
          <w:rFonts w:ascii="Arial" w:hAnsi="Arial" w:cs="Arial"/>
          <w:color w:val="FF0000"/>
          <w:sz w:val="24"/>
          <w:szCs w:val="24"/>
        </w:rPr>
        <w:t xml:space="preserve">“Initial Lessons From the </w:t>
      </w:r>
      <w:r w:rsidR="006E2D9C">
        <w:rPr>
          <w:rFonts w:ascii="Arial" w:hAnsi="Arial" w:cs="Arial"/>
          <w:color w:val="FF0000"/>
          <w:sz w:val="24"/>
          <w:szCs w:val="24"/>
        </w:rPr>
        <w:t>F</w:t>
      </w:r>
      <w:r w:rsidR="006E2D9C" w:rsidRPr="00C9599B">
        <w:rPr>
          <w:rFonts w:ascii="Arial" w:hAnsi="Arial" w:cs="Arial"/>
          <w:color w:val="FF0000"/>
          <w:sz w:val="24"/>
          <w:szCs w:val="24"/>
        </w:rPr>
        <w:t>irst</w:t>
      </w:r>
      <w:r w:rsidR="006E2D9C">
        <w:rPr>
          <w:rFonts w:ascii="Arial" w:hAnsi="Arial" w:cs="Arial"/>
          <w:color w:val="FF0000"/>
          <w:sz w:val="24"/>
          <w:szCs w:val="24"/>
        </w:rPr>
        <w:t xml:space="preserve"> National D</w:t>
      </w:r>
      <w:r w:rsidR="006E2D9C" w:rsidRPr="00C9599B">
        <w:rPr>
          <w:rFonts w:ascii="Arial" w:hAnsi="Arial" w:cs="Arial"/>
          <w:color w:val="FF0000"/>
          <w:sz w:val="24"/>
          <w:szCs w:val="24"/>
        </w:rPr>
        <w:t xml:space="preserve">emonstration Project on Practice Transformation to a Patient </w:t>
      </w:r>
      <w:r w:rsidR="006E2D9C">
        <w:rPr>
          <w:rFonts w:ascii="Arial" w:hAnsi="Arial" w:cs="Arial"/>
          <w:color w:val="FF0000"/>
          <w:sz w:val="24"/>
          <w:szCs w:val="24"/>
        </w:rPr>
        <w:t xml:space="preserve">Centered Medical Home” </w:t>
      </w:r>
      <w:r w:rsidR="002B31F5" w:rsidRPr="002B3A92">
        <w:rPr>
          <w:rFonts w:ascii="Arial" w:hAnsi="Arial" w:cs="Arial"/>
          <w:i/>
          <w:color w:val="FF0000"/>
          <w:sz w:val="24"/>
          <w:szCs w:val="24"/>
        </w:rPr>
        <w:t>Ann</w:t>
      </w:r>
      <w:r w:rsidR="006E2D9C" w:rsidRPr="002B3A92">
        <w:rPr>
          <w:rFonts w:ascii="Arial" w:hAnsi="Arial" w:cs="Arial"/>
          <w:i/>
          <w:color w:val="FF0000"/>
          <w:sz w:val="24"/>
          <w:szCs w:val="24"/>
        </w:rPr>
        <w:t>als of Family Medicine</w:t>
      </w:r>
      <w:r w:rsidR="006E2D9C">
        <w:rPr>
          <w:rFonts w:ascii="Arial" w:hAnsi="Arial" w:cs="Arial"/>
          <w:color w:val="FF0000"/>
          <w:sz w:val="24"/>
          <w:szCs w:val="24"/>
        </w:rPr>
        <w:t xml:space="preserve"> 7</w:t>
      </w:r>
      <w:r>
        <w:rPr>
          <w:rFonts w:ascii="Arial" w:hAnsi="Arial" w:cs="Arial"/>
          <w:color w:val="FF0000"/>
          <w:sz w:val="24"/>
          <w:szCs w:val="24"/>
        </w:rPr>
        <w:t>(</w:t>
      </w:r>
      <w:r w:rsidR="006E2D9C">
        <w:rPr>
          <w:rFonts w:ascii="Arial" w:hAnsi="Arial" w:cs="Arial"/>
          <w:color w:val="FF0000"/>
          <w:sz w:val="24"/>
          <w:szCs w:val="24"/>
        </w:rPr>
        <w:t>3</w:t>
      </w:r>
      <w:r>
        <w:rPr>
          <w:rFonts w:ascii="Arial" w:hAnsi="Arial" w:cs="Arial"/>
          <w:color w:val="FF0000"/>
          <w:sz w:val="24"/>
          <w:szCs w:val="24"/>
        </w:rPr>
        <w:t>) (</w:t>
      </w:r>
      <w:r w:rsidR="006E2D9C">
        <w:rPr>
          <w:rFonts w:ascii="Arial" w:hAnsi="Arial" w:cs="Arial"/>
          <w:color w:val="FF0000"/>
          <w:sz w:val="24"/>
          <w:szCs w:val="24"/>
        </w:rPr>
        <w:t>May/June 2009</w:t>
      </w:r>
      <w:r>
        <w:rPr>
          <w:rFonts w:ascii="Arial" w:hAnsi="Arial" w:cs="Arial"/>
          <w:color w:val="FF0000"/>
          <w:sz w:val="24"/>
          <w:szCs w:val="24"/>
        </w:rPr>
        <w:t>)</w:t>
      </w:r>
      <w:r w:rsidR="006E2D9C">
        <w:rPr>
          <w:rFonts w:ascii="Arial" w:hAnsi="Arial" w:cs="Arial"/>
          <w:color w:val="FF0000"/>
          <w:sz w:val="24"/>
          <w:szCs w:val="24"/>
        </w:rPr>
        <w:t>: 254</w:t>
      </w:r>
      <w:r w:rsidR="00E86CB2">
        <w:rPr>
          <w:rFonts w:ascii="Arial" w:hAnsi="Arial" w:cs="Arial"/>
          <w:color w:val="FF0000"/>
          <w:sz w:val="24"/>
          <w:szCs w:val="24"/>
        </w:rPr>
        <w:t xml:space="preserve"> </w:t>
      </w:r>
      <w:r w:rsidR="006E2D9C">
        <w:rPr>
          <w:rFonts w:ascii="Arial" w:hAnsi="Arial" w:cs="Arial"/>
          <w:color w:val="FF0000"/>
          <w:sz w:val="24"/>
          <w:szCs w:val="24"/>
        </w:rPr>
        <w:t>-</w:t>
      </w:r>
      <w:r w:rsidR="00E86CB2">
        <w:rPr>
          <w:rFonts w:ascii="Arial" w:hAnsi="Arial" w:cs="Arial"/>
          <w:color w:val="FF0000"/>
          <w:sz w:val="24"/>
          <w:szCs w:val="24"/>
        </w:rPr>
        <w:t xml:space="preserve"> </w:t>
      </w:r>
      <w:r w:rsidR="006E2D9C">
        <w:rPr>
          <w:rFonts w:ascii="Arial" w:hAnsi="Arial" w:cs="Arial"/>
          <w:color w:val="FF0000"/>
          <w:sz w:val="24"/>
          <w:szCs w:val="24"/>
        </w:rPr>
        <w:t>260</w:t>
      </w:r>
      <w:r w:rsidR="00E86CB2">
        <w:rPr>
          <w:rFonts w:ascii="Arial" w:hAnsi="Arial" w:cs="Arial"/>
          <w:color w:val="FF0000"/>
          <w:sz w:val="24"/>
          <w:szCs w:val="24"/>
        </w:rPr>
        <w:t>.</w:t>
      </w:r>
    </w:p>
    <w:p w:rsidR="006E2D9C" w:rsidRPr="00013BE0" w:rsidRDefault="006E2D9C" w:rsidP="006E2D9C">
      <w:pPr>
        <w:autoSpaceDE w:val="0"/>
        <w:autoSpaceDN w:val="0"/>
        <w:adjustRightInd w:val="0"/>
        <w:spacing w:after="0" w:line="240" w:lineRule="auto"/>
        <w:ind w:left="720"/>
        <w:rPr>
          <w:rFonts w:ascii="Arial" w:hAnsi="Arial" w:cs="Arial"/>
          <w:b/>
          <w:color w:val="FF0000"/>
          <w:sz w:val="24"/>
          <w:szCs w:val="24"/>
        </w:rPr>
      </w:pPr>
    </w:p>
    <w:p w:rsidR="006E2D9C" w:rsidRDefault="00013BE0" w:rsidP="00013BE0">
      <w:pPr>
        <w:autoSpaceDE w:val="0"/>
        <w:autoSpaceDN w:val="0"/>
        <w:adjustRightInd w:val="0"/>
        <w:spacing w:after="0" w:line="240" w:lineRule="auto"/>
        <w:ind w:left="1440"/>
        <w:rPr>
          <w:rFonts w:ascii="Arial" w:hAnsi="Arial" w:cs="Arial"/>
          <w:sz w:val="24"/>
          <w:szCs w:val="24"/>
        </w:rPr>
      </w:pPr>
      <w:r w:rsidRPr="00013BE0">
        <w:rPr>
          <w:rFonts w:ascii="Arial" w:hAnsi="Arial" w:cs="Arial"/>
          <w:b/>
          <w:sz w:val="24"/>
          <w:szCs w:val="24"/>
        </w:rPr>
        <w:t>ABSTRACT:</w:t>
      </w:r>
      <w:r w:rsidRPr="00013BE0">
        <w:rPr>
          <w:rFonts w:ascii="Arial" w:hAnsi="Arial" w:cs="Arial"/>
          <w:sz w:val="24"/>
          <w:szCs w:val="24"/>
        </w:rPr>
        <w:t xml:space="preserve"> The patient-centered medical home (PCMH) is emerging as a potential catalyst</w:t>
      </w:r>
      <w:r>
        <w:rPr>
          <w:rFonts w:ascii="Arial" w:hAnsi="Arial" w:cs="Arial"/>
          <w:sz w:val="24"/>
          <w:szCs w:val="24"/>
        </w:rPr>
        <w:t xml:space="preserve"> </w:t>
      </w:r>
      <w:r w:rsidRPr="00013BE0">
        <w:rPr>
          <w:rFonts w:ascii="Arial" w:hAnsi="Arial" w:cs="Arial"/>
          <w:sz w:val="24"/>
          <w:szCs w:val="24"/>
        </w:rPr>
        <w:t>for multiple health care reform efforts. Demonstration projects are beginning</w:t>
      </w:r>
      <w:r>
        <w:rPr>
          <w:rFonts w:ascii="Arial" w:hAnsi="Arial" w:cs="Arial"/>
          <w:sz w:val="24"/>
          <w:szCs w:val="24"/>
        </w:rPr>
        <w:t xml:space="preserve"> </w:t>
      </w:r>
      <w:r w:rsidRPr="00013BE0">
        <w:rPr>
          <w:rFonts w:ascii="Arial" w:hAnsi="Arial" w:cs="Arial"/>
          <w:sz w:val="24"/>
          <w:szCs w:val="24"/>
        </w:rPr>
        <w:t>in nearly every state, with a broad base of support from employers, insurers,</w:t>
      </w:r>
      <w:r>
        <w:rPr>
          <w:rFonts w:ascii="Arial" w:hAnsi="Arial" w:cs="Arial"/>
          <w:sz w:val="24"/>
          <w:szCs w:val="24"/>
        </w:rPr>
        <w:t xml:space="preserve"> </w:t>
      </w:r>
      <w:r w:rsidRPr="00013BE0">
        <w:rPr>
          <w:rFonts w:ascii="Arial" w:hAnsi="Arial" w:cs="Arial"/>
          <w:sz w:val="24"/>
          <w:szCs w:val="24"/>
        </w:rPr>
        <w:t>state and federal agencies, and professional organizations. A sense of urgency</w:t>
      </w:r>
      <w:r>
        <w:rPr>
          <w:rFonts w:ascii="Arial" w:hAnsi="Arial" w:cs="Arial"/>
          <w:sz w:val="24"/>
          <w:szCs w:val="24"/>
        </w:rPr>
        <w:t xml:space="preserve"> </w:t>
      </w:r>
      <w:r w:rsidRPr="00013BE0">
        <w:rPr>
          <w:rFonts w:ascii="Arial" w:hAnsi="Arial" w:cs="Arial"/>
          <w:sz w:val="24"/>
          <w:szCs w:val="24"/>
        </w:rPr>
        <w:t>to show the feasibility of the PCMH, along with a 3-tiered recognition process</w:t>
      </w:r>
      <w:r>
        <w:rPr>
          <w:rFonts w:ascii="Arial" w:hAnsi="Arial" w:cs="Arial"/>
          <w:sz w:val="24"/>
          <w:szCs w:val="24"/>
        </w:rPr>
        <w:t xml:space="preserve"> </w:t>
      </w:r>
      <w:r w:rsidRPr="00013BE0">
        <w:rPr>
          <w:rFonts w:ascii="Arial" w:hAnsi="Arial" w:cs="Arial"/>
          <w:sz w:val="24"/>
          <w:szCs w:val="24"/>
        </w:rPr>
        <w:t>of the National Committee</w:t>
      </w:r>
      <w:r>
        <w:rPr>
          <w:rFonts w:ascii="Arial" w:hAnsi="Arial" w:cs="Arial"/>
          <w:sz w:val="24"/>
          <w:szCs w:val="24"/>
        </w:rPr>
        <w:t xml:space="preserve"> on Quality Assurance, are infl</w:t>
      </w:r>
      <w:r w:rsidRPr="00013BE0">
        <w:rPr>
          <w:rFonts w:ascii="Arial" w:hAnsi="Arial" w:cs="Arial"/>
          <w:sz w:val="24"/>
          <w:szCs w:val="24"/>
        </w:rPr>
        <w:t>uencing the design and</w:t>
      </w:r>
      <w:r>
        <w:rPr>
          <w:rFonts w:ascii="Arial" w:hAnsi="Arial" w:cs="Arial"/>
          <w:sz w:val="24"/>
          <w:szCs w:val="24"/>
        </w:rPr>
        <w:t xml:space="preserve"> </w:t>
      </w:r>
      <w:r w:rsidRPr="00013BE0">
        <w:rPr>
          <w:rFonts w:ascii="Arial" w:hAnsi="Arial" w:cs="Arial"/>
          <w:sz w:val="24"/>
          <w:szCs w:val="24"/>
        </w:rPr>
        <w:t>implementation of many demonstrations. In June 2006, the American Academy</w:t>
      </w:r>
      <w:r>
        <w:rPr>
          <w:rFonts w:ascii="Arial" w:hAnsi="Arial" w:cs="Arial"/>
          <w:sz w:val="24"/>
          <w:szCs w:val="24"/>
        </w:rPr>
        <w:t xml:space="preserve"> </w:t>
      </w:r>
      <w:r w:rsidRPr="00013BE0">
        <w:rPr>
          <w:rFonts w:ascii="Arial" w:hAnsi="Arial" w:cs="Arial"/>
          <w:sz w:val="24"/>
          <w:szCs w:val="24"/>
        </w:rPr>
        <w:t>of Fa</w:t>
      </w:r>
      <w:r>
        <w:rPr>
          <w:rFonts w:ascii="Arial" w:hAnsi="Arial" w:cs="Arial"/>
          <w:sz w:val="24"/>
          <w:szCs w:val="24"/>
        </w:rPr>
        <w:t>mily Physicians launched the fi</w:t>
      </w:r>
      <w:r w:rsidRPr="00013BE0">
        <w:rPr>
          <w:rFonts w:ascii="Arial" w:hAnsi="Arial" w:cs="Arial"/>
          <w:sz w:val="24"/>
          <w:szCs w:val="24"/>
        </w:rPr>
        <w:t>rst National Demonstration Project (NDP) to</w:t>
      </w:r>
      <w:r>
        <w:rPr>
          <w:rFonts w:ascii="Arial" w:hAnsi="Arial" w:cs="Arial"/>
          <w:sz w:val="24"/>
          <w:szCs w:val="24"/>
        </w:rPr>
        <w:t xml:space="preserve"> test </w:t>
      </w:r>
      <w:r w:rsidRPr="00013BE0">
        <w:rPr>
          <w:rFonts w:ascii="Arial" w:hAnsi="Arial" w:cs="Arial"/>
          <w:sz w:val="24"/>
          <w:szCs w:val="24"/>
        </w:rPr>
        <w:t>a model of the PCMH in a diverse national sample of 36 family practices.</w:t>
      </w:r>
      <w:r>
        <w:rPr>
          <w:rFonts w:ascii="Arial" w:hAnsi="Arial" w:cs="Arial"/>
          <w:sz w:val="24"/>
          <w:szCs w:val="24"/>
        </w:rPr>
        <w:t xml:space="preserve"> </w:t>
      </w:r>
      <w:r w:rsidRPr="00013BE0">
        <w:rPr>
          <w:rFonts w:ascii="Arial" w:hAnsi="Arial" w:cs="Arial"/>
          <w:sz w:val="24"/>
          <w:szCs w:val="24"/>
        </w:rPr>
        <w:t>The authors make up an independent evaluation team for the NDP that used</w:t>
      </w:r>
      <w:r>
        <w:rPr>
          <w:rFonts w:ascii="Arial" w:hAnsi="Arial" w:cs="Arial"/>
          <w:sz w:val="24"/>
          <w:szCs w:val="24"/>
        </w:rPr>
        <w:t xml:space="preserve"> </w:t>
      </w:r>
      <w:r w:rsidRPr="00013BE0">
        <w:rPr>
          <w:rFonts w:ascii="Arial" w:hAnsi="Arial" w:cs="Arial"/>
          <w:sz w:val="24"/>
          <w:szCs w:val="24"/>
        </w:rPr>
        <w:t>a multimethod evaluation strategy, including direct observation, in-depth interviews,</w:t>
      </w:r>
      <w:r>
        <w:rPr>
          <w:rFonts w:ascii="Arial" w:hAnsi="Arial" w:cs="Arial"/>
          <w:sz w:val="24"/>
          <w:szCs w:val="24"/>
        </w:rPr>
        <w:t xml:space="preserve"> </w:t>
      </w:r>
      <w:r w:rsidRPr="00013BE0">
        <w:rPr>
          <w:rFonts w:ascii="Arial" w:hAnsi="Arial" w:cs="Arial"/>
          <w:sz w:val="24"/>
          <w:szCs w:val="24"/>
        </w:rPr>
        <w:t>chart audit, and patient and practice surveys. Early lessons from the real-time</w:t>
      </w:r>
      <w:r>
        <w:rPr>
          <w:rFonts w:ascii="Arial" w:hAnsi="Arial" w:cs="Arial"/>
          <w:sz w:val="24"/>
          <w:szCs w:val="24"/>
        </w:rPr>
        <w:t xml:space="preserve"> </w:t>
      </w:r>
      <w:r w:rsidRPr="00013BE0">
        <w:rPr>
          <w:rFonts w:ascii="Arial" w:hAnsi="Arial" w:cs="Arial"/>
          <w:sz w:val="24"/>
          <w:szCs w:val="24"/>
        </w:rPr>
        <w:t>qualitative analysis of the NDP raise some serious concerns about the current</w:t>
      </w:r>
      <w:r>
        <w:rPr>
          <w:rFonts w:ascii="Arial" w:hAnsi="Arial" w:cs="Arial"/>
          <w:sz w:val="24"/>
          <w:szCs w:val="24"/>
        </w:rPr>
        <w:t xml:space="preserve"> </w:t>
      </w:r>
      <w:r w:rsidRPr="00013BE0">
        <w:rPr>
          <w:rFonts w:ascii="Arial" w:hAnsi="Arial" w:cs="Arial"/>
          <w:sz w:val="24"/>
          <w:szCs w:val="24"/>
        </w:rPr>
        <w:t>direction of many of the proposed PCMH demonstration projects and point</w:t>
      </w:r>
      <w:r>
        <w:rPr>
          <w:rFonts w:ascii="Arial" w:hAnsi="Arial" w:cs="Arial"/>
          <w:sz w:val="24"/>
          <w:szCs w:val="24"/>
        </w:rPr>
        <w:t xml:space="preserve"> </w:t>
      </w:r>
      <w:r w:rsidRPr="00013BE0">
        <w:rPr>
          <w:rFonts w:ascii="Arial" w:hAnsi="Arial" w:cs="Arial"/>
          <w:sz w:val="24"/>
          <w:szCs w:val="24"/>
        </w:rPr>
        <w:t>to some positive opportunities. We describe 6 early lessons from the NDP that</w:t>
      </w:r>
      <w:r>
        <w:rPr>
          <w:rFonts w:ascii="Arial" w:hAnsi="Arial" w:cs="Arial"/>
          <w:sz w:val="24"/>
          <w:szCs w:val="24"/>
        </w:rPr>
        <w:t xml:space="preserve"> </w:t>
      </w:r>
      <w:r w:rsidRPr="00013BE0">
        <w:rPr>
          <w:rFonts w:ascii="Arial" w:hAnsi="Arial" w:cs="Arial"/>
          <w:sz w:val="24"/>
          <w:szCs w:val="24"/>
        </w:rPr>
        <w:t>address these concerns and then offer 4 recommendations for those assisting the</w:t>
      </w:r>
      <w:r>
        <w:rPr>
          <w:rFonts w:ascii="Arial" w:hAnsi="Arial" w:cs="Arial"/>
          <w:sz w:val="24"/>
          <w:szCs w:val="24"/>
        </w:rPr>
        <w:t xml:space="preserve"> </w:t>
      </w:r>
      <w:r w:rsidRPr="00013BE0">
        <w:rPr>
          <w:rFonts w:ascii="Arial" w:hAnsi="Arial" w:cs="Arial"/>
          <w:sz w:val="24"/>
          <w:szCs w:val="24"/>
        </w:rPr>
        <w:t>transformation of primary care practices and 4 recommendations for individual</w:t>
      </w:r>
      <w:r>
        <w:rPr>
          <w:rFonts w:ascii="Arial" w:hAnsi="Arial" w:cs="Arial"/>
          <w:sz w:val="24"/>
          <w:szCs w:val="24"/>
        </w:rPr>
        <w:t xml:space="preserve"> </w:t>
      </w:r>
      <w:r w:rsidRPr="00013BE0">
        <w:rPr>
          <w:rFonts w:ascii="Arial" w:hAnsi="Arial" w:cs="Arial"/>
          <w:sz w:val="24"/>
          <w:szCs w:val="24"/>
        </w:rPr>
        <w:t>practices attempting transformation.</w:t>
      </w:r>
    </w:p>
    <w:p w:rsidR="00013BE0" w:rsidRDefault="00013BE0" w:rsidP="00013BE0">
      <w:pPr>
        <w:autoSpaceDE w:val="0"/>
        <w:autoSpaceDN w:val="0"/>
        <w:adjustRightInd w:val="0"/>
        <w:spacing w:after="0" w:line="240" w:lineRule="auto"/>
        <w:ind w:left="1440"/>
        <w:rPr>
          <w:rFonts w:ascii="Arial" w:hAnsi="Arial" w:cs="Arial"/>
          <w:sz w:val="24"/>
          <w:szCs w:val="24"/>
        </w:rPr>
      </w:pPr>
    </w:p>
    <w:p w:rsidR="00013BE0" w:rsidRDefault="00013BE0" w:rsidP="00013BE0">
      <w:pPr>
        <w:autoSpaceDE w:val="0"/>
        <w:autoSpaceDN w:val="0"/>
        <w:adjustRightInd w:val="0"/>
        <w:spacing w:after="0" w:line="240" w:lineRule="auto"/>
        <w:ind w:left="1440"/>
        <w:rPr>
          <w:rFonts w:ascii="ShannonStd-Bold" w:hAnsi="ShannonStd-Bold" w:cs="ShannonStd-Bold"/>
          <w:b/>
          <w:bCs/>
        </w:rPr>
      </w:pPr>
      <w:r>
        <w:rPr>
          <w:rFonts w:ascii="ShannonStd-Bold" w:hAnsi="ShannonStd-Bold" w:cs="ShannonStd-Bold"/>
          <w:b/>
          <w:bCs/>
        </w:rPr>
        <w:t>RECOMMENDATIONS FOR SUPPORTING PCMH PRACTICE TRANSFORMATION:</w:t>
      </w:r>
      <w:r>
        <w:rPr>
          <w:rFonts w:ascii="ShannonStd-Bold" w:hAnsi="ShannonStd-Bold" w:cs="ShannonStd-Bold"/>
          <w:b/>
          <w:bCs/>
        </w:rPr>
        <w:br/>
      </w:r>
    </w:p>
    <w:p w:rsidR="00013BE0" w:rsidRDefault="00013BE0" w:rsidP="00013BE0">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Assure Adequate Financial Resources</w:t>
      </w:r>
      <w:r>
        <w:rPr>
          <w:rFonts w:ascii="Arial" w:hAnsi="Arial" w:cs="Arial"/>
          <w:sz w:val="24"/>
          <w:szCs w:val="24"/>
        </w:rPr>
        <w:br/>
      </w:r>
    </w:p>
    <w:p w:rsidR="00013BE0" w:rsidRDefault="00013BE0" w:rsidP="00013BE0">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Tailor the Approach to the Practice</w:t>
      </w:r>
      <w:r>
        <w:rPr>
          <w:rFonts w:ascii="Arial" w:hAnsi="Arial" w:cs="Arial"/>
          <w:sz w:val="24"/>
          <w:szCs w:val="24"/>
        </w:rPr>
        <w:br/>
      </w:r>
    </w:p>
    <w:p w:rsidR="00013BE0" w:rsidRDefault="00013BE0" w:rsidP="00013BE0">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Assist Physicians With Their Personal Transformation</w:t>
      </w:r>
      <w:r>
        <w:rPr>
          <w:rFonts w:ascii="Arial" w:hAnsi="Arial" w:cs="Arial"/>
          <w:sz w:val="24"/>
          <w:szCs w:val="24"/>
        </w:rPr>
        <w:br/>
      </w:r>
    </w:p>
    <w:p w:rsidR="00013BE0" w:rsidRDefault="00013BE0" w:rsidP="00013BE0">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National Committee for Quality Assurance Should Modify its PCMH-Recognition Process</w:t>
      </w:r>
      <w:r>
        <w:rPr>
          <w:rFonts w:ascii="Arial" w:hAnsi="Arial" w:cs="Arial"/>
          <w:sz w:val="24"/>
          <w:szCs w:val="24"/>
        </w:rPr>
        <w:br/>
      </w:r>
    </w:p>
    <w:p w:rsidR="00013BE0" w:rsidRDefault="00013BE0" w:rsidP="00013BE0">
      <w:pPr>
        <w:autoSpaceDE w:val="0"/>
        <w:autoSpaceDN w:val="0"/>
        <w:adjustRightInd w:val="0"/>
        <w:spacing w:after="0" w:line="240" w:lineRule="auto"/>
        <w:ind w:left="1440"/>
        <w:rPr>
          <w:rFonts w:ascii="ShannonStd-Bold" w:hAnsi="ShannonStd-Bold" w:cs="ShannonStd-Bold"/>
          <w:b/>
          <w:bCs/>
        </w:rPr>
      </w:pPr>
      <w:r>
        <w:rPr>
          <w:rFonts w:ascii="ShannonStd-Bold" w:hAnsi="ShannonStd-Bold" w:cs="ShannonStd-Bold"/>
          <w:b/>
          <w:bCs/>
        </w:rPr>
        <w:br/>
        <w:t>PRACTICE RECOMMENDATIONS:</w:t>
      </w:r>
      <w:r>
        <w:rPr>
          <w:rFonts w:ascii="ShannonStd-Bold" w:hAnsi="ShannonStd-Bold" w:cs="ShannonStd-Bold"/>
          <w:b/>
          <w:bCs/>
        </w:rPr>
        <w:br/>
      </w:r>
    </w:p>
    <w:p w:rsidR="00013BE0" w:rsidRDefault="00013BE0" w:rsidP="00013BE0">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Establish Realistic Initial Expectations for Time and Effort Required</w:t>
      </w:r>
      <w:r>
        <w:rPr>
          <w:rFonts w:ascii="Arial" w:hAnsi="Arial" w:cs="Arial"/>
          <w:sz w:val="24"/>
          <w:szCs w:val="24"/>
        </w:rPr>
        <w:br/>
      </w:r>
    </w:p>
    <w:p w:rsidR="00013BE0" w:rsidRDefault="00013BE0" w:rsidP="00013BE0">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Develop a Practice </w:t>
      </w:r>
      <w:r w:rsidR="00320A0D">
        <w:rPr>
          <w:rFonts w:ascii="Arial" w:hAnsi="Arial" w:cs="Arial"/>
          <w:sz w:val="24"/>
          <w:szCs w:val="24"/>
        </w:rPr>
        <w:t>Technology</w:t>
      </w:r>
      <w:r>
        <w:rPr>
          <w:rFonts w:ascii="Arial" w:hAnsi="Arial" w:cs="Arial"/>
          <w:sz w:val="24"/>
          <w:szCs w:val="24"/>
        </w:rPr>
        <w:t xml:space="preserve"> Plan, Be Flexible ad Reflective</w:t>
      </w:r>
      <w:r>
        <w:rPr>
          <w:rFonts w:ascii="Arial" w:hAnsi="Arial" w:cs="Arial"/>
          <w:sz w:val="24"/>
          <w:szCs w:val="24"/>
        </w:rPr>
        <w:br/>
      </w:r>
    </w:p>
    <w:p w:rsidR="00013BE0" w:rsidRDefault="00320A0D" w:rsidP="00013BE0">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Monitor Change Fatigue</w:t>
      </w:r>
      <w:r w:rsidR="00013BE0">
        <w:rPr>
          <w:rFonts w:ascii="Arial" w:hAnsi="Arial" w:cs="Arial"/>
          <w:sz w:val="24"/>
          <w:szCs w:val="24"/>
        </w:rPr>
        <w:br/>
      </w:r>
    </w:p>
    <w:p w:rsidR="00013BE0" w:rsidRDefault="00320A0D" w:rsidP="00013BE0">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Learn to Be a Learning Organization</w:t>
      </w:r>
      <w:r w:rsidR="00013BE0">
        <w:rPr>
          <w:rFonts w:ascii="Arial" w:hAnsi="Arial" w:cs="Arial"/>
          <w:sz w:val="24"/>
          <w:szCs w:val="24"/>
        </w:rPr>
        <w:br/>
      </w:r>
    </w:p>
    <w:p w:rsidR="00013BE0" w:rsidRPr="00013BE0" w:rsidRDefault="00013BE0" w:rsidP="00013BE0">
      <w:pPr>
        <w:autoSpaceDE w:val="0"/>
        <w:autoSpaceDN w:val="0"/>
        <w:adjustRightInd w:val="0"/>
        <w:spacing w:after="0" w:line="240" w:lineRule="auto"/>
        <w:ind w:left="1440"/>
        <w:rPr>
          <w:rFonts w:ascii="Arial" w:hAnsi="Arial" w:cs="Arial"/>
          <w:sz w:val="24"/>
          <w:szCs w:val="24"/>
        </w:rPr>
      </w:pPr>
    </w:p>
    <w:p w:rsidR="006E2D9C" w:rsidRDefault="004E5766" w:rsidP="00847E8E">
      <w:pPr>
        <w:ind w:left="720"/>
        <w:rPr>
          <w:rFonts w:ascii="Arial" w:hAnsi="Arial" w:cs="Arial"/>
          <w:color w:val="FF0000"/>
          <w:sz w:val="24"/>
          <w:szCs w:val="24"/>
        </w:rPr>
      </w:pPr>
      <w:r>
        <w:rPr>
          <w:rFonts w:ascii="Arial" w:hAnsi="Arial" w:cs="Arial"/>
          <w:color w:val="FF0000"/>
          <w:sz w:val="24"/>
          <w:szCs w:val="24"/>
        </w:rPr>
        <w:t>Bitton, A.</w:t>
      </w:r>
      <w:r w:rsidR="00E86CB2">
        <w:rPr>
          <w:rFonts w:ascii="Arial" w:hAnsi="Arial" w:cs="Arial"/>
          <w:color w:val="FF0000"/>
          <w:sz w:val="24"/>
          <w:szCs w:val="24"/>
        </w:rPr>
        <w:t>,</w:t>
      </w:r>
      <w:r>
        <w:rPr>
          <w:rFonts w:ascii="Arial" w:hAnsi="Arial" w:cs="Arial"/>
          <w:color w:val="FF0000"/>
          <w:sz w:val="24"/>
          <w:szCs w:val="24"/>
        </w:rPr>
        <w:t xml:space="preserve"> et al.</w:t>
      </w:r>
      <w:r w:rsidR="00A14605">
        <w:rPr>
          <w:rFonts w:ascii="Arial" w:hAnsi="Arial" w:cs="Arial"/>
          <w:color w:val="FF0000"/>
          <w:sz w:val="24"/>
          <w:szCs w:val="24"/>
        </w:rPr>
        <w:t>, “</w:t>
      </w:r>
      <w:r w:rsidR="00847E8E">
        <w:rPr>
          <w:rFonts w:ascii="Arial" w:hAnsi="Arial" w:cs="Arial"/>
          <w:color w:val="FF0000"/>
          <w:sz w:val="24"/>
          <w:szCs w:val="24"/>
        </w:rPr>
        <w:t>A Nationwide Survey of Patient Centered Medical Home Demonstration Projects</w:t>
      </w:r>
      <w:r>
        <w:rPr>
          <w:rFonts w:ascii="Arial" w:hAnsi="Arial" w:cs="Arial"/>
          <w:color w:val="FF0000"/>
          <w:sz w:val="24"/>
          <w:szCs w:val="24"/>
        </w:rPr>
        <w:t>.</w:t>
      </w:r>
      <w:r w:rsidR="00847E8E">
        <w:rPr>
          <w:rFonts w:ascii="Arial" w:hAnsi="Arial" w:cs="Arial"/>
          <w:color w:val="FF0000"/>
          <w:sz w:val="24"/>
          <w:szCs w:val="24"/>
        </w:rPr>
        <w:t>”</w:t>
      </w:r>
      <w:r>
        <w:rPr>
          <w:rFonts w:ascii="Arial" w:hAnsi="Arial" w:cs="Arial"/>
          <w:color w:val="FF0000"/>
          <w:sz w:val="24"/>
          <w:szCs w:val="24"/>
        </w:rPr>
        <w:t xml:space="preserve"> </w:t>
      </w:r>
      <w:r w:rsidRPr="00114F19">
        <w:rPr>
          <w:rFonts w:ascii="Arial" w:hAnsi="Arial" w:cs="Arial"/>
          <w:i/>
          <w:color w:val="FF0000"/>
          <w:sz w:val="24"/>
          <w:szCs w:val="24"/>
        </w:rPr>
        <w:t>Journal of Ge</w:t>
      </w:r>
      <w:r>
        <w:rPr>
          <w:rFonts w:ascii="Arial" w:hAnsi="Arial" w:cs="Arial"/>
          <w:i/>
          <w:color w:val="FF0000"/>
          <w:sz w:val="24"/>
          <w:szCs w:val="24"/>
        </w:rPr>
        <w:t>neral</w:t>
      </w:r>
      <w:r w:rsidRPr="00114F19">
        <w:rPr>
          <w:rFonts w:ascii="Arial" w:hAnsi="Arial" w:cs="Arial"/>
          <w:i/>
          <w:color w:val="FF0000"/>
          <w:sz w:val="24"/>
          <w:szCs w:val="24"/>
        </w:rPr>
        <w:t xml:space="preserve"> Intern</w:t>
      </w:r>
      <w:r>
        <w:rPr>
          <w:rFonts w:ascii="Arial" w:hAnsi="Arial" w:cs="Arial"/>
          <w:i/>
          <w:color w:val="FF0000"/>
          <w:sz w:val="24"/>
          <w:szCs w:val="24"/>
        </w:rPr>
        <w:t>al</w:t>
      </w:r>
      <w:r w:rsidRPr="00114F19">
        <w:rPr>
          <w:rFonts w:ascii="Arial" w:hAnsi="Arial" w:cs="Arial"/>
          <w:i/>
          <w:color w:val="FF0000"/>
          <w:sz w:val="24"/>
          <w:szCs w:val="24"/>
        </w:rPr>
        <w:t xml:space="preserve"> Med</w:t>
      </w:r>
      <w:r>
        <w:rPr>
          <w:rFonts w:ascii="Arial" w:hAnsi="Arial" w:cs="Arial"/>
          <w:i/>
          <w:color w:val="FF0000"/>
          <w:sz w:val="24"/>
          <w:szCs w:val="24"/>
        </w:rPr>
        <w:t>icine</w:t>
      </w:r>
      <w:r w:rsidR="00E86CB2">
        <w:rPr>
          <w:rFonts w:ascii="Arial" w:hAnsi="Arial" w:cs="Arial"/>
          <w:i/>
          <w:color w:val="FF0000"/>
          <w:sz w:val="24"/>
          <w:szCs w:val="24"/>
        </w:rPr>
        <w:t xml:space="preserve"> </w:t>
      </w:r>
      <w:r w:rsidR="003735DF" w:rsidRPr="003735DF">
        <w:rPr>
          <w:rFonts w:ascii="Arial" w:hAnsi="Arial" w:cs="Arial"/>
          <w:color w:val="FF0000"/>
          <w:sz w:val="24"/>
          <w:szCs w:val="24"/>
        </w:rPr>
        <w:t>25(6):</w:t>
      </w:r>
      <w:r w:rsidR="003735DF">
        <w:rPr>
          <w:rFonts w:ascii="Arial" w:hAnsi="Arial" w:cs="Arial"/>
          <w:color w:val="FF0000"/>
          <w:sz w:val="24"/>
          <w:szCs w:val="24"/>
        </w:rPr>
        <w:t xml:space="preserve"> </w:t>
      </w:r>
      <w:r w:rsidR="003735DF" w:rsidRPr="003735DF">
        <w:rPr>
          <w:rFonts w:ascii="Arial" w:hAnsi="Arial" w:cs="Arial"/>
          <w:color w:val="FF0000"/>
          <w:sz w:val="24"/>
          <w:szCs w:val="24"/>
        </w:rPr>
        <w:t>584</w:t>
      </w:r>
      <w:r w:rsidR="003735DF">
        <w:rPr>
          <w:rFonts w:ascii="Arial" w:hAnsi="Arial" w:cs="Arial"/>
          <w:color w:val="FF0000"/>
          <w:sz w:val="24"/>
          <w:szCs w:val="24"/>
        </w:rPr>
        <w:t xml:space="preserve"> </w:t>
      </w:r>
      <w:r w:rsidR="003735DF" w:rsidRPr="003735DF">
        <w:rPr>
          <w:rFonts w:ascii="Arial" w:hAnsi="Arial" w:cs="Arial"/>
          <w:color w:val="FF0000"/>
          <w:sz w:val="24"/>
          <w:szCs w:val="24"/>
        </w:rPr>
        <w:t>–</w:t>
      </w:r>
      <w:r w:rsidR="003735DF">
        <w:rPr>
          <w:rFonts w:ascii="Arial" w:hAnsi="Arial" w:cs="Arial"/>
          <w:color w:val="FF0000"/>
          <w:sz w:val="24"/>
          <w:szCs w:val="24"/>
        </w:rPr>
        <w:t xml:space="preserve"> 5</w:t>
      </w:r>
      <w:r w:rsidR="003735DF" w:rsidRPr="003735DF">
        <w:rPr>
          <w:rFonts w:ascii="Arial" w:hAnsi="Arial" w:cs="Arial"/>
          <w:color w:val="FF0000"/>
          <w:sz w:val="24"/>
          <w:szCs w:val="24"/>
        </w:rPr>
        <w:t>92</w:t>
      </w:r>
      <w:r w:rsidR="003735DF">
        <w:rPr>
          <w:rFonts w:ascii="Arial" w:hAnsi="Arial" w:cs="Arial"/>
          <w:color w:val="FF0000"/>
          <w:sz w:val="24"/>
          <w:szCs w:val="24"/>
        </w:rPr>
        <w:t>.</w:t>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BACKGROUND:</w:t>
      </w:r>
      <w:r w:rsidRPr="003735DF">
        <w:rPr>
          <w:rFonts w:ascii="Arial" w:hAnsi="Arial" w:cs="Arial"/>
          <w:sz w:val="24"/>
          <w:szCs w:val="24"/>
        </w:rPr>
        <w:t xml:space="preserve"> The patient centered medical home has</w:t>
      </w:r>
      <w:r>
        <w:rPr>
          <w:rFonts w:ascii="Arial" w:hAnsi="Arial" w:cs="Arial"/>
          <w:sz w:val="24"/>
          <w:szCs w:val="24"/>
        </w:rPr>
        <w:t xml:space="preserve"> </w:t>
      </w:r>
      <w:r w:rsidRPr="003735DF">
        <w:rPr>
          <w:rFonts w:ascii="Arial" w:hAnsi="Arial" w:cs="Arial"/>
          <w:sz w:val="24"/>
          <w:szCs w:val="24"/>
        </w:rPr>
        <w:t xml:space="preserve">received </w:t>
      </w:r>
      <w:r>
        <w:rPr>
          <w:rFonts w:ascii="Arial" w:hAnsi="Arial" w:cs="Arial"/>
          <w:sz w:val="24"/>
          <w:szCs w:val="24"/>
        </w:rPr>
        <w:t>c</w:t>
      </w:r>
      <w:r w:rsidRPr="003735DF">
        <w:rPr>
          <w:rFonts w:ascii="Arial" w:hAnsi="Arial" w:cs="Arial"/>
          <w:sz w:val="24"/>
          <w:szCs w:val="24"/>
        </w:rPr>
        <w:t>onsiderable attention as a potential way to</w:t>
      </w:r>
      <w:r>
        <w:rPr>
          <w:rFonts w:ascii="Arial" w:hAnsi="Arial" w:cs="Arial"/>
          <w:sz w:val="24"/>
          <w:szCs w:val="24"/>
        </w:rPr>
        <w:t xml:space="preserve"> </w:t>
      </w:r>
      <w:r w:rsidRPr="003735DF">
        <w:rPr>
          <w:rFonts w:ascii="Arial" w:hAnsi="Arial" w:cs="Arial"/>
          <w:sz w:val="24"/>
          <w:szCs w:val="24"/>
        </w:rPr>
        <w:t>improve primary care quality and limit cost growth.</w:t>
      </w:r>
      <w:r>
        <w:rPr>
          <w:rFonts w:ascii="Arial" w:hAnsi="Arial" w:cs="Arial"/>
          <w:sz w:val="24"/>
          <w:szCs w:val="24"/>
        </w:rPr>
        <w:t xml:space="preserve"> </w:t>
      </w:r>
      <w:r w:rsidRPr="003735DF">
        <w:rPr>
          <w:rFonts w:ascii="Arial" w:hAnsi="Arial" w:cs="Arial"/>
          <w:sz w:val="24"/>
          <w:szCs w:val="24"/>
        </w:rPr>
        <w:t>Little information exists that systematically compares</w:t>
      </w:r>
      <w:r w:rsidR="000D0C94">
        <w:rPr>
          <w:rFonts w:ascii="Arial" w:hAnsi="Arial" w:cs="Arial"/>
          <w:sz w:val="24"/>
          <w:szCs w:val="24"/>
        </w:rPr>
        <w:t xml:space="preserve"> </w:t>
      </w:r>
      <w:r w:rsidRPr="003735DF">
        <w:rPr>
          <w:rFonts w:ascii="Arial" w:hAnsi="Arial" w:cs="Arial"/>
          <w:sz w:val="24"/>
          <w:szCs w:val="24"/>
        </w:rPr>
        <w:t>PCMH pilot projects across the country.</w:t>
      </w:r>
      <w:r>
        <w:rPr>
          <w:rFonts w:ascii="Arial" w:hAnsi="Arial" w:cs="Arial"/>
          <w:sz w:val="24"/>
          <w:szCs w:val="24"/>
        </w:rPr>
        <w:br/>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DESIGN:</w:t>
      </w:r>
      <w:r w:rsidRPr="003735DF">
        <w:rPr>
          <w:rFonts w:ascii="Arial" w:hAnsi="Arial" w:cs="Arial"/>
          <w:sz w:val="24"/>
          <w:szCs w:val="24"/>
        </w:rPr>
        <w:t xml:space="preserve"> Cross-sectional key-informant interviews.</w:t>
      </w:r>
      <w:r>
        <w:rPr>
          <w:rFonts w:ascii="Arial" w:hAnsi="Arial" w:cs="Arial"/>
          <w:sz w:val="24"/>
          <w:szCs w:val="24"/>
        </w:rPr>
        <w:br/>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 xml:space="preserve">PARTICIPANTS: </w:t>
      </w:r>
      <w:r w:rsidRPr="003735DF">
        <w:rPr>
          <w:rFonts w:ascii="Arial" w:hAnsi="Arial" w:cs="Arial"/>
          <w:sz w:val="24"/>
          <w:szCs w:val="24"/>
        </w:rPr>
        <w:t>Leaders from existing PCMH demonstration</w:t>
      </w:r>
      <w:r>
        <w:rPr>
          <w:rFonts w:ascii="Arial" w:hAnsi="Arial" w:cs="Arial"/>
          <w:sz w:val="24"/>
          <w:szCs w:val="24"/>
        </w:rPr>
        <w:t xml:space="preserve"> </w:t>
      </w:r>
      <w:r w:rsidRPr="003735DF">
        <w:rPr>
          <w:rFonts w:ascii="Arial" w:hAnsi="Arial" w:cs="Arial"/>
          <w:sz w:val="24"/>
          <w:szCs w:val="24"/>
        </w:rPr>
        <w:t>projects with external payment reform.</w:t>
      </w:r>
      <w:r>
        <w:rPr>
          <w:rFonts w:ascii="Arial" w:hAnsi="Arial" w:cs="Arial"/>
          <w:sz w:val="24"/>
          <w:szCs w:val="24"/>
        </w:rPr>
        <w:br/>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MEASUREMENTS:</w:t>
      </w:r>
      <w:r w:rsidRPr="003735DF">
        <w:rPr>
          <w:rFonts w:ascii="Arial" w:hAnsi="Arial" w:cs="Arial"/>
          <w:sz w:val="24"/>
          <w:szCs w:val="24"/>
        </w:rPr>
        <w:t xml:space="preserve"> We used a semi-structured interview</w:t>
      </w:r>
      <w:r>
        <w:rPr>
          <w:rFonts w:ascii="Arial" w:hAnsi="Arial" w:cs="Arial"/>
          <w:sz w:val="24"/>
          <w:szCs w:val="24"/>
        </w:rPr>
        <w:t xml:space="preserve"> </w:t>
      </w:r>
      <w:r w:rsidRPr="003735DF">
        <w:rPr>
          <w:rFonts w:ascii="Arial" w:hAnsi="Arial" w:cs="Arial"/>
          <w:sz w:val="24"/>
          <w:szCs w:val="24"/>
        </w:rPr>
        <w:t>tool with the following domains: project history, organization</w:t>
      </w:r>
      <w:r>
        <w:rPr>
          <w:rFonts w:ascii="Arial" w:hAnsi="Arial" w:cs="Arial"/>
          <w:sz w:val="24"/>
          <w:szCs w:val="24"/>
        </w:rPr>
        <w:t xml:space="preserve"> </w:t>
      </w:r>
      <w:r w:rsidRPr="003735DF">
        <w:rPr>
          <w:rFonts w:ascii="Arial" w:hAnsi="Arial" w:cs="Arial"/>
          <w:sz w:val="24"/>
          <w:szCs w:val="24"/>
        </w:rPr>
        <w:t>and participants, practice requirements and selection</w:t>
      </w:r>
      <w:r>
        <w:rPr>
          <w:rFonts w:ascii="Arial" w:hAnsi="Arial" w:cs="Arial"/>
          <w:sz w:val="24"/>
          <w:szCs w:val="24"/>
        </w:rPr>
        <w:t xml:space="preserve"> </w:t>
      </w:r>
      <w:r w:rsidRPr="003735DF">
        <w:rPr>
          <w:rFonts w:ascii="Arial" w:hAnsi="Arial" w:cs="Arial"/>
          <w:sz w:val="24"/>
          <w:szCs w:val="24"/>
        </w:rPr>
        <w:t>process, medical home recognition, payment structure,</w:t>
      </w:r>
      <w:r>
        <w:rPr>
          <w:rFonts w:ascii="Arial" w:hAnsi="Arial" w:cs="Arial"/>
          <w:sz w:val="24"/>
          <w:szCs w:val="24"/>
        </w:rPr>
        <w:t xml:space="preserve"> </w:t>
      </w:r>
      <w:r w:rsidRPr="003735DF">
        <w:rPr>
          <w:rFonts w:ascii="Arial" w:hAnsi="Arial" w:cs="Arial"/>
          <w:sz w:val="24"/>
          <w:szCs w:val="24"/>
        </w:rPr>
        <w:t>practice transformation, and evaluation design.</w:t>
      </w:r>
      <w:r>
        <w:rPr>
          <w:rFonts w:ascii="Arial" w:hAnsi="Arial" w:cs="Arial"/>
          <w:sz w:val="24"/>
          <w:szCs w:val="24"/>
        </w:rPr>
        <w:br/>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RESULTS:</w:t>
      </w:r>
      <w:r w:rsidRPr="003735DF">
        <w:rPr>
          <w:rFonts w:ascii="Arial" w:hAnsi="Arial" w:cs="Arial"/>
          <w:sz w:val="24"/>
          <w:szCs w:val="24"/>
        </w:rPr>
        <w:t xml:space="preserve"> A total of 26 demonstrations in 18 states</w:t>
      </w:r>
      <w:r>
        <w:rPr>
          <w:rFonts w:ascii="Arial" w:hAnsi="Arial" w:cs="Arial"/>
          <w:sz w:val="24"/>
          <w:szCs w:val="24"/>
        </w:rPr>
        <w:t xml:space="preserve"> </w:t>
      </w:r>
      <w:r w:rsidRPr="003735DF">
        <w:rPr>
          <w:rFonts w:ascii="Arial" w:hAnsi="Arial" w:cs="Arial"/>
          <w:sz w:val="24"/>
          <w:szCs w:val="24"/>
        </w:rPr>
        <w:t>were interviewed. Current demonstrations include over</w:t>
      </w:r>
      <w:r>
        <w:rPr>
          <w:rFonts w:ascii="Arial" w:hAnsi="Arial" w:cs="Arial"/>
          <w:sz w:val="24"/>
          <w:szCs w:val="24"/>
        </w:rPr>
        <w:t xml:space="preserve"> </w:t>
      </w:r>
      <w:r w:rsidRPr="003735DF">
        <w:rPr>
          <w:rFonts w:ascii="Arial" w:hAnsi="Arial" w:cs="Arial"/>
          <w:sz w:val="24"/>
          <w:szCs w:val="24"/>
        </w:rPr>
        <w:t>14,000 physicians caring for nearly 5 million patients. A</w:t>
      </w:r>
      <w:r>
        <w:rPr>
          <w:rFonts w:ascii="Arial" w:hAnsi="Arial" w:cs="Arial"/>
          <w:sz w:val="24"/>
          <w:szCs w:val="24"/>
        </w:rPr>
        <w:t xml:space="preserve"> </w:t>
      </w:r>
      <w:r w:rsidRPr="003735DF">
        <w:rPr>
          <w:rFonts w:ascii="Arial" w:hAnsi="Arial" w:cs="Arial"/>
          <w:sz w:val="24"/>
          <w:szCs w:val="24"/>
        </w:rPr>
        <w:t>majority of demonstrations are single payer, and most</w:t>
      </w:r>
      <w:r w:rsidR="000D0C94">
        <w:rPr>
          <w:rFonts w:ascii="Arial" w:hAnsi="Arial" w:cs="Arial"/>
          <w:sz w:val="24"/>
          <w:szCs w:val="24"/>
        </w:rPr>
        <w:t xml:space="preserve"> </w:t>
      </w:r>
      <w:r w:rsidRPr="003735DF">
        <w:rPr>
          <w:rFonts w:ascii="Arial" w:hAnsi="Arial" w:cs="Arial"/>
          <w:sz w:val="24"/>
          <w:szCs w:val="24"/>
        </w:rPr>
        <w:t>utilize a three component payment model (traditional</w:t>
      </w:r>
      <w:r>
        <w:rPr>
          <w:rFonts w:ascii="Arial" w:hAnsi="Arial" w:cs="Arial"/>
          <w:sz w:val="24"/>
          <w:szCs w:val="24"/>
        </w:rPr>
        <w:t xml:space="preserve"> </w:t>
      </w:r>
      <w:r w:rsidRPr="003735DF">
        <w:rPr>
          <w:rFonts w:ascii="Arial" w:hAnsi="Arial" w:cs="Arial"/>
          <w:sz w:val="24"/>
          <w:szCs w:val="24"/>
        </w:rPr>
        <w:t>fee for service, per person per</w:t>
      </w:r>
      <w:r>
        <w:rPr>
          <w:rFonts w:ascii="Arial" w:hAnsi="Arial" w:cs="Arial"/>
          <w:sz w:val="24"/>
          <w:szCs w:val="24"/>
        </w:rPr>
        <w:t xml:space="preserve"> </w:t>
      </w:r>
      <w:r w:rsidRPr="003735DF">
        <w:rPr>
          <w:rFonts w:ascii="Arial" w:hAnsi="Arial" w:cs="Arial"/>
          <w:sz w:val="24"/>
          <w:szCs w:val="24"/>
        </w:rPr>
        <w:t>month fixed payments, and</w:t>
      </w:r>
      <w:r>
        <w:rPr>
          <w:rFonts w:ascii="Arial" w:hAnsi="Arial" w:cs="Arial"/>
          <w:sz w:val="24"/>
          <w:szCs w:val="24"/>
        </w:rPr>
        <w:t xml:space="preserve"> </w:t>
      </w:r>
      <w:r w:rsidRPr="003735DF">
        <w:rPr>
          <w:rFonts w:ascii="Arial" w:hAnsi="Arial" w:cs="Arial"/>
          <w:sz w:val="24"/>
          <w:szCs w:val="24"/>
        </w:rPr>
        <w:t>bonus performance payments). The median incremental</w:t>
      </w:r>
      <w:r>
        <w:rPr>
          <w:rFonts w:ascii="Arial" w:hAnsi="Arial" w:cs="Arial"/>
          <w:sz w:val="24"/>
          <w:szCs w:val="24"/>
        </w:rPr>
        <w:t xml:space="preserve"> </w:t>
      </w:r>
      <w:r w:rsidRPr="003735DF">
        <w:rPr>
          <w:rFonts w:ascii="Arial" w:hAnsi="Arial" w:cs="Arial"/>
          <w:sz w:val="24"/>
          <w:szCs w:val="24"/>
        </w:rPr>
        <w:t>revenue per physician per year was $22,834 (range $720</w:t>
      </w:r>
      <w:r>
        <w:rPr>
          <w:rFonts w:ascii="Arial" w:hAnsi="Arial" w:cs="Arial"/>
          <w:sz w:val="24"/>
          <w:szCs w:val="24"/>
        </w:rPr>
        <w:t xml:space="preserve"> </w:t>
      </w:r>
      <w:r w:rsidRPr="003735DF">
        <w:rPr>
          <w:rFonts w:ascii="Arial" w:hAnsi="Arial" w:cs="Arial"/>
          <w:sz w:val="24"/>
          <w:szCs w:val="24"/>
        </w:rPr>
        <w:t>to $91,146). Two major practice transformation models</w:t>
      </w:r>
      <w:r>
        <w:rPr>
          <w:rFonts w:ascii="Arial" w:hAnsi="Arial" w:cs="Arial"/>
          <w:sz w:val="24"/>
          <w:szCs w:val="24"/>
        </w:rPr>
        <w:t xml:space="preserve"> </w:t>
      </w:r>
      <w:r w:rsidRPr="003735DF">
        <w:rPr>
          <w:rFonts w:ascii="Arial" w:hAnsi="Arial" w:cs="Arial"/>
          <w:sz w:val="24"/>
          <w:szCs w:val="24"/>
        </w:rPr>
        <w:t>were identified—consultative and implementation of the</w:t>
      </w:r>
      <w:r>
        <w:rPr>
          <w:rFonts w:ascii="Arial" w:hAnsi="Arial" w:cs="Arial"/>
          <w:sz w:val="24"/>
          <w:szCs w:val="24"/>
        </w:rPr>
        <w:t xml:space="preserve"> </w:t>
      </w:r>
      <w:r w:rsidRPr="003735DF">
        <w:rPr>
          <w:rFonts w:ascii="Arial" w:hAnsi="Arial" w:cs="Arial"/>
          <w:sz w:val="24"/>
          <w:szCs w:val="24"/>
        </w:rPr>
        <w:t>chronic care model. A majority of demonstrations did not</w:t>
      </w:r>
      <w:r>
        <w:rPr>
          <w:rFonts w:ascii="Arial" w:hAnsi="Arial" w:cs="Arial"/>
          <w:sz w:val="24"/>
          <w:szCs w:val="24"/>
        </w:rPr>
        <w:t xml:space="preserve"> </w:t>
      </w:r>
      <w:r w:rsidRPr="003735DF">
        <w:rPr>
          <w:rFonts w:ascii="Arial" w:hAnsi="Arial" w:cs="Arial"/>
          <w:sz w:val="24"/>
          <w:szCs w:val="24"/>
        </w:rPr>
        <w:t>have well-developed evaluation plans.</w:t>
      </w:r>
      <w:r>
        <w:rPr>
          <w:rFonts w:ascii="Arial" w:hAnsi="Arial" w:cs="Arial"/>
          <w:sz w:val="24"/>
          <w:szCs w:val="24"/>
        </w:rPr>
        <w:br/>
      </w:r>
    </w:p>
    <w:p w:rsidR="003735DF" w:rsidRPr="003735DF" w:rsidRDefault="003735DF" w:rsidP="003735DF">
      <w:pPr>
        <w:autoSpaceDE w:val="0"/>
        <w:autoSpaceDN w:val="0"/>
        <w:adjustRightInd w:val="0"/>
        <w:spacing w:after="0" w:line="240" w:lineRule="auto"/>
        <w:ind w:left="1440"/>
        <w:rPr>
          <w:rFonts w:ascii="Arial" w:hAnsi="Arial" w:cs="Arial"/>
          <w:sz w:val="24"/>
          <w:szCs w:val="24"/>
        </w:rPr>
      </w:pPr>
      <w:r w:rsidRPr="003735DF">
        <w:rPr>
          <w:rFonts w:ascii="Arial" w:hAnsi="Arial" w:cs="Arial"/>
          <w:b/>
          <w:sz w:val="24"/>
          <w:szCs w:val="24"/>
        </w:rPr>
        <w:t xml:space="preserve">CONCLUSION: </w:t>
      </w:r>
      <w:r w:rsidRPr="003735DF">
        <w:rPr>
          <w:rFonts w:ascii="Arial" w:hAnsi="Arial" w:cs="Arial"/>
          <w:sz w:val="24"/>
          <w:szCs w:val="24"/>
        </w:rPr>
        <w:t>Current PCMH demonstration projects</w:t>
      </w:r>
      <w:r>
        <w:rPr>
          <w:rFonts w:ascii="Arial" w:hAnsi="Arial" w:cs="Arial"/>
          <w:sz w:val="24"/>
          <w:szCs w:val="24"/>
        </w:rPr>
        <w:t xml:space="preserve"> </w:t>
      </w:r>
      <w:r w:rsidRPr="003735DF">
        <w:rPr>
          <w:rFonts w:ascii="Arial" w:hAnsi="Arial" w:cs="Arial"/>
          <w:sz w:val="24"/>
          <w:szCs w:val="24"/>
        </w:rPr>
        <w:t>with external payment reform include large numbers of</w:t>
      </w:r>
      <w:r>
        <w:rPr>
          <w:rFonts w:ascii="Arial" w:hAnsi="Arial" w:cs="Arial"/>
          <w:sz w:val="24"/>
          <w:szCs w:val="24"/>
        </w:rPr>
        <w:t xml:space="preserve"> </w:t>
      </w:r>
      <w:r w:rsidRPr="003735DF">
        <w:rPr>
          <w:rFonts w:ascii="Arial" w:hAnsi="Arial" w:cs="Arial"/>
          <w:sz w:val="24"/>
          <w:szCs w:val="24"/>
        </w:rPr>
        <w:t>patients and physicians as well as a wide spectrum of</w:t>
      </w:r>
      <w:r>
        <w:rPr>
          <w:rFonts w:ascii="Arial" w:hAnsi="Arial" w:cs="Arial"/>
          <w:sz w:val="24"/>
          <w:szCs w:val="24"/>
        </w:rPr>
        <w:t xml:space="preserve"> </w:t>
      </w:r>
      <w:r w:rsidRPr="003735DF">
        <w:rPr>
          <w:rFonts w:ascii="Arial" w:hAnsi="Arial" w:cs="Arial"/>
          <w:sz w:val="24"/>
          <w:szCs w:val="24"/>
        </w:rPr>
        <w:t>implementation models. Key questions exist around the</w:t>
      </w:r>
      <w:r>
        <w:rPr>
          <w:rFonts w:ascii="Arial" w:hAnsi="Arial" w:cs="Arial"/>
          <w:sz w:val="24"/>
          <w:szCs w:val="24"/>
        </w:rPr>
        <w:t xml:space="preserve"> </w:t>
      </w:r>
      <w:r w:rsidR="00252F23">
        <w:rPr>
          <w:rFonts w:ascii="Arial" w:hAnsi="Arial" w:cs="Arial"/>
          <w:sz w:val="24"/>
          <w:szCs w:val="24"/>
        </w:rPr>
        <w:t xml:space="preserve">adequacy of </w:t>
      </w:r>
      <w:r w:rsidRPr="003735DF">
        <w:rPr>
          <w:rFonts w:ascii="Arial" w:hAnsi="Arial" w:cs="Arial"/>
          <w:sz w:val="24"/>
          <w:szCs w:val="24"/>
        </w:rPr>
        <w:t>current payment mechanisms and evaluation</w:t>
      </w:r>
      <w:r>
        <w:rPr>
          <w:rFonts w:ascii="Arial" w:hAnsi="Arial" w:cs="Arial"/>
          <w:sz w:val="24"/>
          <w:szCs w:val="24"/>
        </w:rPr>
        <w:t xml:space="preserve"> </w:t>
      </w:r>
      <w:r w:rsidRPr="003735DF">
        <w:rPr>
          <w:rFonts w:ascii="Arial" w:hAnsi="Arial" w:cs="Arial"/>
          <w:sz w:val="24"/>
          <w:szCs w:val="24"/>
        </w:rPr>
        <w:t>plans as public and policy interest in the PCMH</w:t>
      </w:r>
      <w:r>
        <w:rPr>
          <w:rFonts w:ascii="Arial" w:hAnsi="Arial" w:cs="Arial"/>
          <w:sz w:val="24"/>
          <w:szCs w:val="24"/>
        </w:rPr>
        <w:t xml:space="preserve"> </w:t>
      </w:r>
      <w:r w:rsidRPr="003735DF">
        <w:rPr>
          <w:rFonts w:ascii="Arial" w:hAnsi="Arial" w:cs="Arial"/>
          <w:sz w:val="24"/>
          <w:szCs w:val="24"/>
        </w:rPr>
        <w:t>model grows.</w:t>
      </w:r>
    </w:p>
    <w:p w:rsidR="0016156C" w:rsidRDefault="0016156C" w:rsidP="00A83F3B">
      <w:pPr>
        <w:rPr>
          <w:rFonts w:ascii="Arial" w:eastAsia="Batang" w:hAnsi="Arial" w:cs="Arial"/>
          <w:b/>
          <w:color w:val="1F497D" w:themeColor="text2"/>
          <w:sz w:val="24"/>
          <w:szCs w:val="24"/>
          <w:u w:val="single"/>
        </w:rPr>
      </w:pPr>
    </w:p>
    <w:p w:rsidR="00E00912" w:rsidRDefault="00E00912" w:rsidP="00A83F3B">
      <w:pPr>
        <w:rPr>
          <w:rFonts w:ascii="Arial" w:eastAsia="Batang" w:hAnsi="Arial" w:cs="Arial"/>
          <w:b/>
          <w:color w:val="1F497D" w:themeColor="text2"/>
          <w:sz w:val="24"/>
          <w:szCs w:val="24"/>
          <w:u w:val="single"/>
        </w:rPr>
      </w:pPr>
    </w:p>
    <w:p w:rsidR="00E00912" w:rsidRDefault="00E00912" w:rsidP="00A83F3B">
      <w:pPr>
        <w:rPr>
          <w:rFonts w:ascii="Arial" w:eastAsia="Batang" w:hAnsi="Arial" w:cs="Arial"/>
          <w:b/>
          <w:color w:val="1F497D" w:themeColor="text2"/>
          <w:sz w:val="24"/>
          <w:szCs w:val="24"/>
          <w:u w:val="single"/>
        </w:rPr>
      </w:pPr>
    </w:p>
    <w:p w:rsidR="002B31F5" w:rsidRDefault="00A14605" w:rsidP="002B31F5">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Steiner, B. D., et al.</w:t>
      </w:r>
      <w:r w:rsidR="00F53442">
        <w:rPr>
          <w:rFonts w:ascii="Arial" w:hAnsi="Arial" w:cs="Arial"/>
          <w:color w:val="FF0000"/>
          <w:sz w:val="24"/>
          <w:szCs w:val="24"/>
        </w:rPr>
        <w:t xml:space="preserve">, </w:t>
      </w:r>
      <w:r w:rsidR="00F53442" w:rsidRPr="002B31F5">
        <w:rPr>
          <w:rFonts w:ascii="Arial" w:hAnsi="Arial" w:cs="Arial"/>
          <w:color w:val="FF0000"/>
          <w:sz w:val="24"/>
          <w:szCs w:val="24"/>
        </w:rPr>
        <w:t>“</w:t>
      </w:r>
      <w:r w:rsidR="002B31F5" w:rsidRPr="002B31F5">
        <w:rPr>
          <w:rFonts w:ascii="Arial" w:hAnsi="Arial" w:cs="Arial"/>
          <w:color w:val="FF0000"/>
          <w:sz w:val="24"/>
          <w:szCs w:val="24"/>
        </w:rPr>
        <w:t xml:space="preserve">Community Care of North Carolina: Improving Care Through Community Health Networks”. </w:t>
      </w:r>
      <w:r w:rsidR="002B31F5">
        <w:rPr>
          <w:rFonts w:ascii="Arial" w:hAnsi="Arial" w:cs="Arial"/>
          <w:color w:val="FF0000"/>
          <w:sz w:val="24"/>
          <w:szCs w:val="24"/>
        </w:rPr>
        <w:t xml:space="preserve"> </w:t>
      </w:r>
      <w:r w:rsidR="002B31F5" w:rsidRPr="00A14605">
        <w:rPr>
          <w:rFonts w:ascii="Arial" w:hAnsi="Arial" w:cs="Arial"/>
          <w:i/>
          <w:color w:val="FF0000"/>
          <w:sz w:val="24"/>
          <w:szCs w:val="24"/>
        </w:rPr>
        <w:t>Annals of Family Medicine</w:t>
      </w:r>
      <w:r w:rsidR="002B31F5">
        <w:rPr>
          <w:rFonts w:ascii="Arial" w:hAnsi="Arial" w:cs="Arial"/>
          <w:color w:val="FF0000"/>
          <w:sz w:val="24"/>
          <w:szCs w:val="24"/>
        </w:rPr>
        <w:t xml:space="preserve"> 6</w:t>
      </w:r>
      <w:r>
        <w:rPr>
          <w:rFonts w:ascii="Arial" w:hAnsi="Arial" w:cs="Arial"/>
          <w:color w:val="FF0000"/>
          <w:sz w:val="24"/>
          <w:szCs w:val="24"/>
        </w:rPr>
        <w:t>(4) (</w:t>
      </w:r>
      <w:r w:rsidR="002B31F5">
        <w:rPr>
          <w:rFonts w:ascii="Arial" w:hAnsi="Arial" w:cs="Arial"/>
          <w:color w:val="FF0000"/>
          <w:sz w:val="24"/>
          <w:szCs w:val="24"/>
        </w:rPr>
        <w:t>July/August 2008</w:t>
      </w:r>
      <w:r>
        <w:rPr>
          <w:rFonts w:ascii="Arial" w:hAnsi="Arial" w:cs="Arial"/>
          <w:color w:val="FF0000"/>
          <w:sz w:val="24"/>
          <w:szCs w:val="24"/>
        </w:rPr>
        <w:t>)</w:t>
      </w:r>
      <w:r w:rsidR="002B31F5">
        <w:rPr>
          <w:rFonts w:ascii="Arial" w:hAnsi="Arial" w:cs="Arial"/>
          <w:color w:val="FF0000"/>
          <w:sz w:val="24"/>
          <w:szCs w:val="24"/>
        </w:rPr>
        <w:t>: 361- 367</w:t>
      </w:r>
    </w:p>
    <w:p w:rsidR="001D5D8F" w:rsidRDefault="001D5D8F" w:rsidP="002B31F5">
      <w:pPr>
        <w:autoSpaceDE w:val="0"/>
        <w:autoSpaceDN w:val="0"/>
        <w:adjustRightInd w:val="0"/>
        <w:spacing w:after="0" w:line="240" w:lineRule="auto"/>
        <w:rPr>
          <w:rFonts w:ascii="WeissStd-Italic" w:hAnsi="WeissStd-Italic" w:cs="WeissStd-Italic"/>
          <w:i/>
          <w:iCs/>
          <w:sz w:val="14"/>
          <w:szCs w:val="14"/>
        </w:rPr>
      </w:pPr>
    </w:p>
    <w:p w:rsidR="002B31F5" w:rsidRDefault="002B31F5" w:rsidP="002B31F5">
      <w:pPr>
        <w:autoSpaceDE w:val="0"/>
        <w:autoSpaceDN w:val="0"/>
        <w:adjustRightInd w:val="0"/>
        <w:spacing w:after="0" w:line="240" w:lineRule="auto"/>
        <w:rPr>
          <w:rFonts w:ascii="WeissStd-Italic" w:hAnsi="WeissStd-Italic" w:cs="WeissStd-Italic"/>
          <w:i/>
          <w:iCs/>
          <w:sz w:val="14"/>
          <w:szCs w:val="14"/>
        </w:rPr>
      </w:pPr>
    </w:p>
    <w:p w:rsidR="002B31F5" w:rsidRPr="002B31F5" w:rsidRDefault="002B31F5" w:rsidP="00065E93">
      <w:pPr>
        <w:autoSpaceDE w:val="0"/>
        <w:autoSpaceDN w:val="0"/>
        <w:adjustRightInd w:val="0"/>
        <w:spacing w:after="0" w:line="240" w:lineRule="auto"/>
        <w:ind w:left="1440"/>
        <w:rPr>
          <w:rFonts w:ascii="Arial" w:hAnsi="Arial" w:cs="Arial"/>
          <w:sz w:val="24"/>
          <w:szCs w:val="24"/>
        </w:rPr>
      </w:pPr>
      <w:r w:rsidRPr="002B31F5">
        <w:rPr>
          <w:rFonts w:ascii="Arial" w:hAnsi="Arial" w:cs="Arial"/>
          <w:b/>
          <w:sz w:val="24"/>
          <w:szCs w:val="24"/>
        </w:rPr>
        <w:t>ABSTRACT:</w:t>
      </w:r>
      <w:r>
        <w:rPr>
          <w:rFonts w:ascii="Arial" w:hAnsi="Arial" w:cs="Arial"/>
          <w:sz w:val="24"/>
          <w:szCs w:val="24"/>
        </w:rPr>
        <w:t xml:space="preserve"> </w:t>
      </w:r>
      <w:r w:rsidRPr="002B31F5">
        <w:rPr>
          <w:rFonts w:ascii="Arial" w:hAnsi="Arial" w:cs="Arial"/>
          <w:sz w:val="24"/>
          <w:szCs w:val="24"/>
        </w:rPr>
        <w:t>The United States leads the world in health care costs but ranks far below</w:t>
      </w:r>
      <w:r>
        <w:rPr>
          <w:rFonts w:ascii="Arial" w:hAnsi="Arial" w:cs="Arial"/>
          <w:sz w:val="24"/>
          <w:szCs w:val="24"/>
        </w:rPr>
        <w:t xml:space="preserve"> </w:t>
      </w:r>
      <w:r w:rsidRPr="002B31F5">
        <w:rPr>
          <w:rFonts w:ascii="Arial" w:hAnsi="Arial" w:cs="Arial"/>
          <w:sz w:val="24"/>
          <w:szCs w:val="24"/>
        </w:rPr>
        <w:t>many developed countries in health outcomes. Finding ways to narrow this gap</w:t>
      </w:r>
      <w:r>
        <w:rPr>
          <w:rFonts w:ascii="Arial" w:hAnsi="Arial" w:cs="Arial"/>
          <w:sz w:val="24"/>
          <w:szCs w:val="24"/>
        </w:rPr>
        <w:t xml:space="preserve"> </w:t>
      </w:r>
      <w:r w:rsidRPr="002B31F5">
        <w:rPr>
          <w:rFonts w:ascii="Arial" w:hAnsi="Arial" w:cs="Arial"/>
          <w:sz w:val="24"/>
          <w:szCs w:val="24"/>
        </w:rPr>
        <w:t>remains elusive. This article describes the response of one state to establish community</w:t>
      </w:r>
      <w:r>
        <w:rPr>
          <w:rFonts w:ascii="Arial" w:hAnsi="Arial" w:cs="Arial"/>
          <w:sz w:val="24"/>
          <w:szCs w:val="24"/>
        </w:rPr>
        <w:t xml:space="preserve"> </w:t>
      </w:r>
      <w:r w:rsidRPr="002B31F5">
        <w:rPr>
          <w:rFonts w:ascii="Arial" w:hAnsi="Arial" w:cs="Arial"/>
          <w:sz w:val="24"/>
          <w:szCs w:val="24"/>
        </w:rPr>
        <w:t>health networks to achieve quality, utilization, and cost objectives for</w:t>
      </w:r>
      <w:r w:rsidR="00065E93">
        <w:rPr>
          <w:rFonts w:ascii="Arial" w:hAnsi="Arial" w:cs="Arial"/>
          <w:sz w:val="24"/>
          <w:szCs w:val="24"/>
        </w:rPr>
        <w:t xml:space="preserve"> </w:t>
      </w:r>
      <w:r w:rsidRPr="002B31F5">
        <w:rPr>
          <w:rFonts w:ascii="Arial" w:hAnsi="Arial" w:cs="Arial"/>
          <w:sz w:val="24"/>
          <w:szCs w:val="24"/>
        </w:rPr>
        <w:t xml:space="preserve">the care of its Medicaid </w:t>
      </w:r>
      <w:r w:rsidR="00065E93">
        <w:rPr>
          <w:rFonts w:ascii="Arial" w:hAnsi="Arial" w:cs="Arial"/>
          <w:sz w:val="24"/>
          <w:szCs w:val="24"/>
        </w:rPr>
        <w:t>r</w:t>
      </w:r>
      <w:r w:rsidRPr="002B31F5">
        <w:rPr>
          <w:rFonts w:ascii="Arial" w:hAnsi="Arial" w:cs="Arial"/>
          <w:sz w:val="24"/>
          <w:szCs w:val="24"/>
        </w:rPr>
        <w:t>ecipients. The program, known as Community Care</w:t>
      </w:r>
      <w:r w:rsidR="00065E93">
        <w:rPr>
          <w:rFonts w:ascii="Arial" w:hAnsi="Arial" w:cs="Arial"/>
          <w:sz w:val="24"/>
          <w:szCs w:val="24"/>
        </w:rPr>
        <w:t xml:space="preserve"> </w:t>
      </w:r>
      <w:r w:rsidRPr="002B31F5">
        <w:rPr>
          <w:rFonts w:ascii="Arial" w:hAnsi="Arial" w:cs="Arial"/>
          <w:sz w:val="24"/>
          <w:szCs w:val="24"/>
        </w:rPr>
        <w:t>of North Carolina, is an innovative effort organized and operated by practicing</w:t>
      </w:r>
      <w:r w:rsidR="00065E93">
        <w:rPr>
          <w:rFonts w:ascii="Arial" w:hAnsi="Arial" w:cs="Arial"/>
          <w:sz w:val="24"/>
          <w:szCs w:val="24"/>
        </w:rPr>
        <w:t xml:space="preserve"> </w:t>
      </w:r>
      <w:r w:rsidRPr="002B31F5">
        <w:rPr>
          <w:rFonts w:ascii="Arial" w:hAnsi="Arial" w:cs="Arial"/>
          <w:sz w:val="24"/>
          <w:szCs w:val="24"/>
        </w:rPr>
        <w:t>community physicians. In partnership with hospitals, health departments, and</w:t>
      </w:r>
      <w:r w:rsidR="00065E93">
        <w:rPr>
          <w:rFonts w:ascii="Arial" w:hAnsi="Arial" w:cs="Arial"/>
          <w:sz w:val="24"/>
          <w:szCs w:val="24"/>
        </w:rPr>
        <w:t xml:space="preserve"> </w:t>
      </w:r>
      <w:r w:rsidRPr="002B31F5">
        <w:rPr>
          <w:rFonts w:ascii="Arial" w:hAnsi="Arial" w:cs="Arial"/>
          <w:sz w:val="24"/>
          <w:szCs w:val="24"/>
        </w:rPr>
        <w:t xml:space="preserve">departments of social services, </w:t>
      </w:r>
      <w:r w:rsidRPr="002B31F5">
        <w:rPr>
          <w:rFonts w:ascii="Arial" w:hAnsi="Arial" w:cs="Arial"/>
          <w:sz w:val="24"/>
          <w:szCs w:val="24"/>
          <w:highlight w:val="yellow"/>
        </w:rPr>
        <w:t>these community networks have improved quality</w:t>
      </w:r>
      <w:r w:rsidR="00065E93">
        <w:rPr>
          <w:rFonts w:ascii="Arial" w:hAnsi="Arial" w:cs="Arial"/>
          <w:sz w:val="24"/>
          <w:szCs w:val="24"/>
          <w:highlight w:val="yellow"/>
        </w:rPr>
        <w:t xml:space="preserve"> </w:t>
      </w:r>
      <w:r w:rsidRPr="002B31F5">
        <w:rPr>
          <w:rFonts w:ascii="Arial" w:hAnsi="Arial" w:cs="Arial"/>
          <w:sz w:val="24"/>
          <w:szCs w:val="24"/>
          <w:highlight w:val="yellow"/>
        </w:rPr>
        <w:t>and reduced cost since their inception a decade ago. The program is now saving</w:t>
      </w:r>
      <w:r w:rsidR="00065E93">
        <w:rPr>
          <w:rFonts w:ascii="Arial" w:hAnsi="Arial" w:cs="Arial"/>
          <w:sz w:val="24"/>
          <w:szCs w:val="24"/>
          <w:highlight w:val="yellow"/>
        </w:rPr>
        <w:t xml:space="preserve"> </w:t>
      </w:r>
      <w:r w:rsidRPr="002B31F5">
        <w:rPr>
          <w:rFonts w:ascii="Arial" w:hAnsi="Arial" w:cs="Arial"/>
          <w:sz w:val="24"/>
          <w:szCs w:val="24"/>
          <w:highlight w:val="yellow"/>
        </w:rPr>
        <w:t>the State of North Carolina at least $160 million annually.</w:t>
      </w:r>
      <w:r w:rsidRPr="002B31F5">
        <w:rPr>
          <w:rFonts w:ascii="Arial" w:hAnsi="Arial" w:cs="Arial"/>
          <w:sz w:val="24"/>
          <w:szCs w:val="24"/>
        </w:rPr>
        <w:t xml:space="preserve"> A description of this</w:t>
      </w:r>
      <w:r>
        <w:rPr>
          <w:rFonts w:ascii="Arial" w:hAnsi="Arial" w:cs="Arial"/>
          <w:sz w:val="24"/>
          <w:szCs w:val="24"/>
        </w:rPr>
        <w:t xml:space="preserve"> </w:t>
      </w:r>
      <w:r w:rsidRPr="002B31F5">
        <w:rPr>
          <w:rFonts w:ascii="Arial" w:hAnsi="Arial" w:cs="Arial"/>
          <w:sz w:val="24"/>
          <w:szCs w:val="24"/>
        </w:rPr>
        <w:t>experience and the lessons learned from it can inform others seeking to implement</w:t>
      </w:r>
      <w:r>
        <w:rPr>
          <w:rFonts w:ascii="Arial" w:hAnsi="Arial" w:cs="Arial"/>
          <w:sz w:val="24"/>
          <w:szCs w:val="24"/>
        </w:rPr>
        <w:t xml:space="preserve"> </w:t>
      </w:r>
      <w:r w:rsidRPr="002B31F5">
        <w:rPr>
          <w:rFonts w:ascii="Arial" w:hAnsi="Arial" w:cs="Arial"/>
          <w:sz w:val="24"/>
          <w:szCs w:val="24"/>
        </w:rPr>
        <w:t>effective systems of care for patients with chronic illness.</w:t>
      </w:r>
    </w:p>
    <w:p w:rsidR="002B31F5" w:rsidRPr="002B31F5" w:rsidRDefault="002B31F5" w:rsidP="002B31F5">
      <w:pPr>
        <w:autoSpaceDE w:val="0"/>
        <w:autoSpaceDN w:val="0"/>
        <w:adjustRightInd w:val="0"/>
        <w:spacing w:after="0" w:line="240" w:lineRule="auto"/>
        <w:ind w:left="720"/>
        <w:rPr>
          <w:rFonts w:ascii="Arial" w:hAnsi="Arial" w:cs="Arial"/>
          <w:sz w:val="24"/>
          <w:szCs w:val="24"/>
        </w:rPr>
      </w:pPr>
    </w:p>
    <w:p w:rsidR="002B31F5" w:rsidRDefault="002B31F5" w:rsidP="002B31F5">
      <w:pPr>
        <w:autoSpaceDE w:val="0"/>
        <w:autoSpaceDN w:val="0"/>
        <w:adjustRightInd w:val="0"/>
        <w:spacing w:after="0" w:line="240" w:lineRule="auto"/>
        <w:rPr>
          <w:rFonts w:ascii="WeissStd-Italic" w:hAnsi="WeissStd-Italic" w:cs="WeissStd-Italic"/>
          <w:i/>
          <w:iCs/>
          <w:sz w:val="14"/>
          <w:szCs w:val="14"/>
        </w:rPr>
      </w:pPr>
    </w:p>
    <w:p w:rsidR="00D823BF" w:rsidRDefault="00F53442" w:rsidP="00D823BF">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Crabtree, B. F., et al., </w:t>
      </w:r>
      <w:r w:rsidR="00D823BF" w:rsidRPr="00D823BF">
        <w:rPr>
          <w:rFonts w:ascii="Arial" w:hAnsi="Arial" w:cs="Arial"/>
          <w:color w:val="FF0000"/>
          <w:sz w:val="24"/>
          <w:szCs w:val="24"/>
        </w:rPr>
        <w:t xml:space="preserve">“Summary of the National Demonstration Project and </w:t>
      </w:r>
      <w:r w:rsidR="00D823BF">
        <w:rPr>
          <w:rFonts w:ascii="Arial" w:hAnsi="Arial" w:cs="Arial"/>
          <w:color w:val="FF0000"/>
          <w:sz w:val="24"/>
          <w:szCs w:val="24"/>
        </w:rPr>
        <w:t>R</w:t>
      </w:r>
      <w:r w:rsidR="00D823BF" w:rsidRPr="00D823BF">
        <w:rPr>
          <w:rFonts w:ascii="Arial" w:hAnsi="Arial" w:cs="Arial"/>
          <w:color w:val="FF0000"/>
          <w:sz w:val="24"/>
          <w:szCs w:val="24"/>
        </w:rPr>
        <w:t xml:space="preserve">ecommendations for the Patient-Centered Medical Home” </w:t>
      </w:r>
      <w:r w:rsidR="00D823BF" w:rsidRPr="00F53442">
        <w:rPr>
          <w:rFonts w:ascii="Arial" w:hAnsi="Arial" w:cs="Arial"/>
          <w:i/>
          <w:color w:val="FF0000"/>
          <w:sz w:val="24"/>
          <w:szCs w:val="24"/>
        </w:rPr>
        <w:t>Annals of Family Medicine</w:t>
      </w:r>
      <w:r w:rsidR="00D823BF">
        <w:rPr>
          <w:rFonts w:ascii="Arial" w:hAnsi="Arial" w:cs="Arial"/>
          <w:color w:val="FF0000"/>
          <w:sz w:val="24"/>
          <w:szCs w:val="24"/>
        </w:rPr>
        <w:t xml:space="preserve"> 8</w:t>
      </w:r>
      <w:r>
        <w:rPr>
          <w:rFonts w:ascii="Arial" w:hAnsi="Arial" w:cs="Arial"/>
          <w:color w:val="FF0000"/>
          <w:sz w:val="24"/>
          <w:szCs w:val="24"/>
        </w:rPr>
        <w:t>(</w:t>
      </w:r>
      <w:r w:rsidR="00D823BF">
        <w:rPr>
          <w:rFonts w:ascii="Arial" w:hAnsi="Arial" w:cs="Arial"/>
          <w:color w:val="FF0000"/>
          <w:sz w:val="24"/>
          <w:szCs w:val="24"/>
        </w:rPr>
        <w:t>Supplement 1</w:t>
      </w:r>
      <w:r>
        <w:rPr>
          <w:rFonts w:ascii="Arial" w:hAnsi="Arial" w:cs="Arial"/>
          <w:color w:val="FF0000"/>
          <w:sz w:val="24"/>
          <w:szCs w:val="24"/>
        </w:rPr>
        <w:t>) (</w:t>
      </w:r>
      <w:r w:rsidR="00D823BF">
        <w:rPr>
          <w:rFonts w:ascii="Arial" w:hAnsi="Arial" w:cs="Arial"/>
          <w:color w:val="FF0000"/>
          <w:sz w:val="24"/>
          <w:szCs w:val="24"/>
        </w:rPr>
        <w:t>2010</w:t>
      </w:r>
      <w:r>
        <w:rPr>
          <w:rFonts w:ascii="Arial" w:hAnsi="Arial" w:cs="Arial"/>
          <w:color w:val="FF0000"/>
          <w:sz w:val="24"/>
          <w:szCs w:val="24"/>
        </w:rPr>
        <w:t>)</w:t>
      </w:r>
      <w:r w:rsidR="00D823BF">
        <w:rPr>
          <w:rFonts w:ascii="Arial" w:hAnsi="Arial" w:cs="Arial"/>
          <w:color w:val="FF0000"/>
          <w:sz w:val="24"/>
          <w:szCs w:val="24"/>
        </w:rPr>
        <w:t>:</w:t>
      </w:r>
      <w:r>
        <w:rPr>
          <w:rFonts w:ascii="Arial" w:hAnsi="Arial" w:cs="Arial"/>
          <w:color w:val="FF0000"/>
          <w:sz w:val="24"/>
          <w:szCs w:val="24"/>
        </w:rPr>
        <w:t xml:space="preserve"> </w:t>
      </w:r>
      <w:r w:rsidR="00D823BF">
        <w:rPr>
          <w:rFonts w:ascii="Arial" w:hAnsi="Arial" w:cs="Arial"/>
          <w:color w:val="FF0000"/>
          <w:sz w:val="24"/>
          <w:szCs w:val="24"/>
        </w:rPr>
        <w:t xml:space="preserve">580 </w:t>
      </w:r>
      <w:r w:rsidR="00065E93">
        <w:rPr>
          <w:rFonts w:ascii="Arial" w:hAnsi="Arial" w:cs="Arial"/>
          <w:color w:val="FF0000"/>
          <w:sz w:val="24"/>
          <w:szCs w:val="24"/>
        </w:rPr>
        <w:t>–</w:t>
      </w:r>
      <w:r w:rsidR="00D823BF">
        <w:rPr>
          <w:rFonts w:ascii="Arial" w:hAnsi="Arial" w:cs="Arial"/>
          <w:color w:val="FF0000"/>
          <w:sz w:val="24"/>
          <w:szCs w:val="24"/>
        </w:rPr>
        <w:t xml:space="preserve"> 590</w:t>
      </w:r>
      <w:r w:rsidR="00065E93">
        <w:rPr>
          <w:rFonts w:ascii="Arial" w:hAnsi="Arial" w:cs="Arial"/>
          <w:color w:val="FF0000"/>
          <w:sz w:val="24"/>
          <w:szCs w:val="24"/>
        </w:rPr>
        <w:t>.</w:t>
      </w:r>
    </w:p>
    <w:p w:rsidR="006F147E" w:rsidRDefault="006F147E" w:rsidP="00D823BF">
      <w:pPr>
        <w:autoSpaceDE w:val="0"/>
        <w:autoSpaceDN w:val="0"/>
        <w:adjustRightInd w:val="0"/>
        <w:spacing w:after="0" w:line="240" w:lineRule="auto"/>
        <w:ind w:left="720"/>
        <w:rPr>
          <w:rFonts w:ascii="Arial" w:hAnsi="Arial" w:cs="Arial"/>
          <w:color w:val="FF0000"/>
          <w:sz w:val="24"/>
          <w:szCs w:val="24"/>
        </w:rPr>
      </w:pPr>
    </w:p>
    <w:p w:rsidR="008F6D64" w:rsidRDefault="008F6D64" w:rsidP="00D823BF">
      <w:pPr>
        <w:autoSpaceDE w:val="0"/>
        <w:autoSpaceDN w:val="0"/>
        <w:adjustRightInd w:val="0"/>
        <w:spacing w:after="0" w:line="240" w:lineRule="auto"/>
        <w:ind w:left="720"/>
        <w:rPr>
          <w:rFonts w:ascii="Arial" w:hAnsi="Arial" w:cs="Arial"/>
          <w:color w:val="FF0000"/>
          <w:sz w:val="24"/>
          <w:szCs w:val="24"/>
        </w:rPr>
      </w:pPr>
    </w:p>
    <w:p w:rsidR="006F147E" w:rsidRDefault="006F147E" w:rsidP="006F147E">
      <w:pPr>
        <w:autoSpaceDE w:val="0"/>
        <w:autoSpaceDN w:val="0"/>
        <w:adjustRightInd w:val="0"/>
        <w:spacing w:after="0" w:line="240" w:lineRule="auto"/>
        <w:ind w:left="1440"/>
        <w:rPr>
          <w:rFonts w:ascii="Arial" w:hAnsi="Arial" w:cs="Arial"/>
          <w:sz w:val="24"/>
          <w:szCs w:val="24"/>
        </w:rPr>
      </w:pPr>
      <w:r w:rsidRPr="006F147E">
        <w:rPr>
          <w:rFonts w:ascii="Arial" w:hAnsi="Arial" w:cs="Arial"/>
          <w:b/>
          <w:sz w:val="24"/>
          <w:szCs w:val="24"/>
        </w:rPr>
        <w:t>ABSTRACT</w:t>
      </w:r>
      <w:r>
        <w:rPr>
          <w:rFonts w:ascii="Arial" w:hAnsi="Arial" w:cs="Arial"/>
          <w:b/>
          <w:sz w:val="24"/>
          <w:szCs w:val="24"/>
        </w:rPr>
        <w:t xml:space="preserve">: </w:t>
      </w:r>
      <w:r>
        <w:rPr>
          <w:rFonts w:ascii="Arial" w:hAnsi="Arial" w:cs="Arial"/>
          <w:sz w:val="24"/>
          <w:szCs w:val="24"/>
        </w:rPr>
        <w:t>This article summarizes fi</w:t>
      </w:r>
      <w:r w:rsidRPr="006F147E">
        <w:rPr>
          <w:rFonts w:ascii="Arial" w:hAnsi="Arial" w:cs="Arial"/>
          <w:sz w:val="24"/>
          <w:szCs w:val="24"/>
        </w:rPr>
        <w:t>ndings from the National Demonstration Project (NDP)</w:t>
      </w:r>
      <w:r>
        <w:rPr>
          <w:rFonts w:ascii="Arial" w:hAnsi="Arial" w:cs="Arial"/>
          <w:sz w:val="24"/>
          <w:szCs w:val="24"/>
        </w:rPr>
        <w:t xml:space="preserve"> </w:t>
      </w:r>
      <w:r w:rsidRPr="006F147E">
        <w:rPr>
          <w:rFonts w:ascii="Arial" w:hAnsi="Arial" w:cs="Arial"/>
          <w:sz w:val="24"/>
          <w:szCs w:val="24"/>
        </w:rPr>
        <w:t>and makes recommendations for policy makers and those implementing patient</w:t>
      </w:r>
      <w:r>
        <w:rPr>
          <w:rFonts w:ascii="Arial" w:hAnsi="Arial" w:cs="Arial"/>
          <w:sz w:val="24"/>
          <w:szCs w:val="24"/>
        </w:rPr>
        <w:t xml:space="preserve"> </w:t>
      </w:r>
      <w:r w:rsidRPr="006F147E">
        <w:rPr>
          <w:rFonts w:ascii="Arial" w:hAnsi="Arial" w:cs="Arial"/>
          <w:sz w:val="24"/>
          <w:szCs w:val="24"/>
        </w:rPr>
        <w:t>centered</w:t>
      </w:r>
      <w:r>
        <w:rPr>
          <w:rFonts w:ascii="Arial" w:hAnsi="Arial" w:cs="Arial"/>
          <w:sz w:val="24"/>
          <w:szCs w:val="24"/>
        </w:rPr>
        <w:t xml:space="preserve"> </w:t>
      </w:r>
      <w:r w:rsidRPr="006F147E">
        <w:rPr>
          <w:rFonts w:ascii="Arial" w:hAnsi="Arial" w:cs="Arial"/>
          <w:sz w:val="24"/>
          <w:szCs w:val="24"/>
        </w:rPr>
        <w:t xml:space="preserve">medical </w:t>
      </w:r>
      <w:r w:rsidR="00F27389">
        <w:rPr>
          <w:rFonts w:ascii="Arial" w:hAnsi="Arial" w:cs="Arial"/>
          <w:sz w:val="24"/>
          <w:szCs w:val="24"/>
        </w:rPr>
        <w:t>homes (PCMHs) based on these fi</w:t>
      </w:r>
      <w:r w:rsidRPr="006F147E">
        <w:rPr>
          <w:rFonts w:ascii="Arial" w:hAnsi="Arial" w:cs="Arial"/>
          <w:sz w:val="24"/>
          <w:szCs w:val="24"/>
        </w:rPr>
        <w:t>ndings and an understanding</w:t>
      </w:r>
      <w:r>
        <w:rPr>
          <w:rFonts w:ascii="Arial" w:hAnsi="Arial" w:cs="Arial"/>
          <w:sz w:val="24"/>
          <w:szCs w:val="24"/>
        </w:rPr>
        <w:t xml:space="preserve"> </w:t>
      </w:r>
      <w:r w:rsidRPr="006F147E">
        <w:rPr>
          <w:rFonts w:ascii="Arial" w:hAnsi="Arial" w:cs="Arial"/>
          <w:sz w:val="24"/>
          <w:szCs w:val="24"/>
        </w:rPr>
        <w:t>of diverse efforts to transform primary care.</w:t>
      </w:r>
    </w:p>
    <w:p w:rsidR="006F147E" w:rsidRPr="006F147E" w:rsidRDefault="006F147E" w:rsidP="006F147E">
      <w:pPr>
        <w:autoSpaceDE w:val="0"/>
        <w:autoSpaceDN w:val="0"/>
        <w:adjustRightInd w:val="0"/>
        <w:spacing w:after="0" w:line="240" w:lineRule="auto"/>
        <w:ind w:left="1440"/>
        <w:rPr>
          <w:rFonts w:ascii="Arial" w:hAnsi="Arial" w:cs="Arial"/>
          <w:sz w:val="24"/>
          <w:szCs w:val="24"/>
        </w:rPr>
      </w:pPr>
    </w:p>
    <w:p w:rsidR="006F147E" w:rsidRDefault="006F147E" w:rsidP="006F147E">
      <w:pPr>
        <w:autoSpaceDE w:val="0"/>
        <w:autoSpaceDN w:val="0"/>
        <w:adjustRightInd w:val="0"/>
        <w:spacing w:after="0" w:line="240" w:lineRule="auto"/>
        <w:ind w:left="1440"/>
        <w:rPr>
          <w:rFonts w:ascii="Arial" w:hAnsi="Arial" w:cs="Arial"/>
          <w:sz w:val="24"/>
          <w:szCs w:val="24"/>
        </w:rPr>
      </w:pPr>
      <w:r w:rsidRPr="006F147E">
        <w:rPr>
          <w:rFonts w:ascii="Arial" w:hAnsi="Arial" w:cs="Arial"/>
          <w:sz w:val="24"/>
          <w:szCs w:val="24"/>
        </w:rPr>
        <w:t xml:space="preserve">The NDP was </w:t>
      </w:r>
      <w:r w:rsidR="004A6C21">
        <w:rPr>
          <w:rFonts w:ascii="Arial" w:hAnsi="Arial" w:cs="Arial"/>
          <w:sz w:val="24"/>
          <w:szCs w:val="24"/>
        </w:rPr>
        <w:t>launched in June 2006 as the fi</w:t>
      </w:r>
      <w:r w:rsidRPr="006F147E">
        <w:rPr>
          <w:rFonts w:ascii="Arial" w:hAnsi="Arial" w:cs="Arial"/>
          <w:sz w:val="24"/>
          <w:szCs w:val="24"/>
        </w:rPr>
        <w:t>rst national test of a particular</w:t>
      </w:r>
      <w:r>
        <w:rPr>
          <w:rFonts w:ascii="Arial" w:hAnsi="Arial" w:cs="Arial"/>
          <w:sz w:val="24"/>
          <w:szCs w:val="24"/>
        </w:rPr>
        <w:t xml:space="preserve"> </w:t>
      </w:r>
      <w:r w:rsidRPr="006F147E">
        <w:rPr>
          <w:rFonts w:ascii="Arial" w:hAnsi="Arial" w:cs="Arial"/>
          <w:sz w:val="24"/>
          <w:szCs w:val="24"/>
        </w:rPr>
        <w:t>PCMH model in a diverse sample of 36 family practices, randomized to facilitated</w:t>
      </w:r>
      <w:r>
        <w:rPr>
          <w:rFonts w:ascii="Arial" w:hAnsi="Arial" w:cs="Arial"/>
          <w:sz w:val="24"/>
          <w:szCs w:val="24"/>
        </w:rPr>
        <w:t xml:space="preserve"> </w:t>
      </w:r>
      <w:r w:rsidRPr="006F147E">
        <w:rPr>
          <w:rFonts w:ascii="Arial" w:hAnsi="Arial" w:cs="Arial"/>
          <w:sz w:val="24"/>
          <w:szCs w:val="24"/>
        </w:rPr>
        <w:t>or self-directed groups. An independent evaluation team used a multi</w:t>
      </w:r>
      <w:r w:rsidR="004A6C21">
        <w:rPr>
          <w:rFonts w:ascii="Arial" w:hAnsi="Arial" w:cs="Arial"/>
          <w:sz w:val="24"/>
          <w:szCs w:val="24"/>
        </w:rPr>
        <w:t xml:space="preserve"> </w:t>
      </w:r>
      <w:r w:rsidRPr="006F147E">
        <w:rPr>
          <w:rFonts w:ascii="Arial" w:hAnsi="Arial" w:cs="Arial"/>
          <w:sz w:val="24"/>
          <w:szCs w:val="24"/>
        </w:rPr>
        <w:t>method</w:t>
      </w:r>
      <w:r>
        <w:rPr>
          <w:rFonts w:ascii="Arial" w:hAnsi="Arial" w:cs="Arial"/>
          <w:sz w:val="24"/>
          <w:szCs w:val="24"/>
        </w:rPr>
        <w:t xml:space="preserve"> </w:t>
      </w:r>
      <w:r w:rsidRPr="006F147E">
        <w:rPr>
          <w:rFonts w:ascii="Arial" w:hAnsi="Arial" w:cs="Arial"/>
          <w:sz w:val="24"/>
          <w:szCs w:val="24"/>
        </w:rPr>
        <w:t>evaluation strategy, analyzing data from direct observation, depth interviews,</w:t>
      </w:r>
      <w:r>
        <w:rPr>
          <w:rFonts w:ascii="Arial" w:hAnsi="Arial" w:cs="Arial"/>
          <w:sz w:val="24"/>
          <w:szCs w:val="24"/>
        </w:rPr>
        <w:t xml:space="preserve"> </w:t>
      </w:r>
      <w:r w:rsidRPr="006F147E">
        <w:rPr>
          <w:rFonts w:ascii="Arial" w:hAnsi="Arial" w:cs="Arial"/>
          <w:sz w:val="24"/>
          <w:szCs w:val="24"/>
        </w:rPr>
        <w:t>e-mail streams, medical record audits, and patient and clinical staff surveys. Peer</w:t>
      </w:r>
      <w:r>
        <w:rPr>
          <w:rFonts w:ascii="Arial" w:hAnsi="Arial" w:cs="Arial"/>
          <w:sz w:val="24"/>
          <w:szCs w:val="24"/>
        </w:rPr>
        <w:t xml:space="preserve"> </w:t>
      </w:r>
      <w:r w:rsidRPr="006F147E">
        <w:rPr>
          <w:rFonts w:ascii="Arial" w:hAnsi="Arial" w:cs="Arial"/>
          <w:sz w:val="24"/>
          <w:szCs w:val="24"/>
        </w:rPr>
        <w:t>reviewed</w:t>
      </w:r>
      <w:r>
        <w:rPr>
          <w:rFonts w:ascii="Arial" w:hAnsi="Arial" w:cs="Arial"/>
          <w:sz w:val="24"/>
          <w:szCs w:val="24"/>
        </w:rPr>
        <w:t xml:space="preserve"> </w:t>
      </w:r>
      <w:r w:rsidRPr="006F147E">
        <w:rPr>
          <w:rFonts w:ascii="Arial" w:hAnsi="Arial" w:cs="Arial"/>
          <w:sz w:val="24"/>
          <w:szCs w:val="24"/>
        </w:rPr>
        <w:t>manuscripts from the NDP provide answers to 4 key questions: (1) Can</w:t>
      </w:r>
      <w:r>
        <w:rPr>
          <w:rFonts w:ascii="Arial" w:hAnsi="Arial" w:cs="Arial"/>
          <w:sz w:val="24"/>
          <w:szCs w:val="24"/>
        </w:rPr>
        <w:t xml:space="preserve"> </w:t>
      </w:r>
      <w:r w:rsidRPr="006F147E">
        <w:rPr>
          <w:rFonts w:ascii="Arial" w:hAnsi="Arial" w:cs="Arial"/>
          <w:sz w:val="24"/>
          <w:szCs w:val="24"/>
        </w:rPr>
        <w:t>the NDP model be built? (2) What does it take to build the NDP model? (3) Does</w:t>
      </w:r>
      <w:r w:rsidR="00E86CB2">
        <w:rPr>
          <w:rFonts w:ascii="Arial" w:hAnsi="Arial" w:cs="Arial"/>
          <w:sz w:val="24"/>
          <w:szCs w:val="24"/>
        </w:rPr>
        <w:t xml:space="preserve"> </w:t>
      </w:r>
      <w:r w:rsidRPr="006F147E">
        <w:rPr>
          <w:rFonts w:ascii="Arial" w:hAnsi="Arial" w:cs="Arial"/>
          <w:sz w:val="24"/>
          <w:szCs w:val="24"/>
        </w:rPr>
        <w:t>the NDP model make a difference in quality of care? and (4) Can the NDP model</w:t>
      </w:r>
      <w:r w:rsidR="007431CF">
        <w:rPr>
          <w:rFonts w:ascii="Arial" w:hAnsi="Arial" w:cs="Arial"/>
          <w:sz w:val="24"/>
          <w:szCs w:val="24"/>
        </w:rPr>
        <w:t xml:space="preserve"> </w:t>
      </w:r>
      <w:r w:rsidRPr="006F147E">
        <w:rPr>
          <w:rFonts w:ascii="Arial" w:hAnsi="Arial" w:cs="Arial"/>
          <w:sz w:val="24"/>
          <w:szCs w:val="24"/>
        </w:rPr>
        <w:t>be widely disseminated?</w:t>
      </w:r>
    </w:p>
    <w:p w:rsidR="007431CF" w:rsidRPr="006F147E" w:rsidRDefault="007431CF" w:rsidP="006F147E">
      <w:pPr>
        <w:autoSpaceDE w:val="0"/>
        <w:autoSpaceDN w:val="0"/>
        <w:adjustRightInd w:val="0"/>
        <w:spacing w:after="0" w:line="240" w:lineRule="auto"/>
        <w:ind w:left="1440"/>
        <w:rPr>
          <w:rFonts w:ascii="Arial" w:hAnsi="Arial" w:cs="Arial"/>
          <w:sz w:val="24"/>
          <w:szCs w:val="24"/>
        </w:rPr>
      </w:pPr>
    </w:p>
    <w:p w:rsidR="007431CF" w:rsidRDefault="007431CF" w:rsidP="007431CF">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We fi</w:t>
      </w:r>
      <w:r w:rsidR="006F147E" w:rsidRPr="006F147E">
        <w:rPr>
          <w:rFonts w:ascii="Arial" w:hAnsi="Arial" w:cs="Arial"/>
          <w:sz w:val="24"/>
          <w:szCs w:val="24"/>
        </w:rPr>
        <w:t>nd that although it is feasible to transform independent practices into</w:t>
      </w:r>
      <w:r w:rsidR="00E86CB2">
        <w:rPr>
          <w:rFonts w:ascii="Arial" w:hAnsi="Arial" w:cs="Arial"/>
          <w:sz w:val="24"/>
          <w:szCs w:val="24"/>
        </w:rPr>
        <w:t xml:space="preserve"> </w:t>
      </w:r>
      <w:r w:rsidR="006F147E" w:rsidRPr="006F147E">
        <w:rPr>
          <w:rFonts w:ascii="Arial" w:hAnsi="Arial" w:cs="Arial"/>
          <w:sz w:val="24"/>
          <w:szCs w:val="24"/>
        </w:rPr>
        <w:t>the NDP conceptualization of a PCMH, this transformation requires tremendous</w:t>
      </w:r>
      <w:r>
        <w:rPr>
          <w:rFonts w:ascii="Arial" w:hAnsi="Arial" w:cs="Arial"/>
          <w:sz w:val="24"/>
          <w:szCs w:val="24"/>
        </w:rPr>
        <w:t xml:space="preserve"> </w:t>
      </w:r>
      <w:r w:rsidR="006F147E" w:rsidRPr="006F147E">
        <w:rPr>
          <w:rFonts w:ascii="Arial" w:hAnsi="Arial" w:cs="Arial"/>
          <w:sz w:val="24"/>
          <w:szCs w:val="24"/>
        </w:rPr>
        <w:t>ef</w:t>
      </w:r>
      <w:r>
        <w:rPr>
          <w:rFonts w:ascii="Arial" w:hAnsi="Arial" w:cs="Arial"/>
          <w:sz w:val="24"/>
          <w:szCs w:val="24"/>
        </w:rPr>
        <w:t>fort and motivation, and benefi</w:t>
      </w:r>
      <w:r w:rsidR="006F147E" w:rsidRPr="006F147E">
        <w:rPr>
          <w:rFonts w:ascii="Arial" w:hAnsi="Arial" w:cs="Arial"/>
          <w:sz w:val="24"/>
          <w:szCs w:val="24"/>
        </w:rPr>
        <w:t>ts from external support. Most practices will</w:t>
      </w:r>
      <w:r>
        <w:rPr>
          <w:rFonts w:ascii="Arial" w:hAnsi="Arial" w:cs="Arial"/>
          <w:sz w:val="24"/>
          <w:szCs w:val="24"/>
        </w:rPr>
        <w:t xml:space="preserve"> </w:t>
      </w:r>
      <w:r w:rsidR="006F147E" w:rsidRPr="006F147E">
        <w:rPr>
          <w:rFonts w:ascii="Arial" w:hAnsi="Arial" w:cs="Arial"/>
          <w:sz w:val="24"/>
          <w:szCs w:val="24"/>
        </w:rPr>
        <w:t>need additional resources for this magnitude of transformation.</w:t>
      </w:r>
      <w:r>
        <w:rPr>
          <w:rFonts w:ascii="Arial" w:hAnsi="Arial" w:cs="Arial"/>
          <w:sz w:val="24"/>
          <w:szCs w:val="24"/>
        </w:rPr>
        <w:t xml:space="preserve"> </w:t>
      </w:r>
    </w:p>
    <w:p w:rsidR="007431CF" w:rsidRDefault="007431CF" w:rsidP="007431CF">
      <w:pPr>
        <w:autoSpaceDE w:val="0"/>
        <w:autoSpaceDN w:val="0"/>
        <w:adjustRightInd w:val="0"/>
        <w:spacing w:after="0" w:line="240" w:lineRule="auto"/>
        <w:ind w:left="1440"/>
        <w:rPr>
          <w:rFonts w:ascii="Arial" w:hAnsi="Arial" w:cs="Arial"/>
          <w:sz w:val="24"/>
          <w:szCs w:val="24"/>
        </w:rPr>
      </w:pPr>
    </w:p>
    <w:p w:rsidR="006F147E" w:rsidRPr="006F147E" w:rsidRDefault="006F147E" w:rsidP="007431CF">
      <w:pPr>
        <w:autoSpaceDE w:val="0"/>
        <w:autoSpaceDN w:val="0"/>
        <w:adjustRightInd w:val="0"/>
        <w:spacing w:after="0" w:line="240" w:lineRule="auto"/>
        <w:ind w:left="1440"/>
        <w:rPr>
          <w:rFonts w:ascii="Arial" w:hAnsi="Arial" w:cs="Arial"/>
          <w:sz w:val="24"/>
          <w:szCs w:val="24"/>
        </w:rPr>
      </w:pPr>
      <w:r w:rsidRPr="006F147E">
        <w:rPr>
          <w:rFonts w:ascii="Arial" w:hAnsi="Arial" w:cs="Arial"/>
          <w:sz w:val="24"/>
          <w:szCs w:val="24"/>
        </w:rPr>
        <w:t>Recommendations focus on the need for the PCMH model to continue to</w:t>
      </w:r>
      <w:r w:rsidR="007431CF">
        <w:rPr>
          <w:rFonts w:ascii="Arial" w:hAnsi="Arial" w:cs="Arial"/>
          <w:sz w:val="24"/>
          <w:szCs w:val="24"/>
        </w:rPr>
        <w:t xml:space="preserve"> </w:t>
      </w:r>
      <w:r w:rsidRPr="006F147E">
        <w:rPr>
          <w:rFonts w:ascii="Arial" w:hAnsi="Arial" w:cs="Arial"/>
          <w:sz w:val="24"/>
          <w:szCs w:val="24"/>
        </w:rPr>
        <w:t>evolve, for delive</w:t>
      </w:r>
      <w:r w:rsidR="007431CF">
        <w:rPr>
          <w:rFonts w:ascii="Arial" w:hAnsi="Arial" w:cs="Arial"/>
          <w:sz w:val="24"/>
          <w:szCs w:val="24"/>
        </w:rPr>
        <w:t>ry system reform, and for suffi</w:t>
      </w:r>
      <w:r w:rsidRPr="006F147E">
        <w:rPr>
          <w:rFonts w:ascii="Arial" w:hAnsi="Arial" w:cs="Arial"/>
          <w:sz w:val="24"/>
          <w:szCs w:val="24"/>
        </w:rPr>
        <w:t>cient resources for implementing</w:t>
      </w:r>
      <w:r w:rsidR="007431CF">
        <w:rPr>
          <w:rFonts w:ascii="Arial" w:hAnsi="Arial" w:cs="Arial"/>
          <w:sz w:val="24"/>
          <w:szCs w:val="24"/>
        </w:rPr>
        <w:t xml:space="preserve"> </w:t>
      </w:r>
      <w:r w:rsidRPr="006F147E">
        <w:rPr>
          <w:rFonts w:ascii="Arial" w:hAnsi="Arial" w:cs="Arial"/>
          <w:sz w:val="24"/>
          <w:szCs w:val="24"/>
        </w:rPr>
        <w:t>personal and practice development plans. In the meantime, we f</w:t>
      </w:r>
      <w:r w:rsidR="007431CF">
        <w:rPr>
          <w:rFonts w:ascii="Arial" w:hAnsi="Arial" w:cs="Arial"/>
          <w:sz w:val="24"/>
          <w:szCs w:val="24"/>
        </w:rPr>
        <w:t>i</w:t>
      </w:r>
      <w:r w:rsidRPr="006F147E">
        <w:rPr>
          <w:rFonts w:ascii="Arial" w:hAnsi="Arial" w:cs="Arial"/>
          <w:sz w:val="24"/>
          <w:szCs w:val="24"/>
        </w:rPr>
        <w:t>nd that much</w:t>
      </w:r>
      <w:r w:rsidR="007431CF">
        <w:rPr>
          <w:rFonts w:ascii="Arial" w:hAnsi="Arial" w:cs="Arial"/>
          <w:sz w:val="24"/>
          <w:szCs w:val="24"/>
        </w:rPr>
        <w:t xml:space="preserve"> </w:t>
      </w:r>
      <w:r w:rsidRPr="006F147E">
        <w:rPr>
          <w:rFonts w:ascii="Arial" w:hAnsi="Arial" w:cs="Arial"/>
          <w:sz w:val="24"/>
          <w:szCs w:val="24"/>
        </w:rPr>
        <w:t>can be done before larger health system reform.</w:t>
      </w:r>
    </w:p>
    <w:p w:rsidR="00065E93" w:rsidRDefault="00065E93" w:rsidP="00D823BF">
      <w:pPr>
        <w:autoSpaceDE w:val="0"/>
        <w:autoSpaceDN w:val="0"/>
        <w:adjustRightInd w:val="0"/>
        <w:spacing w:after="0" w:line="240" w:lineRule="auto"/>
        <w:ind w:left="720"/>
        <w:rPr>
          <w:rFonts w:ascii="Arial" w:hAnsi="Arial" w:cs="Arial"/>
          <w:color w:val="FF0000"/>
          <w:sz w:val="24"/>
          <w:szCs w:val="24"/>
        </w:rPr>
      </w:pPr>
    </w:p>
    <w:p w:rsidR="00A24543" w:rsidRDefault="00A24543" w:rsidP="00D823BF">
      <w:pPr>
        <w:autoSpaceDE w:val="0"/>
        <w:autoSpaceDN w:val="0"/>
        <w:adjustRightInd w:val="0"/>
        <w:spacing w:after="0" w:line="240" w:lineRule="auto"/>
        <w:ind w:left="720"/>
        <w:rPr>
          <w:rFonts w:ascii="Arial" w:hAnsi="Arial" w:cs="Arial"/>
          <w:color w:val="FF0000"/>
          <w:sz w:val="24"/>
          <w:szCs w:val="24"/>
        </w:rPr>
      </w:pPr>
    </w:p>
    <w:p w:rsidR="00E00912" w:rsidRDefault="00E00912" w:rsidP="00D823BF">
      <w:pPr>
        <w:autoSpaceDE w:val="0"/>
        <w:autoSpaceDN w:val="0"/>
        <w:adjustRightInd w:val="0"/>
        <w:spacing w:after="0" w:line="240" w:lineRule="auto"/>
        <w:ind w:left="720"/>
        <w:rPr>
          <w:rFonts w:ascii="Arial" w:hAnsi="Arial" w:cs="Arial"/>
          <w:color w:val="FF0000"/>
          <w:sz w:val="24"/>
          <w:szCs w:val="24"/>
        </w:rPr>
      </w:pPr>
    </w:p>
    <w:p w:rsidR="00E86CB2" w:rsidRDefault="00E86CB2" w:rsidP="00D823BF">
      <w:pPr>
        <w:autoSpaceDE w:val="0"/>
        <w:autoSpaceDN w:val="0"/>
        <w:adjustRightInd w:val="0"/>
        <w:spacing w:after="0" w:line="240" w:lineRule="auto"/>
        <w:ind w:left="720"/>
        <w:rPr>
          <w:rFonts w:ascii="Arial" w:hAnsi="Arial" w:cs="Arial"/>
          <w:color w:val="FF0000"/>
          <w:sz w:val="24"/>
          <w:szCs w:val="24"/>
        </w:rPr>
      </w:pPr>
    </w:p>
    <w:p w:rsidR="00E00912" w:rsidRDefault="00E00912" w:rsidP="00D823BF">
      <w:pPr>
        <w:autoSpaceDE w:val="0"/>
        <w:autoSpaceDN w:val="0"/>
        <w:adjustRightInd w:val="0"/>
        <w:spacing w:after="0" w:line="240" w:lineRule="auto"/>
        <w:ind w:left="720"/>
        <w:rPr>
          <w:rFonts w:ascii="Arial" w:hAnsi="Arial" w:cs="Arial"/>
          <w:color w:val="FF0000"/>
          <w:sz w:val="24"/>
          <w:szCs w:val="24"/>
        </w:rPr>
      </w:pPr>
    </w:p>
    <w:p w:rsidR="00E00912" w:rsidRDefault="00E00912" w:rsidP="00D823BF">
      <w:pPr>
        <w:autoSpaceDE w:val="0"/>
        <w:autoSpaceDN w:val="0"/>
        <w:adjustRightInd w:val="0"/>
        <w:spacing w:after="0" w:line="240" w:lineRule="auto"/>
        <w:ind w:left="720"/>
        <w:rPr>
          <w:rFonts w:ascii="Arial" w:hAnsi="Arial" w:cs="Arial"/>
          <w:color w:val="FF0000"/>
          <w:sz w:val="24"/>
          <w:szCs w:val="24"/>
        </w:rPr>
      </w:pPr>
    </w:p>
    <w:p w:rsidR="00E86CB2" w:rsidRDefault="00E86CB2" w:rsidP="00D823BF">
      <w:pPr>
        <w:autoSpaceDE w:val="0"/>
        <w:autoSpaceDN w:val="0"/>
        <w:adjustRightInd w:val="0"/>
        <w:spacing w:after="0" w:line="240" w:lineRule="auto"/>
        <w:ind w:left="720"/>
        <w:rPr>
          <w:rFonts w:ascii="Arial" w:hAnsi="Arial" w:cs="Arial"/>
          <w:color w:val="FF0000"/>
          <w:sz w:val="24"/>
          <w:szCs w:val="24"/>
        </w:rPr>
      </w:pPr>
    </w:p>
    <w:p w:rsidR="00065E93" w:rsidRDefault="00A90C22" w:rsidP="00D823BF">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Ginsburg, P. B., et al., </w:t>
      </w:r>
      <w:r w:rsidR="00EA5DF4">
        <w:rPr>
          <w:rFonts w:ascii="Arial" w:hAnsi="Arial" w:cs="Arial"/>
          <w:color w:val="FF0000"/>
          <w:sz w:val="24"/>
          <w:szCs w:val="24"/>
        </w:rPr>
        <w:t xml:space="preserve">“Making Medical Homes Work: Moving from Concept to Practice”  </w:t>
      </w:r>
      <w:r w:rsidR="00EA5DF4" w:rsidRPr="00EA5DF4">
        <w:rPr>
          <w:rFonts w:ascii="Arial" w:hAnsi="Arial" w:cs="Arial"/>
          <w:color w:val="FF0000"/>
          <w:sz w:val="24"/>
          <w:szCs w:val="24"/>
        </w:rPr>
        <w:t xml:space="preserve"> </w:t>
      </w:r>
      <w:r w:rsidR="00EA5DF4" w:rsidRPr="00395D3C">
        <w:rPr>
          <w:rFonts w:ascii="Arial" w:hAnsi="Arial" w:cs="Arial"/>
          <w:i/>
          <w:color w:val="FF0000"/>
          <w:sz w:val="24"/>
          <w:szCs w:val="24"/>
        </w:rPr>
        <w:t>Center for Studying Health System Change: Policy Perspective</w:t>
      </w:r>
      <w:r w:rsidR="00395D3C">
        <w:rPr>
          <w:rFonts w:ascii="Arial" w:hAnsi="Arial" w:cs="Arial"/>
          <w:color w:val="FF0000"/>
          <w:sz w:val="24"/>
          <w:szCs w:val="24"/>
        </w:rPr>
        <w:t xml:space="preserve"> </w:t>
      </w:r>
      <w:r w:rsidR="00EA5DF4">
        <w:rPr>
          <w:rFonts w:ascii="Arial" w:hAnsi="Arial" w:cs="Arial"/>
          <w:color w:val="FF0000"/>
          <w:sz w:val="24"/>
          <w:szCs w:val="24"/>
        </w:rPr>
        <w:t xml:space="preserve">No. 1 </w:t>
      </w:r>
      <w:r w:rsidR="00395D3C">
        <w:rPr>
          <w:rFonts w:ascii="Arial" w:hAnsi="Arial" w:cs="Arial"/>
          <w:color w:val="FF0000"/>
          <w:sz w:val="24"/>
          <w:szCs w:val="24"/>
        </w:rPr>
        <w:t>(</w:t>
      </w:r>
      <w:r w:rsidR="00EA5DF4">
        <w:rPr>
          <w:rFonts w:ascii="Arial" w:hAnsi="Arial" w:cs="Arial"/>
          <w:color w:val="FF0000"/>
          <w:sz w:val="24"/>
          <w:szCs w:val="24"/>
        </w:rPr>
        <w:t>December 2008</w:t>
      </w:r>
      <w:r w:rsidR="00395D3C">
        <w:rPr>
          <w:rFonts w:ascii="Arial" w:hAnsi="Arial" w:cs="Arial"/>
          <w:color w:val="FF0000"/>
          <w:sz w:val="24"/>
          <w:szCs w:val="24"/>
        </w:rPr>
        <w:t>)</w:t>
      </w:r>
    </w:p>
    <w:p w:rsidR="003A3B5D" w:rsidRDefault="003A3B5D" w:rsidP="003A3B5D">
      <w:pPr>
        <w:autoSpaceDE w:val="0"/>
        <w:autoSpaceDN w:val="0"/>
        <w:adjustRightInd w:val="0"/>
        <w:spacing w:after="0" w:line="240" w:lineRule="auto"/>
        <w:rPr>
          <w:rFonts w:ascii="WeissStd-Italic" w:hAnsi="WeissStd-Italic" w:cs="WeissStd-Italic"/>
          <w:i/>
          <w:iCs/>
          <w:sz w:val="14"/>
          <w:szCs w:val="14"/>
        </w:rPr>
      </w:pPr>
    </w:p>
    <w:p w:rsidR="00EA5DF4" w:rsidRPr="00EA5DF4" w:rsidRDefault="00EA5DF4" w:rsidP="00EA5DF4">
      <w:pPr>
        <w:pStyle w:val="Pa8"/>
        <w:spacing w:before="240" w:after="40"/>
        <w:ind w:left="1440"/>
        <w:rPr>
          <w:rFonts w:ascii="Arial" w:hAnsi="Arial" w:cs="Arial"/>
        </w:rPr>
      </w:pPr>
      <w:r w:rsidRPr="00EA5DF4">
        <w:rPr>
          <w:rFonts w:ascii="Arial" w:hAnsi="Arial" w:cs="Arial"/>
        </w:rPr>
        <w:t>Based on these experiences, we’ve identified four critical opera</w:t>
      </w:r>
      <w:r w:rsidRPr="00EA5DF4">
        <w:rPr>
          <w:rFonts w:ascii="Arial" w:hAnsi="Arial" w:cs="Arial"/>
        </w:rPr>
        <w:softHyphen/>
        <w:t>tional issues in the implementation of most medical home models that we believe have potential to make or break a successful pro</w:t>
      </w:r>
      <w:r w:rsidRPr="00EA5DF4">
        <w:rPr>
          <w:rFonts w:ascii="Arial" w:hAnsi="Arial" w:cs="Arial"/>
        </w:rPr>
        <w:softHyphen/>
        <w:t>gram: (1) how to qualify physician practices as medical homes; (2) how to match patients to their medical homes; (3) how to engage patients and other providers to work with medical homes in care coordination; and (4) how to pay practices that serve as medical homes. Drawing on published data and our on-the-ground exper</w:t>
      </w:r>
      <w:r w:rsidRPr="00EA5DF4">
        <w:rPr>
          <w:rFonts w:ascii="Arial" w:hAnsi="Arial" w:cs="Arial"/>
        </w:rPr>
        <w:softHyphen/>
        <w:t>tise, we hope that these analyses will guide clinicians, payers and policy makers as they attempt to build a solid foundation for suc</w:t>
      </w:r>
      <w:r w:rsidRPr="00EA5DF4">
        <w:rPr>
          <w:rFonts w:ascii="Arial" w:hAnsi="Arial" w:cs="Arial"/>
        </w:rPr>
        <w:softHyphen/>
        <w:t>cessful medical home initiatives. Doing so will improve the chanc</w:t>
      </w:r>
      <w:r w:rsidRPr="00EA5DF4">
        <w:rPr>
          <w:rFonts w:ascii="Arial" w:hAnsi="Arial" w:cs="Arial"/>
        </w:rPr>
        <w:softHyphen/>
        <w:t>es that the medical home concept can serve as a stepping stone to broader reforms in health care payment and delivery systems.</w:t>
      </w:r>
    </w:p>
    <w:p w:rsidR="00EA5DF4" w:rsidRPr="00EA5DF4" w:rsidRDefault="00EA5DF4" w:rsidP="00EA5DF4">
      <w:pPr>
        <w:pStyle w:val="Pa8"/>
        <w:spacing w:before="240" w:after="40"/>
        <w:ind w:left="1440"/>
        <w:rPr>
          <w:rFonts w:ascii="Arial" w:hAnsi="Arial" w:cs="Arial"/>
          <w:b/>
        </w:rPr>
      </w:pPr>
      <w:r w:rsidRPr="00EA5DF4">
        <w:rPr>
          <w:rFonts w:ascii="Arial" w:hAnsi="Arial" w:cs="Arial"/>
          <w:b/>
        </w:rPr>
        <w:t>Medical Homes as a Stepping Stone to Broader Payment Reform</w:t>
      </w:r>
    </w:p>
    <w:p w:rsidR="00EA5DF4" w:rsidRPr="00EA5DF4" w:rsidRDefault="00EA5DF4" w:rsidP="00EA5DF4">
      <w:pPr>
        <w:pStyle w:val="Pa1"/>
        <w:ind w:left="1440"/>
        <w:rPr>
          <w:rFonts w:ascii="Arial" w:hAnsi="Arial" w:cs="Arial"/>
        </w:rPr>
      </w:pPr>
      <w:r w:rsidRPr="00EA5DF4">
        <w:rPr>
          <w:rFonts w:ascii="Arial" w:hAnsi="Arial" w:cs="Arial"/>
        </w:rPr>
        <w:t>In the long term, medical home payment approaches could serve as a model for transitioning payment for care of chronic con</w:t>
      </w:r>
      <w:r w:rsidRPr="00EA5DF4">
        <w:rPr>
          <w:rFonts w:ascii="Arial" w:hAnsi="Arial" w:cs="Arial"/>
        </w:rPr>
        <w:softHyphen/>
        <w:t>ditions from fee for service to capitation as much as possible. Coupling capitation with bonuses based on system cost savings and quality outcomes would better align incentives for preventive care, coord</w:t>
      </w:r>
      <w:r w:rsidR="00A24543">
        <w:rPr>
          <w:rFonts w:ascii="Arial" w:hAnsi="Arial" w:cs="Arial"/>
        </w:rPr>
        <w:t xml:space="preserve">ination and quality improvement. </w:t>
      </w:r>
      <w:r w:rsidR="00A24543">
        <w:rPr>
          <w:rFonts w:ascii="Arial" w:hAnsi="Arial" w:cs="Arial"/>
        </w:rPr>
        <w:br/>
      </w:r>
    </w:p>
    <w:p w:rsidR="002B31F5" w:rsidRDefault="00EA5DF4" w:rsidP="00EA5DF4">
      <w:pPr>
        <w:autoSpaceDE w:val="0"/>
        <w:autoSpaceDN w:val="0"/>
        <w:adjustRightInd w:val="0"/>
        <w:spacing w:after="0" w:line="240" w:lineRule="auto"/>
        <w:ind w:left="1440"/>
        <w:rPr>
          <w:rFonts w:ascii="Arial" w:hAnsi="Arial" w:cs="Arial"/>
          <w:sz w:val="24"/>
          <w:szCs w:val="24"/>
        </w:rPr>
      </w:pPr>
      <w:r w:rsidRPr="00EA5DF4">
        <w:rPr>
          <w:rFonts w:ascii="Arial" w:hAnsi="Arial" w:cs="Arial"/>
          <w:sz w:val="24"/>
          <w:szCs w:val="24"/>
        </w:rPr>
        <w:t>The daunting constraints of already soaring health care spend</w:t>
      </w:r>
      <w:r w:rsidRPr="00EA5DF4">
        <w:rPr>
          <w:rFonts w:ascii="Arial" w:hAnsi="Arial" w:cs="Arial"/>
          <w:sz w:val="24"/>
          <w:szCs w:val="24"/>
        </w:rPr>
        <w:softHyphen/>
        <w:t>ing imply that long-term improvements in primary care payment might need to occur in a zero-sum fashion involving shifts of resources from non-primary care services. Payers can influence the degree to which this shift is gradual and acceptable to special</w:t>
      </w:r>
      <w:r w:rsidRPr="00EA5DF4">
        <w:rPr>
          <w:rFonts w:ascii="Arial" w:hAnsi="Arial" w:cs="Arial"/>
          <w:sz w:val="24"/>
          <w:szCs w:val="24"/>
        </w:rPr>
        <w:softHyphen/>
        <w:t>ists. Paying for medical home services without immediate expecta</w:t>
      </w:r>
      <w:r w:rsidRPr="00EA5DF4">
        <w:rPr>
          <w:rFonts w:ascii="Arial" w:hAnsi="Arial" w:cs="Arial"/>
          <w:sz w:val="24"/>
          <w:szCs w:val="24"/>
        </w:rPr>
        <w:softHyphen/>
        <w:t>tions of budget neutrality might begin to correct the imperfections of the fee-for-service system in a way that would minimize oppo</w:t>
      </w:r>
      <w:r w:rsidRPr="00EA5DF4">
        <w:rPr>
          <w:rFonts w:ascii="Arial" w:hAnsi="Arial" w:cs="Arial"/>
          <w:sz w:val="24"/>
          <w:szCs w:val="24"/>
        </w:rPr>
        <w:softHyphen/>
        <w:t>sition from non-primary care providers, bettering the chances of broad reform stepping ahead.</w:t>
      </w:r>
    </w:p>
    <w:p w:rsidR="00894747" w:rsidRDefault="00894747" w:rsidP="00EA5DF4">
      <w:pPr>
        <w:autoSpaceDE w:val="0"/>
        <w:autoSpaceDN w:val="0"/>
        <w:adjustRightInd w:val="0"/>
        <w:spacing w:after="0" w:line="240" w:lineRule="auto"/>
        <w:ind w:left="1440"/>
        <w:rPr>
          <w:rFonts w:ascii="Arial" w:hAnsi="Arial" w:cs="Arial"/>
          <w:sz w:val="24"/>
          <w:szCs w:val="24"/>
        </w:rPr>
      </w:pPr>
    </w:p>
    <w:p w:rsidR="00894747" w:rsidRDefault="00894747" w:rsidP="00EA5DF4">
      <w:pPr>
        <w:autoSpaceDE w:val="0"/>
        <w:autoSpaceDN w:val="0"/>
        <w:adjustRightInd w:val="0"/>
        <w:spacing w:after="0" w:line="240" w:lineRule="auto"/>
        <w:ind w:left="1440"/>
        <w:rPr>
          <w:rFonts w:ascii="Arial" w:hAnsi="Arial" w:cs="Arial"/>
          <w:sz w:val="24"/>
          <w:szCs w:val="24"/>
        </w:rPr>
      </w:pPr>
    </w:p>
    <w:p w:rsidR="00894747" w:rsidRPr="00894747" w:rsidRDefault="00690D6A" w:rsidP="00894747">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Reid, R. J., et al., </w:t>
      </w:r>
      <w:r w:rsidR="00894747" w:rsidRPr="00894747">
        <w:rPr>
          <w:rFonts w:ascii="Arial" w:hAnsi="Arial" w:cs="Arial"/>
          <w:color w:val="FF0000"/>
          <w:sz w:val="24"/>
          <w:szCs w:val="24"/>
        </w:rPr>
        <w:t xml:space="preserve">“The Group Health Medical Home At Year Two: Cost Savings, Higher Patient Satisfaction, And Less Burnout For Providers” </w:t>
      </w:r>
      <w:r w:rsidR="00894747" w:rsidRPr="00690D6A">
        <w:rPr>
          <w:rFonts w:ascii="Arial" w:hAnsi="Arial" w:cs="Arial"/>
          <w:i/>
          <w:color w:val="FF0000"/>
          <w:sz w:val="24"/>
          <w:szCs w:val="24"/>
        </w:rPr>
        <w:t>Health Affairs</w:t>
      </w:r>
      <w:r>
        <w:rPr>
          <w:rFonts w:ascii="Arial" w:hAnsi="Arial" w:cs="Arial"/>
          <w:color w:val="FF0000"/>
          <w:sz w:val="24"/>
          <w:szCs w:val="24"/>
        </w:rPr>
        <w:t xml:space="preserve"> </w:t>
      </w:r>
      <w:r w:rsidR="00894747" w:rsidRPr="00894747">
        <w:rPr>
          <w:rFonts w:ascii="Arial" w:hAnsi="Arial" w:cs="Arial"/>
          <w:color w:val="FF0000"/>
          <w:sz w:val="24"/>
          <w:szCs w:val="24"/>
        </w:rPr>
        <w:t>29</w:t>
      </w:r>
      <w:r>
        <w:rPr>
          <w:rFonts w:ascii="Arial" w:hAnsi="Arial" w:cs="Arial"/>
          <w:color w:val="FF0000"/>
          <w:sz w:val="24"/>
          <w:szCs w:val="24"/>
        </w:rPr>
        <w:t>(</w:t>
      </w:r>
      <w:r w:rsidR="00894747" w:rsidRPr="00894747">
        <w:rPr>
          <w:rFonts w:ascii="Arial" w:hAnsi="Arial" w:cs="Arial"/>
          <w:color w:val="FF0000"/>
          <w:sz w:val="24"/>
          <w:szCs w:val="24"/>
        </w:rPr>
        <w:t>5</w:t>
      </w:r>
      <w:r>
        <w:rPr>
          <w:rFonts w:ascii="Arial" w:hAnsi="Arial" w:cs="Arial"/>
          <w:color w:val="FF0000"/>
          <w:sz w:val="24"/>
          <w:szCs w:val="24"/>
        </w:rPr>
        <w:t>)</w:t>
      </w:r>
      <w:r w:rsidR="00894747" w:rsidRPr="00894747">
        <w:rPr>
          <w:rFonts w:ascii="Arial" w:hAnsi="Arial" w:cs="Arial"/>
          <w:color w:val="FF0000"/>
          <w:sz w:val="24"/>
          <w:szCs w:val="24"/>
        </w:rPr>
        <w:t xml:space="preserve"> (2010):835-843.</w:t>
      </w:r>
    </w:p>
    <w:p w:rsidR="00894747" w:rsidRDefault="00894747" w:rsidP="00894747">
      <w:pPr>
        <w:autoSpaceDE w:val="0"/>
        <w:autoSpaceDN w:val="0"/>
        <w:adjustRightInd w:val="0"/>
        <w:spacing w:after="0" w:line="240" w:lineRule="auto"/>
        <w:ind w:left="720"/>
        <w:rPr>
          <w:rFonts w:ascii="Arial" w:hAnsi="Arial" w:cs="Arial"/>
          <w:sz w:val="24"/>
          <w:szCs w:val="24"/>
        </w:rPr>
      </w:pPr>
    </w:p>
    <w:p w:rsidR="00C01EC3" w:rsidRPr="00C01EC3" w:rsidRDefault="00C01EC3" w:rsidP="00C01EC3">
      <w:pPr>
        <w:autoSpaceDE w:val="0"/>
        <w:autoSpaceDN w:val="0"/>
        <w:adjustRightInd w:val="0"/>
        <w:spacing w:after="0" w:line="240" w:lineRule="auto"/>
        <w:ind w:left="1440"/>
        <w:rPr>
          <w:rFonts w:ascii="Arial" w:hAnsi="Arial" w:cs="Arial"/>
          <w:sz w:val="24"/>
          <w:szCs w:val="24"/>
        </w:rPr>
      </w:pPr>
      <w:r w:rsidRPr="00F5172F">
        <w:rPr>
          <w:rFonts w:ascii="Arial" w:hAnsi="Arial" w:cs="Arial"/>
          <w:b/>
          <w:sz w:val="24"/>
          <w:szCs w:val="24"/>
        </w:rPr>
        <w:t>ABSTRACT:</w:t>
      </w:r>
      <w:r>
        <w:rPr>
          <w:rFonts w:ascii="Arial" w:hAnsi="Arial" w:cs="Arial"/>
          <w:sz w:val="24"/>
          <w:szCs w:val="24"/>
        </w:rPr>
        <w:t xml:space="preserve"> </w:t>
      </w:r>
      <w:r w:rsidRPr="00C01EC3">
        <w:rPr>
          <w:rFonts w:ascii="Arial" w:hAnsi="Arial" w:cs="Arial"/>
          <w:sz w:val="24"/>
          <w:szCs w:val="24"/>
        </w:rPr>
        <w:t xml:space="preserve"> As the patient-centered medical home model emerges as a key</w:t>
      </w:r>
      <w:r>
        <w:rPr>
          <w:rFonts w:ascii="Arial" w:hAnsi="Arial" w:cs="Arial"/>
          <w:sz w:val="24"/>
          <w:szCs w:val="24"/>
        </w:rPr>
        <w:t xml:space="preserve"> </w:t>
      </w:r>
      <w:r w:rsidRPr="00C01EC3">
        <w:rPr>
          <w:rFonts w:ascii="Arial" w:hAnsi="Arial" w:cs="Arial"/>
          <w:sz w:val="24"/>
          <w:szCs w:val="24"/>
        </w:rPr>
        <w:t>vehicle to improve the quality of health care and to control costs, the</w:t>
      </w:r>
      <w:r>
        <w:rPr>
          <w:rFonts w:ascii="Arial" w:hAnsi="Arial" w:cs="Arial"/>
          <w:sz w:val="24"/>
          <w:szCs w:val="24"/>
        </w:rPr>
        <w:t xml:space="preserve"> </w:t>
      </w:r>
      <w:r w:rsidRPr="00C01EC3">
        <w:rPr>
          <w:rFonts w:ascii="Arial" w:hAnsi="Arial" w:cs="Arial"/>
          <w:sz w:val="24"/>
          <w:szCs w:val="24"/>
        </w:rPr>
        <w:t>experience of Seattle-based Group Health Cooperative with its medical</w:t>
      </w:r>
      <w:r>
        <w:rPr>
          <w:rFonts w:ascii="Arial" w:hAnsi="Arial" w:cs="Arial"/>
          <w:sz w:val="24"/>
          <w:szCs w:val="24"/>
        </w:rPr>
        <w:t xml:space="preserve"> </w:t>
      </w:r>
      <w:r w:rsidRPr="00C01EC3">
        <w:rPr>
          <w:rFonts w:ascii="Arial" w:hAnsi="Arial" w:cs="Arial"/>
          <w:sz w:val="24"/>
          <w:szCs w:val="24"/>
        </w:rPr>
        <w:t>home pilot takes on added importance. This paper examines the effects</w:t>
      </w:r>
      <w:r>
        <w:rPr>
          <w:rFonts w:ascii="Arial" w:hAnsi="Arial" w:cs="Arial"/>
          <w:sz w:val="24"/>
          <w:szCs w:val="24"/>
        </w:rPr>
        <w:t xml:space="preserve"> </w:t>
      </w:r>
      <w:r w:rsidRPr="00C01EC3">
        <w:rPr>
          <w:rFonts w:ascii="Arial" w:hAnsi="Arial" w:cs="Arial"/>
          <w:sz w:val="24"/>
          <w:szCs w:val="24"/>
        </w:rPr>
        <w:t>of the medical home prototype on patients’ experiences, quality, burnout</w:t>
      </w:r>
      <w:r>
        <w:rPr>
          <w:rFonts w:ascii="Arial" w:hAnsi="Arial" w:cs="Arial"/>
          <w:sz w:val="24"/>
          <w:szCs w:val="24"/>
        </w:rPr>
        <w:t xml:space="preserve"> </w:t>
      </w:r>
      <w:r w:rsidRPr="00C01EC3">
        <w:rPr>
          <w:rFonts w:ascii="Arial" w:hAnsi="Arial" w:cs="Arial"/>
          <w:sz w:val="24"/>
          <w:szCs w:val="24"/>
        </w:rPr>
        <w:t>of clinicians, and total costs at twenty-one to twenty-four months after</w:t>
      </w:r>
    </w:p>
    <w:p w:rsidR="00C01EC3" w:rsidRDefault="00C01EC3" w:rsidP="00C01EC3">
      <w:pPr>
        <w:autoSpaceDE w:val="0"/>
        <w:autoSpaceDN w:val="0"/>
        <w:adjustRightInd w:val="0"/>
        <w:spacing w:after="0" w:line="240" w:lineRule="auto"/>
        <w:ind w:left="1440"/>
        <w:rPr>
          <w:rFonts w:ascii="Arial" w:hAnsi="Arial" w:cs="Arial"/>
          <w:sz w:val="24"/>
          <w:szCs w:val="24"/>
        </w:rPr>
      </w:pPr>
      <w:r w:rsidRPr="00C01EC3">
        <w:rPr>
          <w:rFonts w:ascii="Arial" w:hAnsi="Arial" w:cs="Arial"/>
          <w:sz w:val="24"/>
          <w:szCs w:val="24"/>
        </w:rPr>
        <w:t xml:space="preserve">implementation. </w:t>
      </w:r>
      <w:r w:rsidRPr="00C01EC3">
        <w:rPr>
          <w:rFonts w:ascii="Arial" w:hAnsi="Arial" w:cs="Arial"/>
          <w:sz w:val="24"/>
          <w:szCs w:val="24"/>
          <w:highlight w:val="yellow"/>
        </w:rPr>
        <w:t>The results show improvements in patients’ experiences, quality, and clinician burnout through two years. Compared to other Group Health clinics, patients in the medical home experienced 29 percent fewer emergency visits and 6 percent fewer hospitalizations.</w:t>
      </w:r>
    </w:p>
    <w:p w:rsidR="00C01EC3" w:rsidRPr="00C01EC3" w:rsidRDefault="00C01EC3" w:rsidP="00C01EC3">
      <w:pPr>
        <w:autoSpaceDE w:val="0"/>
        <w:autoSpaceDN w:val="0"/>
        <w:adjustRightInd w:val="0"/>
        <w:spacing w:after="0" w:line="240" w:lineRule="auto"/>
        <w:ind w:left="1440"/>
        <w:rPr>
          <w:rFonts w:ascii="Arial" w:hAnsi="Arial" w:cs="Arial"/>
          <w:sz w:val="24"/>
          <w:szCs w:val="24"/>
        </w:rPr>
      </w:pPr>
    </w:p>
    <w:p w:rsidR="00894747" w:rsidRDefault="00C01EC3" w:rsidP="00C01EC3">
      <w:pPr>
        <w:autoSpaceDE w:val="0"/>
        <w:autoSpaceDN w:val="0"/>
        <w:adjustRightInd w:val="0"/>
        <w:spacing w:after="0" w:line="240" w:lineRule="auto"/>
        <w:ind w:left="1440"/>
        <w:rPr>
          <w:rFonts w:ascii="Arial" w:hAnsi="Arial" w:cs="Arial"/>
          <w:sz w:val="24"/>
          <w:szCs w:val="24"/>
        </w:rPr>
      </w:pPr>
      <w:r w:rsidRPr="00C01EC3">
        <w:rPr>
          <w:rFonts w:ascii="Arial" w:hAnsi="Arial" w:cs="Arial"/>
          <w:sz w:val="24"/>
          <w:szCs w:val="24"/>
          <w:highlight w:val="yellow"/>
        </w:rPr>
        <w:t>We estimate total savings of $10.3 per patient per month twenty-one months into the pilot.</w:t>
      </w:r>
      <w:r w:rsidRPr="00C01EC3">
        <w:rPr>
          <w:rFonts w:ascii="Arial" w:hAnsi="Arial" w:cs="Arial"/>
          <w:sz w:val="24"/>
          <w:szCs w:val="24"/>
        </w:rPr>
        <w:t xml:space="preserve"> We offer an operational blueprint and policy</w:t>
      </w:r>
      <w:r>
        <w:rPr>
          <w:rFonts w:ascii="Arial" w:hAnsi="Arial" w:cs="Arial"/>
          <w:sz w:val="24"/>
          <w:szCs w:val="24"/>
        </w:rPr>
        <w:t xml:space="preserve"> </w:t>
      </w:r>
      <w:r w:rsidRPr="00C01EC3">
        <w:rPr>
          <w:rFonts w:ascii="Arial" w:hAnsi="Arial" w:cs="Arial"/>
          <w:sz w:val="24"/>
          <w:szCs w:val="24"/>
        </w:rPr>
        <w:t>recommendations for adoption in other health care settings.</w:t>
      </w:r>
    </w:p>
    <w:p w:rsidR="00894747" w:rsidRPr="00EA5DF4" w:rsidRDefault="00894747" w:rsidP="00894747">
      <w:pPr>
        <w:autoSpaceDE w:val="0"/>
        <w:autoSpaceDN w:val="0"/>
        <w:adjustRightInd w:val="0"/>
        <w:spacing w:after="0" w:line="240" w:lineRule="auto"/>
        <w:ind w:left="720"/>
        <w:rPr>
          <w:rFonts w:ascii="Arial" w:hAnsi="Arial" w:cs="Arial"/>
          <w:sz w:val="24"/>
          <w:szCs w:val="24"/>
        </w:rPr>
      </w:pPr>
    </w:p>
    <w:p w:rsidR="002B31F5" w:rsidRDefault="002B31F5" w:rsidP="002B31F5">
      <w:pPr>
        <w:autoSpaceDE w:val="0"/>
        <w:autoSpaceDN w:val="0"/>
        <w:adjustRightInd w:val="0"/>
        <w:spacing w:after="0" w:line="240" w:lineRule="auto"/>
        <w:rPr>
          <w:rFonts w:ascii="WeissStd-Italic" w:hAnsi="WeissStd-Italic" w:cs="WeissStd-Italic"/>
          <w:i/>
          <w:iCs/>
          <w:sz w:val="14"/>
          <w:szCs w:val="14"/>
        </w:rPr>
      </w:pPr>
    </w:p>
    <w:p w:rsidR="00F5172F" w:rsidRDefault="00F5172F" w:rsidP="00F5172F">
      <w:pPr>
        <w:autoSpaceDE w:val="0"/>
        <w:autoSpaceDN w:val="0"/>
        <w:adjustRightInd w:val="0"/>
        <w:spacing w:after="0" w:line="240" w:lineRule="auto"/>
        <w:ind w:left="1440"/>
        <w:rPr>
          <w:rFonts w:ascii="Arial" w:hAnsi="Arial" w:cs="Arial"/>
          <w:sz w:val="24"/>
          <w:szCs w:val="24"/>
        </w:rPr>
      </w:pPr>
      <w:r w:rsidRPr="00F5172F">
        <w:rPr>
          <w:rFonts w:ascii="Arial" w:hAnsi="Arial" w:cs="Arial"/>
          <w:b/>
          <w:sz w:val="24"/>
          <w:szCs w:val="24"/>
        </w:rPr>
        <w:t>Conclusion:</w:t>
      </w:r>
      <w:r>
        <w:rPr>
          <w:rFonts w:ascii="Arial" w:hAnsi="Arial" w:cs="Arial"/>
          <w:b/>
          <w:sz w:val="24"/>
          <w:szCs w:val="24"/>
        </w:rPr>
        <w:t xml:space="preserve"> </w:t>
      </w:r>
      <w:r w:rsidRPr="00F5172F">
        <w:rPr>
          <w:rFonts w:ascii="Arial" w:hAnsi="Arial" w:cs="Arial"/>
          <w:sz w:val="24"/>
          <w:szCs w:val="24"/>
        </w:rPr>
        <w:t>Group Health’s experience in a prototype clinic</w:t>
      </w:r>
      <w:r>
        <w:rPr>
          <w:rFonts w:ascii="Arial" w:hAnsi="Arial" w:cs="Arial"/>
          <w:sz w:val="24"/>
          <w:szCs w:val="24"/>
        </w:rPr>
        <w:t xml:space="preserve"> </w:t>
      </w:r>
      <w:r w:rsidRPr="00F5172F">
        <w:rPr>
          <w:rFonts w:ascii="Arial" w:hAnsi="Arial" w:cs="Arial"/>
          <w:sz w:val="24"/>
          <w:szCs w:val="24"/>
        </w:rPr>
        <w:t>suggests that primary care enhancements, in the</w:t>
      </w:r>
      <w:r>
        <w:rPr>
          <w:rFonts w:ascii="Arial" w:hAnsi="Arial" w:cs="Arial"/>
          <w:sz w:val="24"/>
          <w:szCs w:val="24"/>
        </w:rPr>
        <w:t xml:space="preserve"> </w:t>
      </w:r>
      <w:r w:rsidRPr="00F5172F">
        <w:rPr>
          <w:rFonts w:ascii="Arial" w:hAnsi="Arial" w:cs="Arial"/>
          <w:sz w:val="24"/>
          <w:szCs w:val="24"/>
        </w:rPr>
        <w:t>form of the medical home, hold promise for controlling</w:t>
      </w:r>
      <w:r>
        <w:rPr>
          <w:rFonts w:ascii="Arial" w:hAnsi="Arial" w:cs="Arial"/>
          <w:sz w:val="24"/>
          <w:szCs w:val="24"/>
        </w:rPr>
        <w:t xml:space="preserve"> </w:t>
      </w:r>
      <w:r w:rsidRPr="00F5172F">
        <w:rPr>
          <w:rFonts w:ascii="Arial" w:hAnsi="Arial" w:cs="Arial"/>
          <w:sz w:val="24"/>
          <w:szCs w:val="24"/>
        </w:rPr>
        <w:t>costs, improving quality, and better</w:t>
      </w:r>
      <w:r>
        <w:rPr>
          <w:rFonts w:ascii="Arial" w:hAnsi="Arial" w:cs="Arial"/>
          <w:sz w:val="24"/>
          <w:szCs w:val="24"/>
        </w:rPr>
        <w:t xml:space="preserve"> </w:t>
      </w:r>
      <w:r w:rsidRPr="00F5172F">
        <w:rPr>
          <w:rFonts w:ascii="Arial" w:hAnsi="Arial" w:cs="Arial"/>
          <w:sz w:val="24"/>
          <w:szCs w:val="24"/>
        </w:rPr>
        <w:t>meeting the needs of patients and care teams.</w:t>
      </w:r>
    </w:p>
    <w:p w:rsidR="00F5172F" w:rsidRDefault="00F5172F" w:rsidP="00F5172F">
      <w:pPr>
        <w:autoSpaceDE w:val="0"/>
        <w:autoSpaceDN w:val="0"/>
        <w:adjustRightInd w:val="0"/>
        <w:spacing w:after="0" w:line="240" w:lineRule="auto"/>
        <w:ind w:left="1440"/>
        <w:rPr>
          <w:rFonts w:ascii="Arial" w:hAnsi="Arial" w:cs="Arial"/>
          <w:sz w:val="24"/>
          <w:szCs w:val="24"/>
        </w:rPr>
      </w:pPr>
      <w:r w:rsidRPr="00F5172F">
        <w:rPr>
          <w:rFonts w:ascii="Arial" w:hAnsi="Arial" w:cs="Arial"/>
          <w:sz w:val="24"/>
          <w:szCs w:val="24"/>
        </w:rPr>
        <w:t>We offer an operational blueprint, but success in</w:t>
      </w:r>
      <w:r>
        <w:rPr>
          <w:rFonts w:ascii="Arial" w:hAnsi="Arial" w:cs="Arial"/>
          <w:sz w:val="24"/>
          <w:szCs w:val="24"/>
        </w:rPr>
        <w:t xml:space="preserve"> </w:t>
      </w:r>
      <w:r w:rsidRPr="00F5172F">
        <w:rPr>
          <w:rFonts w:ascii="Arial" w:hAnsi="Arial" w:cs="Arial"/>
          <w:sz w:val="24"/>
          <w:szCs w:val="24"/>
        </w:rPr>
        <w:t xml:space="preserve">other settings will depend on </w:t>
      </w:r>
      <w:r>
        <w:rPr>
          <w:rFonts w:ascii="Arial" w:hAnsi="Arial" w:cs="Arial"/>
          <w:sz w:val="24"/>
          <w:szCs w:val="24"/>
        </w:rPr>
        <w:t>l</w:t>
      </w:r>
      <w:r w:rsidRPr="00F5172F">
        <w:rPr>
          <w:rFonts w:ascii="Arial" w:hAnsi="Arial" w:cs="Arial"/>
          <w:sz w:val="24"/>
          <w:szCs w:val="24"/>
        </w:rPr>
        <w:t>eadership, resourcing,</w:t>
      </w:r>
      <w:r>
        <w:rPr>
          <w:rFonts w:ascii="Arial" w:hAnsi="Arial" w:cs="Arial"/>
          <w:sz w:val="24"/>
          <w:szCs w:val="24"/>
        </w:rPr>
        <w:t xml:space="preserve"> </w:t>
      </w:r>
      <w:r w:rsidRPr="00F5172F">
        <w:rPr>
          <w:rFonts w:ascii="Arial" w:hAnsi="Arial" w:cs="Arial"/>
          <w:sz w:val="24"/>
          <w:szCs w:val="24"/>
        </w:rPr>
        <w:t>electronic health records, change management,</w:t>
      </w:r>
      <w:r>
        <w:rPr>
          <w:rFonts w:ascii="Arial" w:hAnsi="Arial" w:cs="Arial"/>
          <w:sz w:val="24"/>
          <w:szCs w:val="24"/>
        </w:rPr>
        <w:t xml:space="preserve"> </w:t>
      </w:r>
      <w:r w:rsidRPr="00F5172F">
        <w:rPr>
          <w:rFonts w:ascii="Arial" w:hAnsi="Arial" w:cs="Arial"/>
          <w:sz w:val="24"/>
          <w:szCs w:val="24"/>
        </w:rPr>
        <w:t>and aligned incentives.</w:t>
      </w:r>
    </w:p>
    <w:p w:rsidR="00F5172F" w:rsidRPr="00F5172F" w:rsidRDefault="00F5172F" w:rsidP="00F5172F">
      <w:pPr>
        <w:autoSpaceDE w:val="0"/>
        <w:autoSpaceDN w:val="0"/>
        <w:adjustRightInd w:val="0"/>
        <w:spacing w:after="0" w:line="240" w:lineRule="auto"/>
        <w:ind w:left="1440"/>
        <w:rPr>
          <w:rFonts w:ascii="Arial" w:hAnsi="Arial" w:cs="Arial"/>
          <w:sz w:val="24"/>
          <w:szCs w:val="24"/>
        </w:rPr>
      </w:pPr>
    </w:p>
    <w:p w:rsidR="00F5172F" w:rsidRDefault="00F5172F" w:rsidP="00F5172F">
      <w:pPr>
        <w:autoSpaceDE w:val="0"/>
        <w:autoSpaceDN w:val="0"/>
        <w:adjustRightInd w:val="0"/>
        <w:spacing w:after="0" w:line="240" w:lineRule="auto"/>
        <w:ind w:left="1440"/>
        <w:rPr>
          <w:rFonts w:ascii="Arial" w:hAnsi="Arial" w:cs="Arial"/>
          <w:sz w:val="24"/>
          <w:szCs w:val="24"/>
        </w:rPr>
      </w:pPr>
      <w:r w:rsidRPr="00F5172F">
        <w:rPr>
          <w:rFonts w:ascii="Arial" w:hAnsi="Arial" w:cs="Arial"/>
          <w:sz w:val="24"/>
          <w:szCs w:val="24"/>
        </w:rPr>
        <w:t>Primary care transformation represents a</w:t>
      </w:r>
      <w:r>
        <w:rPr>
          <w:rFonts w:ascii="Arial" w:hAnsi="Arial" w:cs="Arial"/>
          <w:sz w:val="24"/>
          <w:szCs w:val="24"/>
        </w:rPr>
        <w:t xml:space="preserve"> </w:t>
      </w:r>
      <w:r w:rsidRPr="00F5172F">
        <w:rPr>
          <w:rFonts w:ascii="Arial" w:hAnsi="Arial" w:cs="Arial"/>
          <w:sz w:val="24"/>
          <w:szCs w:val="24"/>
        </w:rPr>
        <w:t>complex system redesign that requires a policy</w:t>
      </w:r>
      <w:r>
        <w:rPr>
          <w:rFonts w:ascii="Arial" w:hAnsi="Arial" w:cs="Arial"/>
          <w:sz w:val="24"/>
          <w:szCs w:val="24"/>
        </w:rPr>
        <w:t xml:space="preserve"> </w:t>
      </w:r>
      <w:r w:rsidRPr="00F5172F">
        <w:rPr>
          <w:rFonts w:ascii="Arial" w:hAnsi="Arial" w:cs="Arial"/>
          <w:sz w:val="24"/>
          <w:szCs w:val="24"/>
        </w:rPr>
        <w:t>environment that aligns payment and training to</w:t>
      </w:r>
      <w:r>
        <w:rPr>
          <w:rFonts w:ascii="Arial" w:hAnsi="Arial" w:cs="Arial"/>
          <w:sz w:val="24"/>
          <w:szCs w:val="24"/>
        </w:rPr>
        <w:t xml:space="preserve"> </w:t>
      </w:r>
      <w:r w:rsidRPr="00F5172F">
        <w:rPr>
          <w:rFonts w:ascii="Arial" w:hAnsi="Arial" w:cs="Arial"/>
          <w:sz w:val="24"/>
          <w:szCs w:val="24"/>
        </w:rPr>
        <w:t>support this work. It also requires organizations</w:t>
      </w:r>
      <w:r>
        <w:rPr>
          <w:rFonts w:ascii="Arial" w:hAnsi="Arial" w:cs="Arial"/>
          <w:sz w:val="24"/>
          <w:szCs w:val="24"/>
        </w:rPr>
        <w:t xml:space="preserve"> </w:t>
      </w:r>
      <w:r w:rsidRPr="00F5172F">
        <w:rPr>
          <w:rFonts w:ascii="Arial" w:hAnsi="Arial" w:cs="Arial"/>
          <w:sz w:val="24"/>
          <w:szCs w:val="24"/>
        </w:rPr>
        <w:t>in which leaders, managers, and care providers</w:t>
      </w:r>
      <w:r>
        <w:rPr>
          <w:rFonts w:ascii="Arial" w:hAnsi="Arial" w:cs="Arial"/>
          <w:sz w:val="24"/>
          <w:szCs w:val="24"/>
        </w:rPr>
        <w:t xml:space="preserve"> </w:t>
      </w:r>
      <w:r w:rsidRPr="00F5172F">
        <w:rPr>
          <w:rFonts w:ascii="Arial" w:hAnsi="Arial" w:cs="Arial"/>
          <w:sz w:val="24"/>
          <w:szCs w:val="24"/>
        </w:rPr>
        <w:t>are highly engaged in achieving this change.</w:t>
      </w:r>
    </w:p>
    <w:p w:rsidR="00AB0CF6" w:rsidRDefault="00AB0CF6" w:rsidP="00F5172F">
      <w:pPr>
        <w:autoSpaceDE w:val="0"/>
        <w:autoSpaceDN w:val="0"/>
        <w:adjustRightInd w:val="0"/>
        <w:spacing w:after="0" w:line="240" w:lineRule="auto"/>
        <w:ind w:left="1440"/>
        <w:rPr>
          <w:rFonts w:ascii="Arial" w:hAnsi="Arial" w:cs="Arial"/>
          <w:sz w:val="24"/>
          <w:szCs w:val="24"/>
        </w:rPr>
      </w:pPr>
    </w:p>
    <w:p w:rsidR="00AB0CF6" w:rsidRDefault="00AB0CF6" w:rsidP="00F5172F">
      <w:pPr>
        <w:autoSpaceDE w:val="0"/>
        <w:autoSpaceDN w:val="0"/>
        <w:adjustRightInd w:val="0"/>
        <w:spacing w:after="0" w:line="240" w:lineRule="auto"/>
        <w:ind w:left="144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CD5B6D" w:rsidRPr="00300B9E" w:rsidRDefault="00300B9E" w:rsidP="00F5172F">
      <w:pPr>
        <w:autoSpaceDE w:val="0"/>
        <w:autoSpaceDN w:val="0"/>
        <w:adjustRightInd w:val="0"/>
        <w:spacing w:after="0" w:line="240" w:lineRule="auto"/>
        <w:ind w:left="1440"/>
        <w:rPr>
          <w:rFonts w:ascii="Arial" w:hAnsi="Arial" w:cs="Arial"/>
          <w:color w:val="FF0000"/>
          <w:sz w:val="24"/>
          <w:szCs w:val="24"/>
        </w:rPr>
      </w:pPr>
      <w:r w:rsidRPr="00300B9E">
        <w:rPr>
          <w:rFonts w:ascii="Arial" w:hAnsi="Arial" w:cs="Arial"/>
          <w:color w:val="FF0000"/>
          <w:sz w:val="24"/>
          <w:szCs w:val="24"/>
        </w:rPr>
        <w:t>“A Compilation of PCMH Pi</w:t>
      </w:r>
      <w:r w:rsidR="00946125">
        <w:rPr>
          <w:rFonts w:ascii="Arial" w:hAnsi="Arial" w:cs="Arial"/>
          <w:color w:val="FF0000"/>
          <w:sz w:val="24"/>
          <w:szCs w:val="24"/>
        </w:rPr>
        <w:t xml:space="preserve">lot and Demonstration Projects” </w:t>
      </w:r>
      <w:r w:rsidR="00946125" w:rsidRPr="00946125">
        <w:rPr>
          <w:rFonts w:ascii="Arial" w:hAnsi="Arial" w:cs="Arial"/>
          <w:i/>
          <w:color w:val="FF0000"/>
          <w:sz w:val="24"/>
          <w:szCs w:val="24"/>
        </w:rPr>
        <w:t>Patient-Centered Primary Care Collaborative (PCPCC)</w:t>
      </w:r>
      <w:r w:rsidR="00946125">
        <w:rPr>
          <w:rFonts w:ascii="Arial" w:hAnsi="Arial" w:cs="Arial"/>
          <w:color w:val="FF0000"/>
          <w:sz w:val="24"/>
          <w:szCs w:val="24"/>
        </w:rPr>
        <w:t xml:space="preserve">, </w:t>
      </w:r>
      <w:r w:rsidRPr="00300B9E">
        <w:rPr>
          <w:rFonts w:ascii="Arial" w:hAnsi="Arial" w:cs="Arial"/>
          <w:color w:val="FF0000"/>
          <w:sz w:val="24"/>
          <w:szCs w:val="24"/>
        </w:rPr>
        <w:t>2008</w:t>
      </w:r>
    </w:p>
    <w:p w:rsidR="00CD5B6D" w:rsidRDefault="00CD5B6D" w:rsidP="00F5172F">
      <w:pPr>
        <w:autoSpaceDE w:val="0"/>
        <w:autoSpaceDN w:val="0"/>
        <w:adjustRightInd w:val="0"/>
        <w:spacing w:after="0" w:line="240" w:lineRule="auto"/>
        <w:ind w:left="1440"/>
        <w:rPr>
          <w:rFonts w:ascii="Arial" w:hAnsi="Arial" w:cs="Arial"/>
          <w:sz w:val="24"/>
          <w:szCs w:val="24"/>
        </w:rPr>
      </w:pPr>
    </w:p>
    <w:p w:rsidR="00300B9E" w:rsidRPr="00300B9E" w:rsidRDefault="00300B9E" w:rsidP="003867D5">
      <w:pPr>
        <w:autoSpaceDE w:val="0"/>
        <w:autoSpaceDN w:val="0"/>
        <w:adjustRightInd w:val="0"/>
        <w:spacing w:after="0" w:line="240" w:lineRule="auto"/>
        <w:ind w:left="2160"/>
        <w:rPr>
          <w:rFonts w:ascii="Arial" w:hAnsi="Arial" w:cs="Arial"/>
          <w:sz w:val="24"/>
          <w:szCs w:val="24"/>
        </w:rPr>
      </w:pPr>
      <w:r>
        <w:rPr>
          <w:rFonts w:ascii="Arial" w:hAnsi="Arial" w:cs="Arial"/>
          <w:b/>
          <w:sz w:val="24"/>
          <w:szCs w:val="24"/>
        </w:rPr>
        <w:t>EVIDENCE ON THE EFFECTIVENESS OF THE PATIENT-CEN</w:t>
      </w:r>
      <w:r w:rsidRPr="00300B9E">
        <w:rPr>
          <w:rFonts w:ascii="Arial" w:hAnsi="Arial" w:cs="Arial"/>
          <w:b/>
          <w:sz w:val="24"/>
          <w:szCs w:val="24"/>
        </w:rPr>
        <w:t>TERED MEDICALHOME ON QUALITY AND COST</w:t>
      </w:r>
      <w:r>
        <w:rPr>
          <w:rFonts w:ascii="Arial" w:hAnsi="Arial" w:cs="Arial"/>
          <w:b/>
          <w:sz w:val="24"/>
          <w:szCs w:val="24"/>
        </w:rPr>
        <w:br/>
      </w:r>
    </w:p>
    <w:p w:rsidR="00300B9E" w:rsidRPr="00300B9E" w:rsidRDefault="00300B9E" w:rsidP="003867D5">
      <w:pPr>
        <w:autoSpaceDE w:val="0"/>
        <w:autoSpaceDN w:val="0"/>
        <w:adjustRightInd w:val="0"/>
        <w:spacing w:after="0" w:line="240" w:lineRule="auto"/>
        <w:ind w:left="2160"/>
        <w:rPr>
          <w:rFonts w:ascii="Arial" w:hAnsi="Arial" w:cs="Arial"/>
          <w:sz w:val="24"/>
          <w:szCs w:val="24"/>
        </w:rPr>
      </w:pPr>
      <w:r w:rsidRPr="00300B9E">
        <w:rPr>
          <w:rFonts w:ascii="Arial" w:hAnsi="Arial" w:cs="Arial"/>
          <w:sz w:val="24"/>
          <w:szCs w:val="24"/>
        </w:rPr>
        <w:t>The Patient-Centered Medical Home (PCMH) is a model of health care delivery that incorporates the</w:t>
      </w:r>
      <w:r>
        <w:rPr>
          <w:rFonts w:ascii="Arial" w:hAnsi="Arial" w:cs="Arial"/>
          <w:sz w:val="24"/>
          <w:szCs w:val="24"/>
        </w:rPr>
        <w:t xml:space="preserve"> </w:t>
      </w:r>
      <w:r w:rsidRPr="00300B9E">
        <w:rPr>
          <w:rFonts w:ascii="Arial" w:hAnsi="Arial" w:cs="Arial"/>
          <w:sz w:val="24"/>
          <w:szCs w:val="24"/>
        </w:rPr>
        <w:t>following characteristics associated with better outcomes and lower costs:</w:t>
      </w:r>
      <w:r>
        <w:rPr>
          <w:rFonts w:ascii="Arial" w:hAnsi="Arial" w:cs="Arial"/>
          <w:sz w:val="24"/>
          <w:szCs w:val="24"/>
        </w:rPr>
        <w:br/>
      </w:r>
    </w:p>
    <w:p w:rsidR="00300B9E" w:rsidRPr="00300B9E" w:rsidRDefault="00300B9E" w:rsidP="003867D5">
      <w:pPr>
        <w:pStyle w:val="ListParagraph"/>
        <w:numPr>
          <w:ilvl w:val="0"/>
          <w:numId w:val="7"/>
        </w:numPr>
        <w:autoSpaceDE w:val="0"/>
        <w:autoSpaceDN w:val="0"/>
        <w:adjustRightInd w:val="0"/>
        <w:spacing w:after="0" w:line="240" w:lineRule="auto"/>
        <w:ind w:left="2880"/>
        <w:rPr>
          <w:rFonts w:ascii="Arial" w:hAnsi="Arial" w:cs="Arial"/>
          <w:sz w:val="24"/>
          <w:szCs w:val="24"/>
        </w:rPr>
      </w:pPr>
      <w:r w:rsidRPr="00300B9E">
        <w:rPr>
          <w:rFonts w:ascii="Arial" w:hAnsi="Arial" w:cs="Arial"/>
          <w:sz w:val="24"/>
          <w:szCs w:val="24"/>
        </w:rPr>
        <w:t>The PCMH is built upon the documented value of primary care in achieving better health outcomes, higher patient experience, and more efficient use of resources. Patients who receive care from a PCMH have continuous access to a personal physician who provides comprehensive and coordinated care for the large majority of their health care needs (from Institute of Medicine definition of primary care).</w:t>
      </w:r>
      <w:r w:rsidRPr="00300B9E">
        <w:rPr>
          <w:rFonts w:ascii="Arial" w:hAnsi="Arial" w:cs="Arial"/>
          <w:sz w:val="24"/>
          <w:szCs w:val="24"/>
        </w:rPr>
        <w:br/>
      </w:r>
    </w:p>
    <w:p w:rsidR="00300B9E" w:rsidRDefault="00300B9E" w:rsidP="003867D5">
      <w:pPr>
        <w:pStyle w:val="ListParagraph"/>
        <w:numPr>
          <w:ilvl w:val="0"/>
          <w:numId w:val="7"/>
        </w:numPr>
        <w:autoSpaceDE w:val="0"/>
        <w:autoSpaceDN w:val="0"/>
        <w:adjustRightInd w:val="0"/>
        <w:spacing w:after="0" w:line="240" w:lineRule="auto"/>
        <w:ind w:left="2880"/>
        <w:rPr>
          <w:rFonts w:ascii="Arial" w:hAnsi="Arial" w:cs="Arial"/>
          <w:sz w:val="24"/>
          <w:szCs w:val="24"/>
        </w:rPr>
      </w:pPr>
      <w:r w:rsidRPr="00300B9E">
        <w:rPr>
          <w:rFonts w:ascii="Arial" w:hAnsi="Arial" w:cs="Arial"/>
          <w:sz w:val="24"/>
          <w:szCs w:val="24"/>
        </w:rPr>
        <w:t>The PCMH would be responsible for all of the patients’ health care needs: acute care, chronic care, preventive services, and end of life care working with teams of health care professionals. The PCMH would coordinate the care of its patients with specialists, lab/x-ray facilities, hospitals, home care agencies, and all other health care professionals on the patient care team.</w:t>
      </w:r>
      <w:r>
        <w:rPr>
          <w:rFonts w:ascii="Arial" w:hAnsi="Arial" w:cs="Arial"/>
          <w:sz w:val="24"/>
          <w:szCs w:val="24"/>
        </w:rPr>
        <w:br/>
      </w:r>
    </w:p>
    <w:p w:rsidR="00300B9E" w:rsidRDefault="00300B9E" w:rsidP="003867D5">
      <w:pPr>
        <w:pStyle w:val="ListParagraph"/>
        <w:numPr>
          <w:ilvl w:val="0"/>
          <w:numId w:val="7"/>
        </w:numPr>
        <w:autoSpaceDE w:val="0"/>
        <w:autoSpaceDN w:val="0"/>
        <w:adjustRightInd w:val="0"/>
        <w:spacing w:after="0" w:line="240" w:lineRule="auto"/>
        <w:ind w:left="2880"/>
        <w:rPr>
          <w:rFonts w:ascii="Arial" w:hAnsi="Arial" w:cs="Arial"/>
          <w:sz w:val="24"/>
          <w:szCs w:val="24"/>
        </w:rPr>
      </w:pPr>
      <w:r w:rsidRPr="00300B9E">
        <w:rPr>
          <w:rFonts w:ascii="Arial" w:hAnsi="Arial" w:cs="Arial"/>
          <w:sz w:val="24"/>
          <w:szCs w:val="24"/>
        </w:rPr>
        <w:t xml:space="preserve">The PCMH would adopt the principles of patient-centeredness: allowing patients free choice of physician, providing prompt appointments, reducing waiting times, </w:t>
      </w:r>
      <w:r w:rsidR="005069EF" w:rsidRPr="00300B9E">
        <w:rPr>
          <w:rFonts w:ascii="Arial" w:hAnsi="Arial" w:cs="Arial"/>
          <w:sz w:val="24"/>
          <w:szCs w:val="24"/>
        </w:rPr>
        <w:t>and delivering</w:t>
      </w:r>
      <w:r w:rsidRPr="00300B9E">
        <w:rPr>
          <w:rFonts w:ascii="Arial" w:hAnsi="Arial" w:cs="Arial"/>
          <w:sz w:val="24"/>
          <w:szCs w:val="24"/>
        </w:rPr>
        <w:t xml:space="preserve"> care based on the best evidence on clinical effectiveness, empowering patients to partner with their personal physicians on decision-making, and providing care in a culturally and linguistically appropriate manner.</w:t>
      </w:r>
      <w:r>
        <w:rPr>
          <w:rFonts w:ascii="Arial" w:hAnsi="Arial" w:cs="Arial"/>
          <w:sz w:val="24"/>
          <w:szCs w:val="24"/>
        </w:rPr>
        <w:br/>
      </w:r>
    </w:p>
    <w:p w:rsidR="00C71F8E" w:rsidRPr="00C71F8E" w:rsidRDefault="00300B9E" w:rsidP="003867D5">
      <w:pPr>
        <w:pStyle w:val="ListParagraph"/>
        <w:numPr>
          <w:ilvl w:val="0"/>
          <w:numId w:val="7"/>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The PCMH would use health information systems to provide data and reminder prompts</w:t>
      </w:r>
      <w:r w:rsidR="00C71F8E">
        <w:rPr>
          <w:rFonts w:ascii="Arial" w:hAnsi="Arial" w:cs="Arial"/>
          <w:sz w:val="24"/>
          <w:szCs w:val="24"/>
        </w:rPr>
        <w:t xml:space="preserve"> </w:t>
      </w:r>
      <w:r w:rsidRPr="00C71F8E">
        <w:rPr>
          <w:rFonts w:ascii="Arial" w:hAnsi="Arial" w:cs="Arial"/>
          <w:sz w:val="24"/>
          <w:szCs w:val="24"/>
        </w:rPr>
        <w:t xml:space="preserve">such that all patients receive needed services.  </w:t>
      </w:r>
    </w:p>
    <w:p w:rsidR="00C71F8E" w:rsidRDefault="00C71F8E" w:rsidP="003867D5">
      <w:pPr>
        <w:autoSpaceDE w:val="0"/>
        <w:autoSpaceDN w:val="0"/>
        <w:adjustRightInd w:val="0"/>
        <w:spacing w:after="0" w:line="240" w:lineRule="auto"/>
        <w:ind w:left="2160"/>
        <w:rPr>
          <w:rFonts w:ascii="Arial" w:hAnsi="Arial" w:cs="Arial"/>
          <w:sz w:val="24"/>
          <w:szCs w:val="24"/>
        </w:rPr>
      </w:pPr>
    </w:p>
    <w:p w:rsidR="00300B9E" w:rsidRPr="00300B9E" w:rsidRDefault="00300B9E" w:rsidP="003867D5">
      <w:pPr>
        <w:autoSpaceDE w:val="0"/>
        <w:autoSpaceDN w:val="0"/>
        <w:adjustRightInd w:val="0"/>
        <w:spacing w:after="0" w:line="240" w:lineRule="auto"/>
        <w:ind w:left="1440"/>
        <w:rPr>
          <w:rFonts w:ascii="Arial" w:hAnsi="Arial" w:cs="Arial"/>
          <w:sz w:val="24"/>
          <w:szCs w:val="24"/>
        </w:rPr>
      </w:pPr>
      <w:r w:rsidRPr="00300B9E">
        <w:rPr>
          <w:rFonts w:ascii="Arial" w:hAnsi="Arial" w:cs="Arial"/>
          <w:sz w:val="24"/>
          <w:szCs w:val="24"/>
        </w:rPr>
        <w:t xml:space="preserve">According the Center for Evaluative </w:t>
      </w:r>
      <w:r>
        <w:rPr>
          <w:rFonts w:ascii="Arial" w:hAnsi="Arial" w:cs="Arial"/>
          <w:sz w:val="24"/>
          <w:szCs w:val="24"/>
        </w:rPr>
        <w:t>C</w:t>
      </w:r>
      <w:r w:rsidRPr="00300B9E">
        <w:rPr>
          <w:rFonts w:ascii="Arial" w:hAnsi="Arial" w:cs="Arial"/>
          <w:sz w:val="24"/>
          <w:szCs w:val="24"/>
        </w:rPr>
        <w:t>linical Sciences at Dartmouth, states in the US that relied more on</w:t>
      </w:r>
      <w:r>
        <w:rPr>
          <w:rFonts w:ascii="Arial" w:hAnsi="Arial" w:cs="Arial"/>
          <w:sz w:val="24"/>
          <w:szCs w:val="24"/>
        </w:rPr>
        <w:t xml:space="preserve"> </w:t>
      </w:r>
      <w:r w:rsidRPr="00300B9E">
        <w:rPr>
          <w:rFonts w:ascii="Arial" w:hAnsi="Arial" w:cs="Arial"/>
          <w:sz w:val="24"/>
          <w:szCs w:val="24"/>
        </w:rPr>
        <w:t>primary care have:</w:t>
      </w:r>
      <w:r w:rsidR="00C71F8E">
        <w:rPr>
          <w:rFonts w:ascii="Arial" w:hAnsi="Arial" w:cs="Arial"/>
          <w:sz w:val="24"/>
          <w:szCs w:val="24"/>
        </w:rPr>
        <w:br/>
      </w:r>
    </w:p>
    <w:p w:rsidR="00300B9E" w:rsidRPr="00C71F8E" w:rsidRDefault="00300B9E" w:rsidP="003867D5">
      <w:pPr>
        <w:pStyle w:val="ListParagraph"/>
        <w:numPr>
          <w:ilvl w:val="0"/>
          <w:numId w:val="9"/>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Lower Medicare spending (inpatient reimbursements and Part B payments);</w:t>
      </w:r>
      <w:r w:rsidR="00C71F8E" w:rsidRPr="00C71F8E">
        <w:rPr>
          <w:rFonts w:ascii="Arial" w:hAnsi="Arial" w:cs="Arial"/>
          <w:sz w:val="24"/>
          <w:szCs w:val="24"/>
        </w:rPr>
        <w:br/>
      </w:r>
    </w:p>
    <w:p w:rsidR="00300B9E" w:rsidRPr="00C71F8E" w:rsidRDefault="00300B9E" w:rsidP="003867D5">
      <w:pPr>
        <w:pStyle w:val="ListParagraph"/>
        <w:numPr>
          <w:ilvl w:val="0"/>
          <w:numId w:val="9"/>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Lower resource inputs (hospital beds, ICU beds, total physician labor, primary care labor, and</w:t>
      </w:r>
      <w:r w:rsidR="00C71F8E" w:rsidRPr="00C71F8E">
        <w:rPr>
          <w:rFonts w:ascii="Arial" w:hAnsi="Arial" w:cs="Arial"/>
          <w:sz w:val="24"/>
          <w:szCs w:val="24"/>
        </w:rPr>
        <w:t xml:space="preserve"> </w:t>
      </w:r>
      <w:r w:rsidRPr="00C71F8E">
        <w:rPr>
          <w:rFonts w:ascii="Arial" w:hAnsi="Arial" w:cs="Arial"/>
          <w:sz w:val="24"/>
          <w:szCs w:val="24"/>
        </w:rPr>
        <w:t>medical specialist labor);</w:t>
      </w:r>
      <w:r w:rsidR="00C71F8E" w:rsidRPr="00C71F8E">
        <w:rPr>
          <w:rFonts w:ascii="Arial" w:hAnsi="Arial" w:cs="Arial"/>
          <w:sz w:val="24"/>
          <w:szCs w:val="24"/>
        </w:rPr>
        <w:br/>
      </w:r>
    </w:p>
    <w:p w:rsidR="00300B9E" w:rsidRPr="00C71F8E" w:rsidRDefault="00300B9E" w:rsidP="003867D5">
      <w:pPr>
        <w:pStyle w:val="ListParagraph"/>
        <w:numPr>
          <w:ilvl w:val="0"/>
          <w:numId w:val="9"/>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Lower utilization rates (physician visits, days in ICUs, days in the hospital, and fewer patients</w:t>
      </w:r>
      <w:r w:rsidR="00C71F8E" w:rsidRPr="00C71F8E">
        <w:rPr>
          <w:rFonts w:ascii="Arial" w:hAnsi="Arial" w:cs="Arial"/>
          <w:sz w:val="24"/>
          <w:szCs w:val="24"/>
        </w:rPr>
        <w:t xml:space="preserve"> </w:t>
      </w:r>
      <w:r w:rsidRPr="00C71F8E">
        <w:rPr>
          <w:rFonts w:ascii="Arial" w:hAnsi="Arial" w:cs="Arial"/>
          <w:sz w:val="24"/>
          <w:szCs w:val="24"/>
        </w:rPr>
        <w:t>seeing 10 or more physicians);</w:t>
      </w:r>
      <w:r w:rsidR="00C71F8E" w:rsidRPr="00C71F8E">
        <w:rPr>
          <w:rFonts w:ascii="Arial" w:hAnsi="Arial" w:cs="Arial"/>
          <w:sz w:val="24"/>
          <w:szCs w:val="24"/>
        </w:rPr>
        <w:br/>
      </w:r>
    </w:p>
    <w:p w:rsidR="00300B9E" w:rsidRPr="00C71F8E" w:rsidRDefault="00300B9E" w:rsidP="003867D5">
      <w:pPr>
        <w:pStyle w:val="ListParagraph"/>
        <w:numPr>
          <w:ilvl w:val="0"/>
          <w:numId w:val="9"/>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Better quality of care (fewer ICU deaths and a higher composite quality score).</w:t>
      </w:r>
    </w:p>
    <w:p w:rsidR="00C71F8E" w:rsidRDefault="00C71F8E" w:rsidP="003867D5">
      <w:pPr>
        <w:autoSpaceDE w:val="0"/>
        <w:autoSpaceDN w:val="0"/>
        <w:adjustRightInd w:val="0"/>
        <w:spacing w:after="0" w:line="240" w:lineRule="auto"/>
        <w:ind w:left="2160"/>
        <w:rPr>
          <w:rFonts w:ascii="Arial" w:hAnsi="Arial" w:cs="Arial"/>
          <w:sz w:val="24"/>
          <w:szCs w:val="24"/>
        </w:rPr>
      </w:pPr>
    </w:p>
    <w:p w:rsidR="00300B9E" w:rsidRPr="00C71F8E" w:rsidRDefault="00300B9E" w:rsidP="003867D5">
      <w:pPr>
        <w:autoSpaceDE w:val="0"/>
        <w:autoSpaceDN w:val="0"/>
        <w:adjustRightInd w:val="0"/>
        <w:spacing w:after="0" w:line="240" w:lineRule="auto"/>
        <w:ind w:left="1440"/>
        <w:rPr>
          <w:rFonts w:ascii="Arial" w:hAnsi="Arial" w:cs="Arial"/>
          <w:b/>
          <w:sz w:val="24"/>
          <w:szCs w:val="24"/>
        </w:rPr>
      </w:pPr>
      <w:r w:rsidRPr="00300B9E">
        <w:rPr>
          <w:rFonts w:ascii="Arial" w:hAnsi="Arial" w:cs="Arial"/>
          <w:sz w:val="24"/>
          <w:szCs w:val="24"/>
        </w:rPr>
        <w:t>Additionally, according to a recent article published in the American Journal of Medicine, studying utilization</w:t>
      </w:r>
      <w:r w:rsidR="00C71F8E">
        <w:rPr>
          <w:rFonts w:ascii="Arial" w:hAnsi="Arial" w:cs="Arial"/>
          <w:sz w:val="24"/>
          <w:szCs w:val="24"/>
        </w:rPr>
        <w:t xml:space="preserve"> </w:t>
      </w:r>
      <w:r w:rsidRPr="00300B9E">
        <w:rPr>
          <w:rFonts w:ascii="Arial" w:hAnsi="Arial" w:cs="Arial"/>
          <w:sz w:val="24"/>
          <w:szCs w:val="24"/>
        </w:rPr>
        <w:t xml:space="preserve">rates versus primary care physician density in total physician population, </w:t>
      </w:r>
      <w:r w:rsidRPr="00C71F8E">
        <w:rPr>
          <w:rFonts w:ascii="Arial" w:hAnsi="Arial" w:cs="Arial"/>
          <w:b/>
          <w:sz w:val="24"/>
          <w:szCs w:val="24"/>
        </w:rPr>
        <w:t>an increase from 35 to 40% PCP</w:t>
      </w:r>
      <w:r w:rsidR="00C71F8E" w:rsidRPr="00C71F8E">
        <w:rPr>
          <w:rFonts w:ascii="Arial" w:hAnsi="Arial" w:cs="Arial"/>
          <w:b/>
          <w:sz w:val="24"/>
          <w:szCs w:val="24"/>
        </w:rPr>
        <w:t xml:space="preserve"> </w:t>
      </w:r>
      <w:r w:rsidRPr="00C71F8E">
        <w:rPr>
          <w:rFonts w:ascii="Arial" w:hAnsi="Arial" w:cs="Arial"/>
          <w:b/>
          <w:sz w:val="24"/>
          <w:szCs w:val="24"/>
        </w:rPr>
        <w:t>density serving 775,000 people could be projected to translate into:</w:t>
      </w:r>
      <w:r w:rsidR="00C71F8E">
        <w:rPr>
          <w:rFonts w:ascii="Arial" w:hAnsi="Arial" w:cs="Arial"/>
          <w:b/>
          <w:sz w:val="24"/>
          <w:szCs w:val="24"/>
        </w:rPr>
        <w:br/>
      </w:r>
    </w:p>
    <w:p w:rsidR="00300B9E" w:rsidRPr="005069EF" w:rsidRDefault="00300B9E" w:rsidP="003867D5">
      <w:pPr>
        <w:autoSpaceDE w:val="0"/>
        <w:autoSpaceDN w:val="0"/>
        <w:adjustRightInd w:val="0"/>
        <w:spacing w:after="0" w:line="240" w:lineRule="auto"/>
        <w:ind w:left="2880"/>
        <w:rPr>
          <w:rFonts w:ascii="Arial" w:hAnsi="Arial" w:cs="Arial"/>
          <w:sz w:val="24"/>
          <w:szCs w:val="24"/>
          <w:highlight w:val="yellow"/>
        </w:rPr>
      </w:pPr>
      <w:r w:rsidRPr="005069EF">
        <w:rPr>
          <w:rFonts w:ascii="Arial" w:hAnsi="Arial" w:cs="Arial"/>
          <w:sz w:val="24"/>
          <w:szCs w:val="24"/>
          <w:highlight w:val="yellow"/>
        </w:rPr>
        <w:t>• 2,500 fewer inpatient admissions per year</w:t>
      </w:r>
      <w:r w:rsidR="00C71F8E" w:rsidRPr="005069EF">
        <w:rPr>
          <w:rFonts w:ascii="Arial" w:hAnsi="Arial" w:cs="Arial"/>
          <w:sz w:val="24"/>
          <w:szCs w:val="24"/>
          <w:highlight w:val="yellow"/>
        </w:rPr>
        <w:br/>
      </w:r>
    </w:p>
    <w:p w:rsidR="00300B9E" w:rsidRPr="005069EF" w:rsidRDefault="00300B9E" w:rsidP="003867D5">
      <w:pPr>
        <w:autoSpaceDE w:val="0"/>
        <w:autoSpaceDN w:val="0"/>
        <w:adjustRightInd w:val="0"/>
        <w:spacing w:after="0" w:line="240" w:lineRule="auto"/>
        <w:ind w:left="2880"/>
        <w:rPr>
          <w:rFonts w:ascii="Arial" w:hAnsi="Arial" w:cs="Arial"/>
          <w:sz w:val="24"/>
          <w:szCs w:val="24"/>
          <w:highlight w:val="yellow"/>
        </w:rPr>
      </w:pPr>
      <w:r w:rsidRPr="005069EF">
        <w:rPr>
          <w:rFonts w:ascii="Arial" w:hAnsi="Arial" w:cs="Arial"/>
          <w:sz w:val="24"/>
          <w:szCs w:val="24"/>
          <w:highlight w:val="yellow"/>
        </w:rPr>
        <w:t>• 15,000 fewer Emergency Room Department visits</w:t>
      </w:r>
      <w:r w:rsidR="00C71F8E" w:rsidRPr="005069EF">
        <w:rPr>
          <w:rFonts w:ascii="Arial" w:hAnsi="Arial" w:cs="Arial"/>
          <w:sz w:val="24"/>
          <w:szCs w:val="24"/>
          <w:highlight w:val="yellow"/>
        </w:rPr>
        <w:br/>
      </w:r>
    </w:p>
    <w:p w:rsidR="00300B9E" w:rsidRPr="00300B9E" w:rsidRDefault="00300B9E" w:rsidP="003867D5">
      <w:pPr>
        <w:autoSpaceDE w:val="0"/>
        <w:autoSpaceDN w:val="0"/>
        <w:adjustRightInd w:val="0"/>
        <w:spacing w:after="0" w:line="240" w:lineRule="auto"/>
        <w:ind w:left="2880"/>
        <w:rPr>
          <w:rFonts w:ascii="Arial" w:hAnsi="Arial" w:cs="Arial"/>
          <w:sz w:val="24"/>
          <w:szCs w:val="24"/>
        </w:rPr>
      </w:pPr>
      <w:r w:rsidRPr="005069EF">
        <w:rPr>
          <w:rFonts w:ascii="Arial" w:hAnsi="Arial" w:cs="Arial"/>
          <w:sz w:val="24"/>
          <w:szCs w:val="24"/>
          <w:highlight w:val="yellow"/>
        </w:rPr>
        <w:t>• 2,500 fewer surgeries</w:t>
      </w:r>
      <w:r w:rsidR="00C71F8E">
        <w:rPr>
          <w:rFonts w:ascii="Arial" w:hAnsi="Arial" w:cs="Arial"/>
          <w:sz w:val="24"/>
          <w:szCs w:val="24"/>
        </w:rPr>
        <w:t xml:space="preserve"> </w:t>
      </w:r>
      <w:r w:rsidR="00C71F8E">
        <w:rPr>
          <w:rFonts w:ascii="Arial" w:hAnsi="Arial" w:cs="Arial"/>
          <w:sz w:val="24"/>
          <w:szCs w:val="24"/>
        </w:rPr>
        <w:br/>
      </w:r>
    </w:p>
    <w:p w:rsidR="00300B9E" w:rsidRPr="00300B9E" w:rsidRDefault="00300B9E" w:rsidP="003867D5">
      <w:pPr>
        <w:autoSpaceDE w:val="0"/>
        <w:autoSpaceDN w:val="0"/>
        <w:adjustRightInd w:val="0"/>
        <w:spacing w:after="0" w:line="240" w:lineRule="auto"/>
        <w:ind w:left="1440"/>
        <w:rPr>
          <w:rFonts w:ascii="Arial" w:hAnsi="Arial" w:cs="Arial"/>
          <w:sz w:val="24"/>
          <w:szCs w:val="24"/>
        </w:rPr>
      </w:pPr>
      <w:r w:rsidRPr="00300B9E">
        <w:rPr>
          <w:rFonts w:ascii="Arial" w:hAnsi="Arial" w:cs="Arial"/>
          <w:sz w:val="24"/>
          <w:szCs w:val="24"/>
        </w:rPr>
        <w:t>Barbara Starfield of Johns Hopkins University reviewed dozens of studies, comparing health care in the</w:t>
      </w:r>
      <w:r w:rsidR="00C71F8E">
        <w:rPr>
          <w:rFonts w:ascii="Arial" w:hAnsi="Arial" w:cs="Arial"/>
          <w:sz w:val="24"/>
          <w:szCs w:val="24"/>
        </w:rPr>
        <w:t xml:space="preserve"> </w:t>
      </w:r>
      <w:r w:rsidRPr="00300B9E">
        <w:rPr>
          <w:rFonts w:ascii="Arial" w:hAnsi="Arial" w:cs="Arial"/>
          <w:sz w:val="24"/>
          <w:szCs w:val="24"/>
        </w:rPr>
        <w:t>United States with other countries as well within the U.S., and found that:</w:t>
      </w:r>
      <w:r w:rsidR="00C71F8E">
        <w:rPr>
          <w:rFonts w:ascii="Arial" w:hAnsi="Arial" w:cs="Arial"/>
          <w:sz w:val="24"/>
          <w:szCs w:val="24"/>
        </w:rPr>
        <w:br/>
      </w:r>
    </w:p>
    <w:p w:rsidR="00300B9E" w:rsidRPr="00C71F8E" w:rsidRDefault="00300B9E" w:rsidP="003867D5">
      <w:pPr>
        <w:pStyle w:val="ListParagraph"/>
        <w:numPr>
          <w:ilvl w:val="0"/>
          <w:numId w:val="9"/>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Within the United States, adults with a primary care physician rather than a specialist had</w:t>
      </w:r>
      <w:r w:rsidR="00C71F8E" w:rsidRPr="00C71F8E">
        <w:rPr>
          <w:rFonts w:ascii="Arial" w:hAnsi="Arial" w:cs="Arial"/>
          <w:sz w:val="24"/>
          <w:szCs w:val="24"/>
        </w:rPr>
        <w:t xml:space="preserve"> </w:t>
      </w:r>
      <w:r w:rsidRPr="00C71F8E">
        <w:rPr>
          <w:rFonts w:ascii="Arial" w:hAnsi="Arial" w:cs="Arial"/>
          <w:sz w:val="24"/>
          <w:szCs w:val="24"/>
        </w:rPr>
        <w:t>33 percent lower costs of care and were 19 percent less likely to die, after adjusting for</w:t>
      </w:r>
      <w:r w:rsidR="00C71F8E" w:rsidRPr="00C71F8E">
        <w:rPr>
          <w:rFonts w:ascii="Arial" w:hAnsi="Arial" w:cs="Arial"/>
          <w:sz w:val="24"/>
          <w:szCs w:val="24"/>
        </w:rPr>
        <w:t xml:space="preserve"> </w:t>
      </w:r>
      <w:r w:rsidRPr="00C71F8E">
        <w:rPr>
          <w:rFonts w:ascii="Arial" w:hAnsi="Arial" w:cs="Arial"/>
          <w:sz w:val="24"/>
          <w:szCs w:val="24"/>
        </w:rPr>
        <w:t>demographic and health characteristics.</w:t>
      </w:r>
      <w:r w:rsidR="00C71F8E" w:rsidRPr="00C71F8E">
        <w:rPr>
          <w:rFonts w:ascii="Arial" w:hAnsi="Arial" w:cs="Arial"/>
          <w:sz w:val="24"/>
          <w:szCs w:val="24"/>
        </w:rPr>
        <w:br/>
      </w:r>
    </w:p>
    <w:p w:rsidR="00300B9E" w:rsidRPr="00C71F8E" w:rsidRDefault="00300B9E" w:rsidP="003867D5">
      <w:pPr>
        <w:pStyle w:val="ListParagraph"/>
        <w:numPr>
          <w:ilvl w:val="0"/>
          <w:numId w:val="10"/>
        </w:numPr>
        <w:autoSpaceDE w:val="0"/>
        <w:autoSpaceDN w:val="0"/>
        <w:adjustRightInd w:val="0"/>
        <w:spacing w:after="0" w:line="240" w:lineRule="auto"/>
        <w:ind w:left="2880"/>
        <w:rPr>
          <w:rFonts w:ascii="Arial" w:hAnsi="Arial" w:cs="Arial"/>
          <w:sz w:val="24"/>
          <w:szCs w:val="24"/>
        </w:rPr>
      </w:pPr>
      <w:r w:rsidRPr="00C71F8E">
        <w:rPr>
          <w:rFonts w:ascii="Arial" w:hAnsi="Arial" w:cs="Arial"/>
          <w:sz w:val="24"/>
          <w:szCs w:val="24"/>
        </w:rPr>
        <w:t>Primary care physician supply is consistently associated with improved health</w:t>
      </w:r>
      <w:r w:rsidR="00FE4D6C">
        <w:rPr>
          <w:rFonts w:ascii="Arial" w:hAnsi="Arial" w:cs="Arial"/>
          <w:sz w:val="24"/>
          <w:szCs w:val="24"/>
        </w:rPr>
        <w:t xml:space="preserve"> </w:t>
      </w:r>
      <w:r w:rsidRPr="00C71F8E">
        <w:rPr>
          <w:rFonts w:ascii="Arial" w:hAnsi="Arial" w:cs="Arial"/>
          <w:sz w:val="24"/>
          <w:szCs w:val="24"/>
        </w:rPr>
        <w:t>outcomes for conditions like cancer, heart disease, stroke, infant mortality, low birth weight,</w:t>
      </w:r>
      <w:r w:rsidR="00C71F8E" w:rsidRPr="00C71F8E">
        <w:rPr>
          <w:rFonts w:ascii="Arial" w:hAnsi="Arial" w:cs="Arial"/>
          <w:sz w:val="24"/>
          <w:szCs w:val="24"/>
        </w:rPr>
        <w:t xml:space="preserve"> </w:t>
      </w:r>
      <w:r w:rsidRPr="00C71F8E">
        <w:rPr>
          <w:rFonts w:ascii="Arial" w:hAnsi="Arial" w:cs="Arial"/>
          <w:sz w:val="24"/>
          <w:szCs w:val="24"/>
        </w:rPr>
        <w:t>life expectancy, and self-rated care.</w:t>
      </w:r>
      <w:r w:rsidR="00C71F8E" w:rsidRPr="00C71F8E">
        <w:rPr>
          <w:rFonts w:ascii="Arial" w:hAnsi="Arial" w:cs="Arial"/>
          <w:sz w:val="24"/>
          <w:szCs w:val="24"/>
        </w:rPr>
        <w:br/>
      </w:r>
    </w:p>
    <w:p w:rsidR="00C71F8E" w:rsidRDefault="00300B9E" w:rsidP="003867D5">
      <w:pPr>
        <w:pStyle w:val="ListParagraph"/>
        <w:numPr>
          <w:ilvl w:val="0"/>
          <w:numId w:val="10"/>
        </w:numPr>
        <w:autoSpaceDE w:val="0"/>
        <w:autoSpaceDN w:val="0"/>
        <w:adjustRightInd w:val="0"/>
        <w:spacing w:after="0" w:line="240" w:lineRule="auto"/>
        <w:ind w:left="2520"/>
        <w:rPr>
          <w:rFonts w:ascii="Arial" w:hAnsi="Arial" w:cs="Arial"/>
          <w:sz w:val="24"/>
          <w:szCs w:val="24"/>
        </w:rPr>
      </w:pPr>
      <w:r w:rsidRPr="00C71F8E">
        <w:rPr>
          <w:rFonts w:ascii="Arial" w:hAnsi="Arial" w:cs="Arial"/>
          <w:sz w:val="24"/>
          <w:szCs w:val="24"/>
        </w:rPr>
        <w:t>In both England and the United States, each additional primary care physician per 10,000</w:t>
      </w:r>
      <w:r w:rsidR="00C71F8E" w:rsidRPr="00C71F8E">
        <w:rPr>
          <w:rFonts w:ascii="Arial" w:hAnsi="Arial" w:cs="Arial"/>
          <w:sz w:val="24"/>
          <w:szCs w:val="24"/>
        </w:rPr>
        <w:t xml:space="preserve"> </w:t>
      </w:r>
      <w:r w:rsidRPr="00C71F8E">
        <w:rPr>
          <w:rFonts w:ascii="Arial" w:hAnsi="Arial" w:cs="Arial"/>
          <w:sz w:val="24"/>
          <w:szCs w:val="24"/>
        </w:rPr>
        <w:t>persons is associated with a decrease in mortality rate of 3 to 10 percent.</w:t>
      </w:r>
      <w:r w:rsidR="00C71F8E">
        <w:rPr>
          <w:rFonts w:ascii="Arial" w:hAnsi="Arial" w:cs="Arial"/>
          <w:sz w:val="24"/>
          <w:szCs w:val="24"/>
        </w:rPr>
        <w:br/>
      </w:r>
    </w:p>
    <w:p w:rsidR="00300B9E" w:rsidRPr="00C71F8E" w:rsidRDefault="00300B9E" w:rsidP="003867D5">
      <w:pPr>
        <w:pStyle w:val="ListParagraph"/>
        <w:numPr>
          <w:ilvl w:val="0"/>
          <w:numId w:val="10"/>
        </w:numPr>
        <w:autoSpaceDE w:val="0"/>
        <w:autoSpaceDN w:val="0"/>
        <w:adjustRightInd w:val="0"/>
        <w:spacing w:after="0" w:line="240" w:lineRule="auto"/>
        <w:ind w:left="2520"/>
        <w:rPr>
          <w:rFonts w:ascii="Arial" w:hAnsi="Arial" w:cs="Arial"/>
          <w:sz w:val="24"/>
          <w:szCs w:val="24"/>
        </w:rPr>
      </w:pPr>
      <w:r w:rsidRPr="00C71F8E">
        <w:rPr>
          <w:rFonts w:ascii="Arial" w:hAnsi="Arial" w:cs="Arial"/>
          <w:sz w:val="24"/>
          <w:szCs w:val="24"/>
        </w:rPr>
        <w:t>In the United States, an increase of just one primary care physician is associated with</w:t>
      </w:r>
    </w:p>
    <w:p w:rsidR="00C71F8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1.44 fewer deaths per 10,000 persons.</w:t>
      </w:r>
      <w:r w:rsidR="00C71F8E">
        <w:rPr>
          <w:rFonts w:ascii="Arial" w:hAnsi="Arial" w:cs="Arial"/>
          <w:sz w:val="24"/>
          <w:szCs w:val="24"/>
        </w:rPr>
        <w:br/>
      </w:r>
    </w:p>
    <w:p w:rsidR="00C71F8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 xml:space="preserve"> An orientation to primary care reduces socio-demographic and socio-economic</w:t>
      </w:r>
      <w:r w:rsidR="00FE4D6C">
        <w:rPr>
          <w:rFonts w:ascii="Arial" w:hAnsi="Arial" w:cs="Arial"/>
          <w:sz w:val="24"/>
          <w:szCs w:val="24"/>
        </w:rPr>
        <w:t xml:space="preserve"> </w:t>
      </w:r>
      <w:r w:rsidRPr="00300B9E">
        <w:rPr>
          <w:rFonts w:ascii="Arial" w:hAnsi="Arial" w:cs="Arial"/>
          <w:sz w:val="24"/>
          <w:szCs w:val="24"/>
        </w:rPr>
        <w:t>disparities. African Americans who have a primary care physician are less likely to die</w:t>
      </w:r>
      <w:r w:rsidR="005069EF">
        <w:rPr>
          <w:rFonts w:ascii="Arial" w:hAnsi="Arial" w:cs="Arial"/>
          <w:sz w:val="24"/>
          <w:szCs w:val="24"/>
        </w:rPr>
        <w:t xml:space="preserve"> </w:t>
      </w:r>
      <w:r w:rsidRPr="00300B9E">
        <w:rPr>
          <w:rFonts w:ascii="Arial" w:hAnsi="Arial" w:cs="Arial"/>
          <w:sz w:val="24"/>
          <w:szCs w:val="24"/>
        </w:rPr>
        <w:t>prematurely.</w:t>
      </w:r>
      <w:r w:rsidR="00C71F8E">
        <w:rPr>
          <w:rFonts w:ascii="Arial" w:hAnsi="Arial" w:cs="Arial"/>
          <w:sz w:val="24"/>
          <w:szCs w:val="24"/>
        </w:rPr>
        <w:br/>
      </w: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A medical home can reduce or even eliminate racial and ethnic disparities in access and quality for</w:t>
      </w:r>
      <w:r w:rsidR="00C71F8E">
        <w:rPr>
          <w:rFonts w:ascii="Arial" w:hAnsi="Arial" w:cs="Arial"/>
          <w:sz w:val="24"/>
          <w:szCs w:val="24"/>
        </w:rPr>
        <w:t xml:space="preserve"> </w:t>
      </w:r>
      <w:r w:rsidRPr="00300B9E">
        <w:rPr>
          <w:rFonts w:ascii="Arial" w:hAnsi="Arial" w:cs="Arial"/>
          <w:sz w:val="24"/>
          <w:szCs w:val="24"/>
        </w:rPr>
        <w:t>insured persons, a new Commonwealth Fund report finds. When adults have a medical home, their access</w:t>
      </w:r>
      <w:r w:rsidR="00C71F8E">
        <w:rPr>
          <w:rFonts w:ascii="Arial" w:hAnsi="Arial" w:cs="Arial"/>
          <w:sz w:val="24"/>
          <w:szCs w:val="24"/>
        </w:rPr>
        <w:t xml:space="preserve"> </w:t>
      </w:r>
      <w:r w:rsidRPr="00300B9E">
        <w:rPr>
          <w:rFonts w:ascii="Arial" w:hAnsi="Arial" w:cs="Arial"/>
          <w:sz w:val="24"/>
          <w:szCs w:val="24"/>
        </w:rPr>
        <w:t>to needed care, receipt of routine preventive screenings, and management of chronic conditions improve</w:t>
      </w:r>
      <w:r w:rsidR="00C71F8E">
        <w:rPr>
          <w:rFonts w:ascii="Arial" w:hAnsi="Arial" w:cs="Arial"/>
          <w:sz w:val="24"/>
          <w:szCs w:val="24"/>
        </w:rPr>
        <w:t xml:space="preserve"> </w:t>
      </w:r>
      <w:r w:rsidRPr="00300B9E">
        <w:rPr>
          <w:rFonts w:ascii="Arial" w:hAnsi="Arial" w:cs="Arial"/>
          <w:sz w:val="24"/>
          <w:szCs w:val="24"/>
        </w:rPr>
        <w:t>substantially.</w:t>
      </w:r>
      <w:r w:rsidR="00C71F8E">
        <w:rPr>
          <w:rFonts w:ascii="Arial" w:hAnsi="Arial" w:cs="Arial"/>
          <w:sz w:val="24"/>
          <w:szCs w:val="24"/>
        </w:rPr>
        <w:br/>
      </w:r>
    </w:p>
    <w:p w:rsid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The Fund has also found that when primary care physicians in the United States effectively manage care</w:t>
      </w:r>
      <w:r w:rsidR="00C71F8E">
        <w:rPr>
          <w:rFonts w:ascii="Arial" w:hAnsi="Arial" w:cs="Arial"/>
          <w:sz w:val="24"/>
          <w:szCs w:val="24"/>
        </w:rPr>
        <w:t xml:space="preserve"> </w:t>
      </w:r>
      <w:r w:rsidRPr="00300B9E">
        <w:rPr>
          <w:rFonts w:ascii="Arial" w:hAnsi="Arial" w:cs="Arial"/>
          <w:sz w:val="24"/>
          <w:szCs w:val="24"/>
        </w:rPr>
        <w:t>in the office setting, patients with chronic diseases like diabetes, congestive heart failure, and adult</w:t>
      </w:r>
      <w:r w:rsidR="00C71F8E">
        <w:rPr>
          <w:rFonts w:ascii="Arial" w:hAnsi="Arial" w:cs="Arial"/>
          <w:sz w:val="24"/>
          <w:szCs w:val="24"/>
        </w:rPr>
        <w:t xml:space="preserve"> </w:t>
      </w:r>
      <w:r w:rsidRPr="00300B9E">
        <w:rPr>
          <w:rFonts w:ascii="Arial" w:hAnsi="Arial" w:cs="Arial"/>
          <w:sz w:val="24"/>
          <w:szCs w:val="24"/>
        </w:rPr>
        <w:t>asthma have fewer complications, leading to fewer avoidable hospitalizations.</w:t>
      </w:r>
    </w:p>
    <w:p w:rsidR="00C71F8E" w:rsidRPr="00300B9E" w:rsidRDefault="00C71F8E" w:rsidP="003867D5">
      <w:pPr>
        <w:autoSpaceDE w:val="0"/>
        <w:autoSpaceDN w:val="0"/>
        <w:adjustRightInd w:val="0"/>
        <w:spacing w:after="0" w:line="240" w:lineRule="auto"/>
        <w:ind w:left="2520"/>
        <w:rPr>
          <w:rFonts w:ascii="Arial" w:hAnsi="Arial" w:cs="Arial"/>
          <w:sz w:val="24"/>
          <w:szCs w:val="24"/>
        </w:rPr>
      </w:pP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A research team from RAND and the University of California at Berkeley undertook a rigorous evaluation</w:t>
      </w:r>
      <w:r w:rsidR="00C71F8E">
        <w:rPr>
          <w:rFonts w:ascii="Arial" w:hAnsi="Arial" w:cs="Arial"/>
          <w:sz w:val="24"/>
          <w:szCs w:val="24"/>
        </w:rPr>
        <w:t xml:space="preserve"> </w:t>
      </w:r>
      <w:r w:rsidRPr="00300B9E">
        <w:rPr>
          <w:rFonts w:ascii="Arial" w:hAnsi="Arial" w:cs="Arial"/>
          <w:sz w:val="24"/>
          <w:szCs w:val="24"/>
        </w:rPr>
        <w:t>of care provided according to PCMH principles. For almost 4,000 patients with diabetes, congestive heart</w:t>
      </w:r>
      <w:r w:rsidR="00C71F8E">
        <w:rPr>
          <w:rFonts w:ascii="Arial" w:hAnsi="Arial" w:cs="Arial"/>
          <w:sz w:val="24"/>
          <w:szCs w:val="24"/>
        </w:rPr>
        <w:t xml:space="preserve"> </w:t>
      </w:r>
      <w:r w:rsidRPr="00300B9E">
        <w:rPr>
          <w:rFonts w:ascii="Arial" w:hAnsi="Arial" w:cs="Arial"/>
          <w:sz w:val="24"/>
          <w:szCs w:val="24"/>
        </w:rPr>
        <w:t>failure (CHF), asthma and depression, they found that:</w:t>
      </w:r>
      <w:r w:rsidR="00C71F8E">
        <w:rPr>
          <w:rFonts w:ascii="Arial" w:hAnsi="Arial" w:cs="Arial"/>
          <w:sz w:val="24"/>
          <w:szCs w:val="24"/>
        </w:rPr>
        <w:br/>
      </w:r>
    </w:p>
    <w:p w:rsid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 Patients with diabetes had significant reductions in cardiovascular risk;</w:t>
      </w:r>
    </w:p>
    <w:p w:rsidR="00C71F8E" w:rsidRPr="00300B9E" w:rsidRDefault="00C71F8E" w:rsidP="003867D5">
      <w:pPr>
        <w:autoSpaceDE w:val="0"/>
        <w:autoSpaceDN w:val="0"/>
        <w:adjustRightInd w:val="0"/>
        <w:spacing w:after="0" w:line="240" w:lineRule="auto"/>
        <w:ind w:left="2520"/>
        <w:rPr>
          <w:rFonts w:ascii="Arial" w:hAnsi="Arial" w:cs="Arial"/>
          <w:sz w:val="24"/>
          <w:szCs w:val="24"/>
        </w:rPr>
      </w:pP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 CHF patients had 35% fewer hospital days;</w:t>
      </w:r>
      <w:r w:rsidR="00C71F8E">
        <w:rPr>
          <w:rFonts w:ascii="Arial" w:hAnsi="Arial" w:cs="Arial"/>
          <w:sz w:val="24"/>
          <w:szCs w:val="24"/>
        </w:rPr>
        <w:br/>
      </w: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 Asthma and diabetes patients were more likely to receive appropriate therapy.</w:t>
      </w:r>
    </w:p>
    <w:p w:rsidR="00300B9E" w:rsidRPr="00300B9E" w:rsidRDefault="00C71F8E" w:rsidP="003867D5">
      <w:pPr>
        <w:autoSpaceDE w:val="0"/>
        <w:autoSpaceDN w:val="0"/>
        <w:adjustRightInd w:val="0"/>
        <w:spacing w:after="0" w:line="240" w:lineRule="auto"/>
        <w:ind w:left="2520"/>
        <w:rPr>
          <w:rFonts w:ascii="Arial" w:hAnsi="Arial" w:cs="Arial"/>
          <w:sz w:val="24"/>
          <w:szCs w:val="24"/>
        </w:rPr>
      </w:pPr>
      <w:r>
        <w:rPr>
          <w:rFonts w:ascii="Arial" w:hAnsi="Arial" w:cs="Arial"/>
          <w:sz w:val="24"/>
          <w:szCs w:val="24"/>
        </w:rPr>
        <w:br/>
      </w:r>
      <w:r w:rsidR="00300B9E" w:rsidRPr="005069EF">
        <w:rPr>
          <w:rFonts w:ascii="Arial" w:hAnsi="Arial" w:cs="Arial"/>
          <w:sz w:val="24"/>
          <w:szCs w:val="24"/>
          <w:highlight w:val="yellow"/>
        </w:rPr>
        <w:t>The North Carolina Medicaid program enrolls recipients in a network of physician-directed medical homes.</w:t>
      </w:r>
      <w:r w:rsidRPr="005069EF">
        <w:rPr>
          <w:rFonts w:ascii="Arial" w:hAnsi="Arial" w:cs="Arial"/>
          <w:sz w:val="24"/>
          <w:szCs w:val="24"/>
          <w:highlight w:val="yellow"/>
        </w:rPr>
        <w:t xml:space="preserve"> </w:t>
      </w:r>
      <w:r w:rsidR="00300B9E" w:rsidRPr="005069EF">
        <w:rPr>
          <w:rFonts w:ascii="Arial" w:hAnsi="Arial" w:cs="Arial"/>
          <w:sz w:val="24"/>
          <w:szCs w:val="24"/>
          <w:highlight w:val="yellow"/>
        </w:rPr>
        <w:t>A Mercer analysis showed that an up-front $10.2 million investment for North Carolina Community Care</w:t>
      </w:r>
      <w:r w:rsidRPr="005069EF">
        <w:rPr>
          <w:rFonts w:ascii="Arial" w:hAnsi="Arial" w:cs="Arial"/>
          <w:sz w:val="24"/>
          <w:szCs w:val="24"/>
          <w:highlight w:val="yellow"/>
        </w:rPr>
        <w:t xml:space="preserve"> </w:t>
      </w:r>
      <w:r w:rsidR="00300B9E" w:rsidRPr="005069EF">
        <w:rPr>
          <w:rFonts w:ascii="Arial" w:hAnsi="Arial" w:cs="Arial"/>
          <w:sz w:val="24"/>
          <w:szCs w:val="24"/>
          <w:highlight w:val="yellow"/>
        </w:rPr>
        <w:t>operations in SFY04 saved $244 million in overall health care costs for the state. Similar results were</w:t>
      </w:r>
      <w:r w:rsidRPr="005069EF">
        <w:rPr>
          <w:rFonts w:ascii="Arial" w:hAnsi="Arial" w:cs="Arial"/>
          <w:sz w:val="24"/>
          <w:szCs w:val="24"/>
          <w:highlight w:val="yellow"/>
        </w:rPr>
        <w:t xml:space="preserve"> </w:t>
      </w:r>
      <w:r w:rsidR="00300B9E" w:rsidRPr="005069EF">
        <w:rPr>
          <w:rFonts w:ascii="Arial" w:hAnsi="Arial" w:cs="Arial"/>
          <w:sz w:val="24"/>
          <w:szCs w:val="24"/>
          <w:highlight w:val="yellow"/>
        </w:rPr>
        <w:t>found in 2005 and 2006.</w:t>
      </w:r>
      <w:r w:rsidR="005069EF">
        <w:rPr>
          <w:rFonts w:ascii="Arial" w:hAnsi="Arial" w:cs="Arial"/>
          <w:sz w:val="24"/>
          <w:szCs w:val="24"/>
        </w:rPr>
        <w:br/>
      </w: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The Commonwealth Fund reports that Denmark has organized its entire health care system around</w:t>
      </w:r>
      <w:r w:rsidR="00C71F8E">
        <w:rPr>
          <w:rFonts w:ascii="Arial" w:hAnsi="Arial" w:cs="Arial"/>
          <w:sz w:val="24"/>
          <w:szCs w:val="24"/>
        </w:rPr>
        <w:t xml:space="preserve"> </w:t>
      </w:r>
      <w:r w:rsidRPr="00300B9E">
        <w:rPr>
          <w:rFonts w:ascii="Arial" w:hAnsi="Arial" w:cs="Arial"/>
          <w:sz w:val="24"/>
          <w:szCs w:val="24"/>
        </w:rPr>
        <w:t>patient-centered medical homes, achieving the highest patient satisfaction ratings in the world.</w:t>
      </w:r>
      <w:r w:rsidR="00C71F8E">
        <w:rPr>
          <w:rFonts w:ascii="Arial" w:hAnsi="Arial" w:cs="Arial"/>
          <w:sz w:val="24"/>
          <w:szCs w:val="24"/>
        </w:rPr>
        <w:br/>
      </w:r>
    </w:p>
    <w:p w:rsidR="00300B9E" w:rsidRPr="00300B9E" w:rsidRDefault="00300B9E" w:rsidP="003867D5">
      <w:pPr>
        <w:autoSpaceDE w:val="0"/>
        <w:autoSpaceDN w:val="0"/>
        <w:adjustRightInd w:val="0"/>
        <w:spacing w:after="0" w:line="240" w:lineRule="auto"/>
        <w:ind w:left="2520"/>
        <w:rPr>
          <w:rFonts w:ascii="Arial" w:hAnsi="Arial" w:cs="Arial"/>
          <w:sz w:val="24"/>
          <w:szCs w:val="24"/>
        </w:rPr>
      </w:pPr>
      <w:r w:rsidRPr="00300B9E">
        <w:rPr>
          <w:rFonts w:ascii="Arial" w:hAnsi="Arial" w:cs="Arial"/>
          <w:sz w:val="24"/>
          <w:szCs w:val="24"/>
        </w:rPr>
        <w:t>Primary care physicians are highly accessible and supported by an outstanding information system that</w:t>
      </w:r>
      <w:r w:rsidR="00C71F8E">
        <w:rPr>
          <w:rFonts w:ascii="Arial" w:hAnsi="Arial" w:cs="Arial"/>
          <w:sz w:val="24"/>
          <w:szCs w:val="24"/>
        </w:rPr>
        <w:t xml:space="preserve"> </w:t>
      </w:r>
      <w:r w:rsidRPr="00300B9E">
        <w:rPr>
          <w:rFonts w:ascii="Arial" w:hAnsi="Arial" w:cs="Arial"/>
          <w:sz w:val="24"/>
          <w:szCs w:val="24"/>
        </w:rPr>
        <w:t>assists them in coordinating care. Among Western nations, Denmark has among the lowest per capita</w:t>
      </w:r>
      <w:r w:rsidR="00C71F8E">
        <w:rPr>
          <w:rFonts w:ascii="Arial" w:hAnsi="Arial" w:cs="Arial"/>
          <w:sz w:val="24"/>
          <w:szCs w:val="24"/>
        </w:rPr>
        <w:t xml:space="preserve"> </w:t>
      </w:r>
      <w:r w:rsidRPr="00300B9E">
        <w:rPr>
          <w:rFonts w:ascii="Arial" w:hAnsi="Arial" w:cs="Arial"/>
          <w:sz w:val="24"/>
          <w:szCs w:val="24"/>
        </w:rPr>
        <w:t>health expenditures and highest primary care rankings.</w:t>
      </w:r>
      <w:r w:rsidR="00C71F8E">
        <w:rPr>
          <w:rFonts w:ascii="Arial" w:hAnsi="Arial" w:cs="Arial"/>
          <w:sz w:val="24"/>
          <w:szCs w:val="24"/>
        </w:rPr>
        <w:br/>
      </w:r>
    </w:p>
    <w:p w:rsidR="00300B9E" w:rsidRPr="00C71F8E" w:rsidRDefault="00300B9E" w:rsidP="003867D5">
      <w:pPr>
        <w:autoSpaceDE w:val="0"/>
        <w:autoSpaceDN w:val="0"/>
        <w:adjustRightInd w:val="0"/>
        <w:spacing w:after="0" w:line="240" w:lineRule="auto"/>
        <w:ind w:left="2160"/>
        <w:rPr>
          <w:rFonts w:ascii="Arial" w:hAnsi="Arial" w:cs="Arial"/>
          <w:b/>
          <w:sz w:val="24"/>
          <w:szCs w:val="24"/>
        </w:rPr>
      </w:pPr>
      <w:r w:rsidRPr="00C71F8E">
        <w:rPr>
          <w:rFonts w:ascii="Arial" w:hAnsi="Arial" w:cs="Arial"/>
          <w:b/>
          <w:sz w:val="24"/>
          <w:szCs w:val="24"/>
        </w:rPr>
        <w:t>THE BOTTOM LINE</w:t>
      </w:r>
      <w:r w:rsidR="005069EF">
        <w:rPr>
          <w:rFonts w:ascii="Arial" w:hAnsi="Arial" w:cs="Arial"/>
          <w:b/>
          <w:sz w:val="24"/>
          <w:szCs w:val="24"/>
        </w:rPr>
        <w:br/>
      </w:r>
    </w:p>
    <w:p w:rsidR="00CD5B6D" w:rsidRDefault="00300B9E" w:rsidP="003867D5">
      <w:pPr>
        <w:autoSpaceDE w:val="0"/>
        <w:autoSpaceDN w:val="0"/>
        <w:adjustRightInd w:val="0"/>
        <w:spacing w:after="0" w:line="240" w:lineRule="auto"/>
        <w:ind w:left="2160"/>
        <w:rPr>
          <w:rFonts w:ascii="Arial" w:hAnsi="Arial" w:cs="Arial"/>
          <w:sz w:val="24"/>
          <w:szCs w:val="24"/>
        </w:rPr>
      </w:pPr>
      <w:r w:rsidRPr="005069EF">
        <w:rPr>
          <w:rFonts w:ascii="Arial" w:hAnsi="Arial" w:cs="Arial"/>
          <w:sz w:val="24"/>
          <w:szCs w:val="24"/>
          <w:highlight w:val="yellow"/>
        </w:rPr>
        <w:t>Care delivered by primary care physicians in a Patient-Centered Medical Home is consistently</w:t>
      </w:r>
      <w:r w:rsidR="00C71F8E" w:rsidRPr="005069EF">
        <w:rPr>
          <w:rFonts w:ascii="Arial" w:hAnsi="Arial" w:cs="Arial"/>
          <w:sz w:val="24"/>
          <w:szCs w:val="24"/>
          <w:highlight w:val="yellow"/>
        </w:rPr>
        <w:t xml:space="preserve"> </w:t>
      </w:r>
      <w:r w:rsidRPr="005069EF">
        <w:rPr>
          <w:rFonts w:ascii="Arial" w:hAnsi="Arial" w:cs="Arial"/>
          <w:sz w:val="24"/>
          <w:szCs w:val="24"/>
          <w:highlight w:val="yellow"/>
        </w:rPr>
        <w:t>associated with better outcomes, reduced mortality, fewer preventable hospital admissions for</w:t>
      </w:r>
      <w:r w:rsidR="00C71F8E" w:rsidRPr="005069EF">
        <w:rPr>
          <w:rFonts w:ascii="Arial" w:hAnsi="Arial" w:cs="Arial"/>
          <w:sz w:val="24"/>
          <w:szCs w:val="24"/>
          <w:highlight w:val="yellow"/>
        </w:rPr>
        <w:t xml:space="preserve"> </w:t>
      </w:r>
      <w:r w:rsidRPr="005069EF">
        <w:rPr>
          <w:rFonts w:ascii="Arial" w:hAnsi="Arial" w:cs="Arial"/>
          <w:sz w:val="24"/>
          <w:szCs w:val="24"/>
          <w:highlight w:val="yellow"/>
        </w:rPr>
        <w:t>patients with chronic diseases, lower utilization, improved patient compliance with recommended</w:t>
      </w:r>
      <w:r w:rsidR="00C71F8E" w:rsidRPr="005069EF">
        <w:rPr>
          <w:rFonts w:ascii="Arial" w:hAnsi="Arial" w:cs="Arial"/>
          <w:sz w:val="24"/>
          <w:szCs w:val="24"/>
          <w:highlight w:val="yellow"/>
        </w:rPr>
        <w:t xml:space="preserve"> </w:t>
      </w:r>
      <w:r w:rsidRPr="005069EF">
        <w:rPr>
          <w:rFonts w:ascii="Arial" w:hAnsi="Arial" w:cs="Arial"/>
          <w:sz w:val="24"/>
          <w:szCs w:val="24"/>
          <w:highlight w:val="yellow"/>
        </w:rPr>
        <w:t>care, and lower Medicare spending.</w:t>
      </w:r>
    </w:p>
    <w:p w:rsidR="00CD5B6D" w:rsidRDefault="00CD5B6D" w:rsidP="00CD5B6D">
      <w:pPr>
        <w:autoSpaceDE w:val="0"/>
        <w:autoSpaceDN w:val="0"/>
        <w:adjustRightInd w:val="0"/>
        <w:spacing w:after="0" w:line="240" w:lineRule="auto"/>
        <w:ind w:left="2880"/>
        <w:rPr>
          <w:rFonts w:ascii="Arial" w:hAnsi="Arial" w:cs="Arial"/>
          <w:sz w:val="24"/>
          <w:szCs w:val="24"/>
        </w:rPr>
      </w:pPr>
    </w:p>
    <w:p w:rsidR="00CD5B6D" w:rsidRDefault="00CD5B6D" w:rsidP="00300B9E">
      <w:pPr>
        <w:autoSpaceDE w:val="0"/>
        <w:autoSpaceDN w:val="0"/>
        <w:adjustRightInd w:val="0"/>
        <w:spacing w:after="0" w:line="240" w:lineRule="auto"/>
        <w:ind w:left="216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CD5B6D" w:rsidRDefault="00CD5B6D" w:rsidP="00F5172F">
      <w:pPr>
        <w:autoSpaceDE w:val="0"/>
        <w:autoSpaceDN w:val="0"/>
        <w:adjustRightInd w:val="0"/>
        <w:spacing w:after="0" w:line="240" w:lineRule="auto"/>
        <w:ind w:left="1440"/>
        <w:rPr>
          <w:rFonts w:ascii="Arial" w:hAnsi="Arial" w:cs="Arial"/>
          <w:sz w:val="24"/>
          <w:szCs w:val="24"/>
        </w:rPr>
      </w:pPr>
    </w:p>
    <w:p w:rsidR="00FE4D6C" w:rsidRDefault="00FE4D6C" w:rsidP="00F5172F">
      <w:pPr>
        <w:autoSpaceDE w:val="0"/>
        <w:autoSpaceDN w:val="0"/>
        <w:adjustRightInd w:val="0"/>
        <w:spacing w:after="0" w:line="240" w:lineRule="auto"/>
        <w:ind w:left="1440"/>
        <w:rPr>
          <w:rFonts w:ascii="Arial" w:hAnsi="Arial" w:cs="Arial"/>
          <w:sz w:val="24"/>
          <w:szCs w:val="24"/>
        </w:rPr>
      </w:pPr>
    </w:p>
    <w:p w:rsidR="00FE4D6C" w:rsidRDefault="00FE4D6C" w:rsidP="00F5172F">
      <w:pPr>
        <w:autoSpaceDE w:val="0"/>
        <w:autoSpaceDN w:val="0"/>
        <w:adjustRightInd w:val="0"/>
        <w:spacing w:after="0" w:line="240" w:lineRule="auto"/>
        <w:ind w:left="1440"/>
        <w:rPr>
          <w:rFonts w:ascii="Arial" w:hAnsi="Arial" w:cs="Arial"/>
          <w:sz w:val="24"/>
          <w:szCs w:val="24"/>
        </w:rPr>
      </w:pPr>
    </w:p>
    <w:p w:rsidR="00FE4D6C" w:rsidRDefault="00FE4D6C" w:rsidP="00F5172F">
      <w:pPr>
        <w:autoSpaceDE w:val="0"/>
        <w:autoSpaceDN w:val="0"/>
        <w:adjustRightInd w:val="0"/>
        <w:spacing w:after="0" w:line="240" w:lineRule="auto"/>
        <w:ind w:left="1440"/>
        <w:rPr>
          <w:rFonts w:ascii="Arial" w:hAnsi="Arial" w:cs="Arial"/>
          <w:sz w:val="24"/>
          <w:szCs w:val="24"/>
        </w:rPr>
      </w:pPr>
    </w:p>
    <w:p w:rsidR="00FE4D6C" w:rsidRDefault="00FE4D6C" w:rsidP="00F5172F">
      <w:pPr>
        <w:autoSpaceDE w:val="0"/>
        <w:autoSpaceDN w:val="0"/>
        <w:adjustRightInd w:val="0"/>
        <w:spacing w:after="0" w:line="240" w:lineRule="auto"/>
        <w:ind w:left="1440"/>
        <w:rPr>
          <w:rFonts w:ascii="Arial" w:hAnsi="Arial" w:cs="Arial"/>
          <w:sz w:val="24"/>
          <w:szCs w:val="24"/>
        </w:rPr>
      </w:pPr>
    </w:p>
    <w:p w:rsidR="00FE4D6C" w:rsidRDefault="00FE4D6C" w:rsidP="00F5172F">
      <w:pPr>
        <w:autoSpaceDE w:val="0"/>
        <w:autoSpaceDN w:val="0"/>
        <w:adjustRightInd w:val="0"/>
        <w:spacing w:after="0" w:line="240" w:lineRule="auto"/>
        <w:ind w:left="1440"/>
        <w:rPr>
          <w:rFonts w:ascii="Arial" w:hAnsi="Arial" w:cs="Arial"/>
          <w:sz w:val="24"/>
          <w:szCs w:val="24"/>
        </w:rPr>
      </w:pPr>
    </w:p>
    <w:p w:rsidR="00A83F3B" w:rsidRDefault="00A83F3B" w:rsidP="00A83F3B">
      <w:pPr>
        <w:rPr>
          <w:rFonts w:ascii="Arial" w:eastAsia="Batang" w:hAnsi="Arial" w:cs="Arial"/>
          <w:b/>
          <w:color w:val="1F497D" w:themeColor="text2"/>
          <w:sz w:val="24"/>
          <w:szCs w:val="24"/>
          <w:u w:val="single"/>
        </w:rPr>
      </w:pPr>
      <w:bookmarkStart w:id="2" w:name="ACO"/>
      <w:r w:rsidRPr="00E836A5">
        <w:rPr>
          <w:rFonts w:ascii="Arial" w:eastAsia="Batang" w:hAnsi="Arial" w:cs="Arial"/>
          <w:b/>
          <w:color w:val="1F497D" w:themeColor="text2"/>
          <w:sz w:val="28"/>
          <w:szCs w:val="28"/>
          <w:u w:val="single"/>
        </w:rPr>
        <w:t>Accountable Care Organization (ACO)</w:t>
      </w:r>
    </w:p>
    <w:bookmarkEnd w:id="2"/>
    <w:p w:rsidR="00FC20E7" w:rsidRPr="001172B4" w:rsidRDefault="00FC20E7" w:rsidP="00FC20E7">
      <w:pPr>
        <w:spacing w:before="100" w:beforeAutospacing="1" w:after="100" w:afterAutospacing="1" w:line="240" w:lineRule="auto"/>
        <w:ind w:left="720"/>
        <w:outlineLvl w:val="0"/>
        <w:rPr>
          <w:rFonts w:ascii="Arial" w:eastAsia="Times New Roman" w:hAnsi="Arial" w:cs="Arial"/>
          <w:bCs/>
          <w:color w:val="FF0000"/>
          <w:kern w:val="36"/>
          <w:sz w:val="24"/>
          <w:szCs w:val="24"/>
        </w:rPr>
      </w:pPr>
      <w:r w:rsidRPr="00310983">
        <w:rPr>
          <w:rFonts w:ascii="Arial" w:eastAsia="Times New Roman" w:hAnsi="Arial" w:cs="Arial"/>
          <w:bCs/>
          <w:color w:val="FF0000"/>
          <w:kern w:val="36"/>
          <w:sz w:val="24"/>
          <w:szCs w:val="24"/>
        </w:rPr>
        <w:t>Song, Z., et al., “</w:t>
      </w:r>
      <w:r w:rsidRPr="001172B4">
        <w:rPr>
          <w:rFonts w:ascii="Arial" w:eastAsia="Times New Roman" w:hAnsi="Arial" w:cs="Arial"/>
          <w:bCs/>
          <w:color w:val="FF0000"/>
          <w:kern w:val="36"/>
          <w:sz w:val="24"/>
          <w:szCs w:val="24"/>
        </w:rPr>
        <w:t>Health care spending and quality in year 1 of the alternative quality</w:t>
      </w:r>
      <w:r>
        <w:rPr>
          <w:rFonts w:ascii="Arial" w:eastAsia="Times New Roman" w:hAnsi="Arial" w:cs="Arial"/>
          <w:bCs/>
          <w:color w:val="FF0000"/>
          <w:kern w:val="36"/>
          <w:sz w:val="24"/>
          <w:szCs w:val="24"/>
        </w:rPr>
        <w:t xml:space="preserve"> </w:t>
      </w:r>
      <w:r w:rsidRPr="001172B4">
        <w:rPr>
          <w:rFonts w:ascii="Arial" w:eastAsia="Times New Roman" w:hAnsi="Arial" w:cs="Arial"/>
          <w:bCs/>
          <w:color w:val="FF0000"/>
          <w:kern w:val="36"/>
          <w:sz w:val="24"/>
          <w:szCs w:val="24"/>
        </w:rPr>
        <w:t>contract.</w:t>
      </w:r>
      <w:r w:rsidRPr="00310983">
        <w:rPr>
          <w:rFonts w:ascii="Arial" w:eastAsia="Times New Roman" w:hAnsi="Arial" w:cs="Arial"/>
          <w:bCs/>
          <w:color w:val="FF0000"/>
          <w:kern w:val="36"/>
          <w:sz w:val="24"/>
          <w:szCs w:val="24"/>
        </w:rPr>
        <w:t xml:space="preserve">” </w:t>
      </w:r>
      <w:r w:rsidRPr="00310983">
        <w:rPr>
          <w:rFonts w:ascii="Arial" w:eastAsia="Times New Roman" w:hAnsi="Arial" w:cs="Arial"/>
          <w:bCs/>
          <w:i/>
          <w:color w:val="FF0000"/>
          <w:kern w:val="36"/>
          <w:sz w:val="24"/>
          <w:szCs w:val="24"/>
        </w:rPr>
        <w:t>New England Journal of Medicine</w:t>
      </w:r>
      <w:r w:rsidRPr="00310983">
        <w:rPr>
          <w:rFonts w:ascii="Arial" w:eastAsia="Times New Roman" w:hAnsi="Arial" w:cs="Arial"/>
          <w:bCs/>
          <w:color w:val="FF0000"/>
          <w:kern w:val="36"/>
          <w:sz w:val="24"/>
          <w:szCs w:val="24"/>
        </w:rPr>
        <w:t xml:space="preserve"> 365(10) (September 2011): 909 – 918.</w:t>
      </w:r>
    </w:p>
    <w:p w:rsidR="00FC20E7" w:rsidRPr="00FC20E7" w:rsidRDefault="00FC20E7" w:rsidP="00FC20E7">
      <w:pPr>
        <w:pStyle w:val="Heading4"/>
        <w:ind w:left="1440"/>
        <w:rPr>
          <w:rFonts w:ascii="Arial" w:hAnsi="Arial" w:cs="Arial"/>
          <w:b w:val="0"/>
        </w:rPr>
      </w:pPr>
      <w:r w:rsidRPr="00FC20E7">
        <w:rPr>
          <w:rFonts w:ascii="Arial" w:hAnsi="Arial" w:cs="Arial"/>
        </w:rPr>
        <w:t>BACKGROUND:</w:t>
      </w:r>
      <w:r w:rsidRPr="00FC20E7">
        <w:rPr>
          <w:rFonts w:ascii="Arial" w:hAnsi="Arial" w:cs="Arial"/>
          <w:b w:val="0"/>
        </w:rPr>
        <w:t xml:space="preserve">  In 2009, Blue Cross Blue Shield of Massachusetts (BCBS) implemented a global payment system called the Alternative Quality Contract (AQC). Provider groups in the AQC system assume accountability for spending, similar to accountable care organizations that bear financial risk. Moreover, groups are eligible to receive bonuses for quality.</w:t>
      </w:r>
    </w:p>
    <w:p w:rsidR="00FC20E7" w:rsidRPr="00FC20E7" w:rsidRDefault="00FC20E7" w:rsidP="00FC20E7">
      <w:pPr>
        <w:pStyle w:val="Heading4"/>
        <w:ind w:left="1440"/>
        <w:rPr>
          <w:rFonts w:ascii="Arial" w:hAnsi="Arial" w:cs="Arial"/>
          <w:b w:val="0"/>
        </w:rPr>
      </w:pPr>
      <w:r w:rsidRPr="00FC20E7">
        <w:rPr>
          <w:rFonts w:ascii="Arial" w:hAnsi="Arial" w:cs="Arial"/>
        </w:rPr>
        <w:t>METHODS:</w:t>
      </w:r>
      <w:r w:rsidRPr="00FC20E7">
        <w:rPr>
          <w:rFonts w:ascii="Arial" w:hAnsi="Arial" w:cs="Arial"/>
          <w:b w:val="0"/>
        </w:rPr>
        <w:t xml:space="preserve"> Seven provider organizations began 5-year contracts as part of the AQC system in 2009. We analyzed 2006-2009 claims for 380,142 enrollees whose primary care physicians (PCPs) were in the AQC system (intervention group) and for 1,351,446 enrollees whose PCPs were not in the system (control group). We used a propensity-weighted difference-in-differences approach, adjusting for age, sex, health status, and secular trends to isolate the treatment effect of the AQC in comparisons of spending and quality between the intervention group and the control group.</w:t>
      </w:r>
    </w:p>
    <w:p w:rsidR="00FC20E7" w:rsidRPr="00FC20E7" w:rsidRDefault="00FC20E7" w:rsidP="00FC20E7">
      <w:pPr>
        <w:pStyle w:val="Heading4"/>
        <w:ind w:left="1440"/>
        <w:rPr>
          <w:rFonts w:ascii="Arial" w:hAnsi="Arial" w:cs="Arial"/>
          <w:b w:val="0"/>
        </w:rPr>
      </w:pPr>
      <w:r w:rsidRPr="00FC20E7">
        <w:rPr>
          <w:rFonts w:ascii="Arial" w:hAnsi="Arial" w:cs="Arial"/>
        </w:rPr>
        <w:t>RESULTS:</w:t>
      </w:r>
      <w:r w:rsidRPr="00FC20E7">
        <w:rPr>
          <w:rFonts w:ascii="Arial" w:hAnsi="Arial" w:cs="Arial"/>
          <w:b w:val="0"/>
        </w:rPr>
        <w:t xml:space="preserve"> </w:t>
      </w:r>
      <w:r w:rsidRPr="00FC20E7">
        <w:rPr>
          <w:rFonts w:ascii="Arial" w:hAnsi="Arial" w:cs="Arial"/>
          <w:b w:val="0"/>
          <w:highlight w:val="yellow"/>
        </w:rPr>
        <w:t>Average spending increased for enrollees in both the intervention and control groups in 2009, but the increase was smaller for enrollees in the intervention group -$15.51 (1.9%) less per quarter (P=0.007).</w:t>
      </w:r>
      <w:r w:rsidRPr="00FC20E7">
        <w:rPr>
          <w:rFonts w:ascii="Arial" w:hAnsi="Arial" w:cs="Arial"/>
          <w:b w:val="0"/>
        </w:rPr>
        <w:t xml:space="preserve"> Savings derived largely from shifts in outpatient care toward facilities with lower fees; from lower expenditures for procedures, imaging, and testing; and from a reduction in spending for enrollees with the highest expected spending. The AQC system was associated with an improvement in performance on measures of the quality of the management of chronic conditions in adults (P&lt;0.001) and of pediatric care (P=0.001), but not of adult preventive care. All AQC groups met 2009 budget targets and earned surpluses. Total BCBS payments to AQC groups, including bonuses for quality, are likely to have exceeded the estimated savings in year 1.</w:t>
      </w:r>
    </w:p>
    <w:p w:rsidR="00FC20E7" w:rsidRPr="00310983" w:rsidRDefault="00FC20E7" w:rsidP="00FC20E7">
      <w:pPr>
        <w:pStyle w:val="Heading4"/>
        <w:ind w:left="1440"/>
        <w:rPr>
          <w:rFonts w:ascii="Arial" w:hAnsi="Arial" w:cs="Arial"/>
          <w:b w:val="0"/>
          <w:i/>
        </w:rPr>
      </w:pPr>
      <w:r w:rsidRPr="00FC20E7">
        <w:rPr>
          <w:rFonts w:ascii="Arial" w:hAnsi="Arial" w:cs="Arial"/>
        </w:rPr>
        <w:t>CONCLUSIONS:</w:t>
      </w:r>
      <w:r w:rsidRPr="00FC20E7">
        <w:rPr>
          <w:rFonts w:ascii="Arial" w:hAnsi="Arial" w:cs="Arial"/>
          <w:b w:val="0"/>
        </w:rPr>
        <w:t xml:space="preserve"> </w:t>
      </w:r>
      <w:r w:rsidRPr="00FC20E7">
        <w:rPr>
          <w:rFonts w:ascii="Arial" w:hAnsi="Arial" w:cs="Arial"/>
          <w:b w:val="0"/>
          <w:highlight w:val="yellow"/>
        </w:rPr>
        <w:t>The AQC system was associated with a modest slowing of spending growth and improved quality of care in 2009. Savings were achieved through changes in referral patterns rather than through changes in utilization.</w:t>
      </w:r>
      <w:r w:rsidRPr="00FC20E7">
        <w:rPr>
          <w:rFonts w:ascii="Arial" w:hAnsi="Arial" w:cs="Arial"/>
          <w:b w:val="0"/>
        </w:rPr>
        <w:t xml:space="preserve"> The long-term effect of the AQC system on spending growth depends on future budget targets and providers' ability to further improve efficiencies in practice. (Funded by the Commonwealth Fund and</w:t>
      </w:r>
      <w:r>
        <w:rPr>
          <w:rFonts w:ascii="Arial" w:hAnsi="Arial" w:cs="Arial"/>
          <w:b w:val="0"/>
        </w:rPr>
        <w:t xml:space="preserve"> </w:t>
      </w:r>
      <w:r w:rsidRPr="00FC20E7">
        <w:rPr>
          <w:rFonts w:ascii="Arial" w:hAnsi="Arial" w:cs="Arial"/>
          <w:b w:val="0"/>
        </w:rPr>
        <w:t>others).</w:t>
      </w:r>
    </w:p>
    <w:p w:rsidR="00FC20E7" w:rsidRDefault="00FC20E7" w:rsidP="00D314EF">
      <w:pPr>
        <w:autoSpaceDE w:val="0"/>
        <w:autoSpaceDN w:val="0"/>
        <w:adjustRightInd w:val="0"/>
        <w:spacing w:after="0" w:line="240" w:lineRule="auto"/>
        <w:ind w:left="720"/>
        <w:rPr>
          <w:rFonts w:ascii="Arial" w:hAnsi="Arial" w:cs="Arial"/>
          <w:color w:val="FF0000"/>
          <w:sz w:val="24"/>
          <w:szCs w:val="24"/>
        </w:rPr>
      </w:pPr>
    </w:p>
    <w:p w:rsidR="00D314EF" w:rsidRDefault="00FE4D6C" w:rsidP="00D314EF">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Colla, C. H., et al., </w:t>
      </w:r>
      <w:r w:rsidR="00D314EF" w:rsidRPr="00D314EF">
        <w:rPr>
          <w:rFonts w:ascii="Arial" w:hAnsi="Arial" w:cs="Arial"/>
          <w:color w:val="FF0000"/>
          <w:sz w:val="24"/>
          <w:szCs w:val="24"/>
        </w:rPr>
        <w:t>“Spending Differences Associated</w:t>
      </w:r>
      <w:r w:rsidR="00D314EF">
        <w:rPr>
          <w:rFonts w:ascii="Arial" w:hAnsi="Arial" w:cs="Arial"/>
          <w:color w:val="FF0000"/>
          <w:sz w:val="24"/>
          <w:szCs w:val="24"/>
        </w:rPr>
        <w:t xml:space="preserve"> </w:t>
      </w:r>
      <w:r w:rsidR="00D314EF" w:rsidRPr="00D314EF">
        <w:rPr>
          <w:rFonts w:ascii="Arial" w:hAnsi="Arial" w:cs="Arial"/>
          <w:color w:val="FF0000"/>
          <w:sz w:val="24"/>
          <w:szCs w:val="24"/>
        </w:rPr>
        <w:t xml:space="preserve">With the Medicare </w:t>
      </w:r>
      <w:r w:rsidR="00D314EF">
        <w:rPr>
          <w:rFonts w:ascii="Arial" w:hAnsi="Arial" w:cs="Arial"/>
          <w:color w:val="FF0000"/>
          <w:sz w:val="24"/>
          <w:szCs w:val="24"/>
        </w:rPr>
        <w:t>P</w:t>
      </w:r>
      <w:r w:rsidR="00D314EF" w:rsidRPr="00D314EF">
        <w:rPr>
          <w:rFonts w:ascii="Arial" w:hAnsi="Arial" w:cs="Arial"/>
          <w:color w:val="FF0000"/>
          <w:sz w:val="24"/>
          <w:szCs w:val="24"/>
        </w:rPr>
        <w:t>hysician Group</w:t>
      </w:r>
      <w:r w:rsidR="00D314EF">
        <w:rPr>
          <w:rFonts w:ascii="Arial" w:hAnsi="Arial" w:cs="Arial"/>
          <w:color w:val="FF0000"/>
          <w:sz w:val="24"/>
          <w:szCs w:val="24"/>
        </w:rPr>
        <w:t xml:space="preserve"> </w:t>
      </w:r>
      <w:r w:rsidR="00D314EF" w:rsidRPr="00D314EF">
        <w:rPr>
          <w:rFonts w:ascii="Arial" w:hAnsi="Arial" w:cs="Arial"/>
          <w:color w:val="FF0000"/>
          <w:sz w:val="24"/>
          <w:szCs w:val="24"/>
        </w:rPr>
        <w:t>Practice Demonstration</w:t>
      </w:r>
      <w:r w:rsidR="00D314EF">
        <w:rPr>
          <w:rFonts w:ascii="Arial" w:hAnsi="Arial" w:cs="Arial"/>
          <w:color w:val="FF0000"/>
          <w:sz w:val="24"/>
          <w:szCs w:val="24"/>
        </w:rPr>
        <w:t xml:space="preserve">” </w:t>
      </w:r>
      <w:r w:rsidR="00D314EF" w:rsidRPr="00FE4D6C">
        <w:rPr>
          <w:rFonts w:ascii="Arial" w:hAnsi="Arial" w:cs="Arial"/>
          <w:i/>
          <w:color w:val="FF0000"/>
          <w:sz w:val="24"/>
          <w:szCs w:val="24"/>
        </w:rPr>
        <w:t>J</w:t>
      </w:r>
      <w:r w:rsidRPr="00FE4D6C">
        <w:rPr>
          <w:rFonts w:ascii="Arial" w:hAnsi="Arial" w:cs="Arial"/>
          <w:i/>
          <w:color w:val="FF0000"/>
          <w:sz w:val="24"/>
          <w:szCs w:val="24"/>
        </w:rPr>
        <w:t>ournal of the American Medical Association</w:t>
      </w:r>
      <w:r>
        <w:rPr>
          <w:rFonts w:ascii="Arial" w:hAnsi="Arial" w:cs="Arial"/>
          <w:color w:val="FF0000"/>
          <w:sz w:val="24"/>
          <w:szCs w:val="24"/>
        </w:rPr>
        <w:t xml:space="preserve"> 308 (10) (</w:t>
      </w:r>
      <w:r w:rsidR="00D314EF">
        <w:rPr>
          <w:rFonts w:ascii="Arial" w:hAnsi="Arial" w:cs="Arial"/>
          <w:color w:val="FF0000"/>
          <w:sz w:val="24"/>
          <w:szCs w:val="24"/>
        </w:rPr>
        <w:t>September 12, 2012</w:t>
      </w:r>
      <w:r>
        <w:rPr>
          <w:rFonts w:ascii="Arial" w:hAnsi="Arial" w:cs="Arial"/>
          <w:color w:val="FF0000"/>
          <w:sz w:val="24"/>
          <w:szCs w:val="24"/>
        </w:rPr>
        <w:t xml:space="preserve">): </w:t>
      </w:r>
      <w:r w:rsidR="00D314EF">
        <w:rPr>
          <w:rFonts w:ascii="Arial" w:hAnsi="Arial" w:cs="Arial"/>
          <w:color w:val="FF0000"/>
          <w:sz w:val="24"/>
          <w:szCs w:val="24"/>
        </w:rPr>
        <w:t>1015 – 1023.</w:t>
      </w:r>
    </w:p>
    <w:p w:rsidR="00D314EF" w:rsidRDefault="00D314EF" w:rsidP="00D314EF">
      <w:pPr>
        <w:autoSpaceDE w:val="0"/>
        <w:autoSpaceDN w:val="0"/>
        <w:adjustRightInd w:val="0"/>
        <w:spacing w:after="0" w:line="240" w:lineRule="auto"/>
        <w:ind w:left="720"/>
        <w:rPr>
          <w:rFonts w:ascii="Arial" w:hAnsi="Arial" w:cs="Arial"/>
          <w:color w:val="FF0000"/>
          <w:sz w:val="24"/>
          <w:szCs w:val="24"/>
        </w:rPr>
      </w:pPr>
    </w:p>
    <w:p w:rsidR="00D314EF" w:rsidRDefault="00D314EF" w:rsidP="00D314EF">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Context</w:t>
      </w:r>
      <w:r>
        <w:rPr>
          <w:rFonts w:ascii="Arial" w:hAnsi="Arial" w:cs="Arial"/>
          <w:b/>
          <w:sz w:val="24"/>
          <w:szCs w:val="24"/>
        </w:rPr>
        <w:t>:</w:t>
      </w:r>
      <w:r w:rsidRPr="00D314EF">
        <w:rPr>
          <w:rFonts w:ascii="Arial" w:hAnsi="Arial" w:cs="Arial"/>
          <w:sz w:val="24"/>
          <w:szCs w:val="24"/>
        </w:rPr>
        <w:t xml:space="preserve"> The Centers for Medicare &amp; Medicaid </w:t>
      </w:r>
      <w:r>
        <w:rPr>
          <w:rFonts w:ascii="Arial" w:hAnsi="Arial" w:cs="Arial"/>
          <w:sz w:val="24"/>
          <w:szCs w:val="24"/>
        </w:rPr>
        <w:t xml:space="preserve">Services (CMS) recently launched </w:t>
      </w:r>
      <w:r w:rsidRPr="00D314EF">
        <w:rPr>
          <w:rFonts w:ascii="Arial" w:hAnsi="Arial" w:cs="Arial"/>
          <w:sz w:val="24"/>
          <w:szCs w:val="24"/>
        </w:rPr>
        <w:t>accountable care organization (ACO) programs designed to improve quality and slow</w:t>
      </w:r>
      <w:r>
        <w:rPr>
          <w:rFonts w:ascii="Arial" w:hAnsi="Arial" w:cs="Arial"/>
          <w:sz w:val="24"/>
          <w:szCs w:val="24"/>
        </w:rPr>
        <w:t xml:space="preserve"> </w:t>
      </w:r>
      <w:r w:rsidRPr="00D314EF">
        <w:rPr>
          <w:rFonts w:ascii="Arial" w:hAnsi="Arial" w:cs="Arial"/>
          <w:sz w:val="24"/>
          <w:szCs w:val="24"/>
        </w:rPr>
        <w:t>cost growth. The ACOs resemble an earlier pilot, the Medicare Physician Group Practice</w:t>
      </w:r>
      <w:r>
        <w:rPr>
          <w:rFonts w:ascii="Arial" w:hAnsi="Arial" w:cs="Arial"/>
          <w:sz w:val="24"/>
          <w:szCs w:val="24"/>
        </w:rPr>
        <w:t xml:space="preserve"> </w:t>
      </w:r>
      <w:r w:rsidRPr="00D314EF">
        <w:rPr>
          <w:rFonts w:ascii="Arial" w:hAnsi="Arial" w:cs="Arial"/>
          <w:sz w:val="24"/>
          <w:szCs w:val="24"/>
        </w:rPr>
        <w:t>Demonstration (PGPD), in which participating physician groups received bonus</w:t>
      </w:r>
      <w:r>
        <w:rPr>
          <w:rFonts w:ascii="Arial" w:hAnsi="Arial" w:cs="Arial"/>
          <w:sz w:val="24"/>
          <w:szCs w:val="24"/>
        </w:rPr>
        <w:t xml:space="preserve"> </w:t>
      </w:r>
      <w:r w:rsidRPr="00D314EF">
        <w:rPr>
          <w:rFonts w:ascii="Arial" w:hAnsi="Arial" w:cs="Arial"/>
          <w:sz w:val="24"/>
          <w:szCs w:val="24"/>
        </w:rPr>
        <w:t>payments if they achieved lower cost growth than local controls and met quality targets.</w:t>
      </w:r>
      <w:r>
        <w:rPr>
          <w:rFonts w:ascii="Arial" w:hAnsi="Arial" w:cs="Arial"/>
          <w:sz w:val="24"/>
          <w:szCs w:val="24"/>
        </w:rPr>
        <w:t xml:space="preserve">  </w:t>
      </w:r>
      <w:r w:rsidRPr="00D314EF">
        <w:rPr>
          <w:rFonts w:ascii="Arial" w:hAnsi="Arial" w:cs="Arial"/>
          <w:sz w:val="24"/>
          <w:szCs w:val="24"/>
        </w:rPr>
        <w:t>Although evidence indicates the PGPD improved quality, uncertainty remains</w:t>
      </w:r>
      <w:r>
        <w:rPr>
          <w:rFonts w:ascii="Arial" w:hAnsi="Arial" w:cs="Arial"/>
          <w:sz w:val="24"/>
          <w:szCs w:val="24"/>
        </w:rPr>
        <w:t xml:space="preserve"> </w:t>
      </w:r>
      <w:r w:rsidRPr="00D314EF">
        <w:rPr>
          <w:rFonts w:ascii="Arial" w:hAnsi="Arial" w:cs="Arial"/>
          <w:sz w:val="24"/>
          <w:szCs w:val="24"/>
        </w:rPr>
        <w:t>about its effect on costs.</w:t>
      </w:r>
    </w:p>
    <w:p w:rsidR="00D314EF" w:rsidRPr="00D314EF" w:rsidRDefault="00D314EF" w:rsidP="00D314EF">
      <w:pPr>
        <w:autoSpaceDE w:val="0"/>
        <w:autoSpaceDN w:val="0"/>
        <w:adjustRightInd w:val="0"/>
        <w:spacing w:after="0" w:line="240" w:lineRule="auto"/>
        <w:ind w:left="1440"/>
        <w:rPr>
          <w:rFonts w:ascii="Arial" w:hAnsi="Arial" w:cs="Arial"/>
          <w:sz w:val="24"/>
          <w:szCs w:val="24"/>
        </w:rPr>
      </w:pPr>
    </w:p>
    <w:p w:rsidR="00D314EF" w:rsidRPr="00D314EF" w:rsidRDefault="00D314EF" w:rsidP="00D314EF">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Objective</w:t>
      </w:r>
      <w:r>
        <w:rPr>
          <w:rFonts w:ascii="Arial" w:hAnsi="Arial" w:cs="Arial"/>
          <w:b/>
          <w:sz w:val="24"/>
          <w:szCs w:val="24"/>
        </w:rPr>
        <w:t>:</w:t>
      </w:r>
      <w:r w:rsidRPr="00D314EF">
        <w:rPr>
          <w:rFonts w:ascii="Arial" w:hAnsi="Arial" w:cs="Arial"/>
          <w:sz w:val="24"/>
          <w:szCs w:val="24"/>
        </w:rPr>
        <w:t xml:space="preserve"> To estimate cost savings associated with the PGPD overall and for beneficiaries</w:t>
      </w:r>
      <w:r>
        <w:rPr>
          <w:rFonts w:ascii="Arial" w:hAnsi="Arial" w:cs="Arial"/>
          <w:sz w:val="24"/>
          <w:szCs w:val="24"/>
        </w:rPr>
        <w:t xml:space="preserve"> </w:t>
      </w:r>
      <w:r w:rsidRPr="00D314EF">
        <w:rPr>
          <w:rFonts w:ascii="Arial" w:hAnsi="Arial" w:cs="Arial"/>
          <w:sz w:val="24"/>
          <w:szCs w:val="24"/>
        </w:rPr>
        <w:t>dually eligible for Medicare and Medicaid.</w:t>
      </w:r>
      <w:r w:rsidR="00542C5D">
        <w:rPr>
          <w:rFonts w:ascii="Arial" w:hAnsi="Arial" w:cs="Arial"/>
          <w:sz w:val="24"/>
          <w:szCs w:val="24"/>
        </w:rPr>
        <w:br/>
      </w:r>
    </w:p>
    <w:p w:rsidR="00D314EF" w:rsidRDefault="00D314EF" w:rsidP="00D314EF">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Design</w:t>
      </w:r>
      <w:r w:rsidR="00542C5D">
        <w:rPr>
          <w:rFonts w:ascii="Arial" w:hAnsi="Arial" w:cs="Arial"/>
          <w:b/>
          <w:sz w:val="24"/>
          <w:szCs w:val="24"/>
        </w:rPr>
        <w:t>:</w:t>
      </w:r>
      <w:r w:rsidRPr="00D314EF">
        <w:rPr>
          <w:rFonts w:ascii="Arial" w:hAnsi="Arial" w:cs="Arial"/>
          <w:sz w:val="24"/>
          <w:szCs w:val="24"/>
        </w:rPr>
        <w:t xml:space="preserve"> Quasi-experimental analyses comparing preintervention (2001-2004) and postintervention</w:t>
      </w:r>
      <w:r>
        <w:rPr>
          <w:rFonts w:ascii="Arial" w:hAnsi="Arial" w:cs="Arial"/>
          <w:sz w:val="24"/>
          <w:szCs w:val="24"/>
        </w:rPr>
        <w:t xml:space="preserve"> </w:t>
      </w:r>
      <w:r w:rsidRPr="00D314EF">
        <w:rPr>
          <w:rFonts w:ascii="Arial" w:hAnsi="Arial" w:cs="Arial"/>
          <w:sz w:val="24"/>
          <w:szCs w:val="24"/>
        </w:rPr>
        <w:t>(2005-2009) trends in spending of PGPD participants to local control groups.</w:t>
      </w:r>
      <w:r>
        <w:rPr>
          <w:rFonts w:ascii="Arial" w:hAnsi="Arial" w:cs="Arial"/>
          <w:sz w:val="24"/>
          <w:szCs w:val="24"/>
        </w:rPr>
        <w:t xml:space="preserve"> </w:t>
      </w:r>
      <w:r w:rsidRPr="00D314EF">
        <w:rPr>
          <w:rFonts w:ascii="Arial" w:hAnsi="Arial" w:cs="Arial"/>
          <w:sz w:val="24"/>
          <w:szCs w:val="24"/>
        </w:rPr>
        <w:t>We compared estimates using several alternative approaches to adjust for case mix.</w:t>
      </w:r>
    </w:p>
    <w:p w:rsidR="00D314EF" w:rsidRPr="00D314EF" w:rsidRDefault="00D314EF" w:rsidP="00D314EF">
      <w:pPr>
        <w:autoSpaceDE w:val="0"/>
        <w:autoSpaceDN w:val="0"/>
        <w:adjustRightInd w:val="0"/>
        <w:spacing w:after="0" w:line="240" w:lineRule="auto"/>
        <w:ind w:left="1440"/>
        <w:rPr>
          <w:rFonts w:ascii="Arial" w:hAnsi="Arial" w:cs="Arial"/>
          <w:sz w:val="24"/>
          <w:szCs w:val="24"/>
        </w:rPr>
      </w:pPr>
    </w:p>
    <w:p w:rsidR="00D314EF" w:rsidRDefault="00D314EF" w:rsidP="00D314EF">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Setting</w:t>
      </w:r>
      <w:r w:rsidR="00542C5D">
        <w:rPr>
          <w:rFonts w:ascii="Arial" w:hAnsi="Arial" w:cs="Arial"/>
          <w:sz w:val="24"/>
          <w:szCs w:val="24"/>
        </w:rPr>
        <w:t>:</w:t>
      </w:r>
      <w:r w:rsidRPr="00D314EF">
        <w:rPr>
          <w:rFonts w:ascii="Arial" w:hAnsi="Arial" w:cs="Arial"/>
          <w:sz w:val="24"/>
          <w:szCs w:val="24"/>
        </w:rPr>
        <w:t>Ten physician groups from across the United States.</w:t>
      </w:r>
    </w:p>
    <w:p w:rsidR="00D314EF" w:rsidRPr="00D314EF" w:rsidRDefault="00D314EF" w:rsidP="00D314EF">
      <w:pPr>
        <w:autoSpaceDE w:val="0"/>
        <w:autoSpaceDN w:val="0"/>
        <w:adjustRightInd w:val="0"/>
        <w:spacing w:after="0" w:line="240" w:lineRule="auto"/>
        <w:ind w:left="1440"/>
        <w:rPr>
          <w:rFonts w:ascii="Arial" w:hAnsi="Arial" w:cs="Arial"/>
          <w:sz w:val="24"/>
          <w:szCs w:val="24"/>
        </w:rPr>
      </w:pPr>
    </w:p>
    <w:p w:rsidR="00D314EF" w:rsidRDefault="00542C5D" w:rsidP="00D314EF">
      <w:pPr>
        <w:autoSpaceDE w:val="0"/>
        <w:autoSpaceDN w:val="0"/>
        <w:adjustRightInd w:val="0"/>
        <w:spacing w:after="0" w:line="240" w:lineRule="auto"/>
        <w:ind w:left="1440"/>
        <w:rPr>
          <w:rFonts w:ascii="Arial" w:hAnsi="Arial" w:cs="Arial"/>
          <w:sz w:val="24"/>
          <w:szCs w:val="24"/>
        </w:rPr>
      </w:pPr>
      <w:r>
        <w:rPr>
          <w:rFonts w:ascii="Arial" w:hAnsi="Arial" w:cs="Arial"/>
          <w:b/>
          <w:sz w:val="24"/>
          <w:szCs w:val="24"/>
        </w:rPr>
        <w:t>Patients and Participant:</w:t>
      </w:r>
      <w:r w:rsidR="00D314EF" w:rsidRPr="00D314EF">
        <w:rPr>
          <w:rFonts w:ascii="Arial" w:hAnsi="Arial" w:cs="Arial"/>
          <w:sz w:val="24"/>
          <w:szCs w:val="24"/>
        </w:rPr>
        <w:t xml:space="preserve"> The intervention group was composed of fee-for</w:t>
      </w:r>
      <w:r>
        <w:rPr>
          <w:rFonts w:ascii="Arial" w:hAnsi="Arial" w:cs="Arial"/>
          <w:sz w:val="24"/>
          <w:szCs w:val="24"/>
        </w:rPr>
        <w:t>-</w:t>
      </w:r>
      <w:r w:rsidR="00D314EF" w:rsidRPr="00D314EF">
        <w:rPr>
          <w:rFonts w:ascii="Arial" w:hAnsi="Arial" w:cs="Arial"/>
          <w:sz w:val="24"/>
          <w:szCs w:val="24"/>
        </w:rPr>
        <w:t>service</w:t>
      </w:r>
      <w:r w:rsidR="00D314EF">
        <w:rPr>
          <w:rFonts w:ascii="Arial" w:hAnsi="Arial" w:cs="Arial"/>
          <w:sz w:val="24"/>
          <w:szCs w:val="24"/>
        </w:rPr>
        <w:t xml:space="preserve"> </w:t>
      </w:r>
      <w:r w:rsidR="00D314EF" w:rsidRPr="00D314EF">
        <w:rPr>
          <w:rFonts w:ascii="Arial" w:hAnsi="Arial" w:cs="Arial"/>
          <w:sz w:val="24"/>
          <w:szCs w:val="24"/>
        </w:rPr>
        <w:t>Medicare beneficiaries (n=990 177) receiving care primarily from the physicians</w:t>
      </w:r>
      <w:r w:rsidR="00D314EF">
        <w:rPr>
          <w:rFonts w:ascii="Arial" w:hAnsi="Arial" w:cs="Arial"/>
          <w:sz w:val="24"/>
          <w:szCs w:val="24"/>
        </w:rPr>
        <w:t xml:space="preserve"> </w:t>
      </w:r>
      <w:r w:rsidR="00D314EF" w:rsidRPr="00D314EF">
        <w:rPr>
          <w:rFonts w:ascii="Arial" w:hAnsi="Arial" w:cs="Arial"/>
          <w:sz w:val="24"/>
          <w:szCs w:val="24"/>
        </w:rPr>
        <w:t>in the participating medical groups. Controls were Medicare beneficiaries</w:t>
      </w:r>
      <w:r w:rsidR="00D314EF">
        <w:rPr>
          <w:rFonts w:ascii="Arial" w:hAnsi="Arial" w:cs="Arial"/>
          <w:sz w:val="24"/>
          <w:szCs w:val="24"/>
        </w:rPr>
        <w:t xml:space="preserve"> </w:t>
      </w:r>
      <w:r w:rsidR="00D314EF" w:rsidRPr="00D314EF">
        <w:rPr>
          <w:rFonts w:ascii="Arial" w:hAnsi="Arial" w:cs="Arial"/>
          <w:sz w:val="24"/>
          <w:szCs w:val="24"/>
        </w:rPr>
        <w:t>(n=7 514 453) from the same regions who received care largely from non-PGPD physicians.</w:t>
      </w:r>
      <w:r w:rsidR="00D314EF">
        <w:rPr>
          <w:rFonts w:ascii="Arial" w:hAnsi="Arial" w:cs="Arial"/>
          <w:sz w:val="24"/>
          <w:szCs w:val="24"/>
        </w:rPr>
        <w:t xml:space="preserve"> </w:t>
      </w:r>
      <w:r w:rsidR="00D314EF" w:rsidRPr="00D314EF">
        <w:rPr>
          <w:rFonts w:ascii="Arial" w:hAnsi="Arial" w:cs="Arial"/>
          <w:sz w:val="24"/>
          <w:szCs w:val="24"/>
        </w:rPr>
        <w:t xml:space="preserve"> Overall, 15% of beneficiaries were dually eligible for Medicare and Medicaid.</w:t>
      </w:r>
    </w:p>
    <w:p w:rsidR="00D314EF" w:rsidRPr="00D314EF" w:rsidRDefault="00D314EF" w:rsidP="00D314EF">
      <w:pPr>
        <w:autoSpaceDE w:val="0"/>
        <w:autoSpaceDN w:val="0"/>
        <w:adjustRightInd w:val="0"/>
        <w:spacing w:after="0" w:line="240" w:lineRule="auto"/>
        <w:ind w:left="1440"/>
        <w:rPr>
          <w:rFonts w:ascii="Arial" w:hAnsi="Arial" w:cs="Arial"/>
          <w:sz w:val="24"/>
          <w:szCs w:val="24"/>
        </w:rPr>
      </w:pPr>
    </w:p>
    <w:p w:rsidR="00D314EF" w:rsidRDefault="00D314EF" w:rsidP="00D314EF">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Main Outcome Measure</w:t>
      </w:r>
      <w:r w:rsidR="00542C5D">
        <w:rPr>
          <w:rFonts w:ascii="Arial" w:hAnsi="Arial" w:cs="Arial"/>
          <w:b/>
          <w:sz w:val="24"/>
          <w:szCs w:val="24"/>
        </w:rPr>
        <w:t>:</w:t>
      </w:r>
      <w:r w:rsidRPr="00D314EF">
        <w:rPr>
          <w:rFonts w:ascii="Arial" w:hAnsi="Arial" w:cs="Arial"/>
          <w:sz w:val="24"/>
          <w:szCs w:val="24"/>
        </w:rPr>
        <w:t xml:space="preserve"> Annual spending per Medicare fee-for-service </w:t>
      </w:r>
      <w:r>
        <w:rPr>
          <w:rFonts w:ascii="Arial" w:hAnsi="Arial" w:cs="Arial"/>
          <w:sz w:val="24"/>
          <w:szCs w:val="24"/>
        </w:rPr>
        <w:t>b</w:t>
      </w:r>
      <w:r w:rsidRPr="00D314EF">
        <w:rPr>
          <w:rFonts w:ascii="Arial" w:hAnsi="Arial" w:cs="Arial"/>
          <w:sz w:val="24"/>
          <w:szCs w:val="24"/>
        </w:rPr>
        <w:t>eneficiary.</w:t>
      </w:r>
    </w:p>
    <w:p w:rsidR="00D314EF" w:rsidRPr="00D314EF" w:rsidRDefault="00D314EF" w:rsidP="00D314EF">
      <w:pPr>
        <w:autoSpaceDE w:val="0"/>
        <w:autoSpaceDN w:val="0"/>
        <w:adjustRightInd w:val="0"/>
        <w:spacing w:after="0" w:line="240" w:lineRule="auto"/>
        <w:ind w:left="1440"/>
        <w:rPr>
          <w:rFonts w:ascii="Arial" w:hAnsi="Arial" w:cs="Arial"/>
          <w:sz w:val="24"/>
          <w:szCs w:val="24"/>
        </w:rPr>
      </w:pPr>
    </w:p>
    <w:p w:rsidR="00542C5D" w:rsidRDefault="00D314EF" w:rsidP="00542C5D">
      <w:pPr>
        <w:autoSpaceDE w:val="0"/>
        <w:autoSpaceDN w:val="0"/>
        <w:adjustRightInd w:val="0"/>
        <w:spacing w:after="0" w:line="240" w:lineRule="auto"/>
        <w:ind w:left="1440"/>
        <w:rPr>
          <w:rFonts w:ascii="Arial" w:hAnsi="Arial" w:cs="Arial"/>
          <w:sz w:val="24"/>
          <w:szCs w:val="24"/>
        </w:rPr>
      </w:pPr>
      <w:r w:rsidRPr="00D314EF">
        <w:rPr>
          <w:rFonts w:ascii="Arial" w:hAnsi="Arial" w:cs="Arial"/>
          <w:b/>
          <w:sz w:val="24"/>
          <w:szCs w:val="24"/>
        </w:rPr>
        <w:t>Results</w:t>
      </w:r>
      <w:r w:rsidR="00542C5D">
        <w:rPr>
          <w:rFonts w:ascii="Arial" w:hAnsi="Arial" w:cs="Arial"/>
          <w:b/>
          <w:sz w:val="24"/>
          <w:szCs w:val="24"/>
        </w:rPr>
        <w:t>:</w:t>
      </w:r>
      <w:r w:rsidRPr="00D314EF">
        <w:rPr>
          <w:rFonts w:ascii="Arial" w:hAnsi="Arial" w:cs="Arial"/>
          <w:sz w:val="24"/>
          <w:szCs w:val="24"/>
        </w:rPr>
        <w:t xml:space="preserve"> </w:t>
      </w:r>
      <w:r w:rsidRPr="00542C5D">
        <w:rPr>
          <w:rFonts w:ascii="Arial" w:hAnsi="Arial" w:cs="Arial"/>
          <w:sz w:val="24"/>
          <w:szCs w:val="24"/>
          <w:highlight w:val="yellow"/>
        </w:rPr>
        <w:t xml:space="preserve">Annual savings per beneficiary were modest overall (adjusted mean $114,95% CI, $12-$216). Annual savings were significant in dually eligible beneficiaries (adjusted mean $532, 95% CI, $277-$786), but were not significant among nondually eligible beneficiaries (adjusted mean $59,95% CI, $166 in savings to $47 in additional spending). The adjusted mean spending reductions were concentrated in acute care (overall, $118,95% CI, $65-$170; dually eligible: $381,95% CI, $247-$515; nondually eligible: $85,95% CI, $32- $138). There was significant variation in savings across practice groups, ranging from an overall mean per-capita annual saving of $866 (95% CI, $815-$918) to an increase in expenditures of$749 (95% CI, $698-$799). Thirty-day medical readmissions decreased overall (−0.67%, 95% CI, −1.11% to −0.23%) and in the dually eligible (−1.07%, 95% CI, </w:t>
      </w:r>
      <w:r w:rsidR="00542C5D" w:rsidRPr="00542C5D">
        <w:rPr>
          <w:rFonts w:ascii="Arial" w:hAnsi="Arial" w:cs="Arial"/>
          <w:sz w:val="24"/>
          <w:szCs w:val="24"/>
          <w:highlight w:val="yellow"/>
        </w:rPr>
        <w:t>−1.73%to−0.41%), while surgical readmissions decreased only for the dually eligible (−2.21%, 95% CI, −3.07% to −1.34%). Estimates were sensitive to the risk-adjustment method.</w:t>
      </w:r>
    </w:p>
    <w:p w:rsidR="00542C5D" w:rsidRDefault="00542C5D" w:rsidP="00542C5D">
      <w:pPr>
        <w:autoSpaceDE w:val="0"/>
        <w:autoSpaceDN w:val="0"/>
        <w:adjustRightInd w:val="0"/>
        <w:spacing w:after="0" w:line="240" w:lineRule="auto"/>
        <w:ind w:left="1440"/>
        <w:rPr>
          <w:rFonts w:ascii="Arial" w:hAnsi="Arial" w:cs="Arial"/>
          <w:sz w:val="24"/>
          <w:szCs w:val="24"/>
        </w:rPr>
      </w:pPr>
    </w:p>
    <w:p w:rsidR="00D314EF" w:rsidRPr="00D314EF" w:rsidRDefault="00542C5D" w:rsidP="00542C5D">
      <w:pPr>
        <w:autoSpaceDE w:val="0"/>
        <w:autoSpaceDN w:val="0"/>
        <w:adjustRightInd w:val="0"/>
        <w:spacing w:after="0" w:line="240" w:lineRule="auto"/>
        <w:ind w:left="1440"/>
        <w:rPr>
          <w:rFonts w:ascii="Arial" w:hAnsi="Arial" w:cs="Arial"/>
          <w:sz w:val="24"/>
          <w:szCs w:val="24"/>
        </w:rPr>
      </w:pPr>
      <w:r w:rsidRPr="00542C5D">
        <w:rPr>
          <w:rFonts w:ascii="Arial" w:hAnsi="Arial" w:cs="Arial"/>
          <w:b/>
          <w:sz w:val="24"/>
          <w:szCs w:val="24"/>
        </w:rPr>
        <w:t>Conclusions</w:t>
      </w:r>
      <w:r>
        <w:rPr>
          <w:rFonts w:ascii="Arial" w:hAnsi="Arial" w:cs="Arial"/>
          <w:b/>
          <w:sz w:val="24"/>
          <w:szCs w:val="24"/>
        </w:rPr>
        <w:t>:</w:t>
      </w:r>
      <w:r w:rsidRPr="00542C5D">
        <w:rPr>
          <w:rFonts w:ascii="Arial" w:hAnsi="Arial" w:cs="Arial"/>
          <w:sz w:val="24"/>
          <w:szCs w:val="24"/>
        </w:rPr>
        <w:t xml:space="preserve"> Substantial PGPD savings achieved by some participating institutions</w:t>
      </w:r>
      <w:r>
        <w:rPr>
          <w:rFonts w:ascii="Arial" w:hAnsi="Arial" w:cs="Arial"/>
          <w:sz w:val="24"/>
          <w:szCs w:val="24"/>
        </w:rPr>
        <w:t xml:space="preserve"> </w:t>
      </w:r>
      <w:r w:rsidRPr="00542C5D">
        <w:rPr>
          <w:rFonts w:ascii="Arial" w:hAnsi="Arial" w:cs="Arial"/>
          <w:sz w:val="24"/>
          <w:szCs w:val="24"/>
        </w:rPr>
        <w:t xml:space="preserve">were offset by a lack of saving at other participating </w:t>
      </w:r>
      <w:r>
        <w:rPr>
          <w:rFonts w:ascii="Arial" w:hAnsi="Arial" w:cs="Arial"/>
          <w:sz w:val="24"/>
          <w:szCs w:val="24"/>
        </w:rPr>
        <w:t>i</w:t>
      </w:r>
      <w:r w:rsidRPr="00542C5D">
        <w:rPr>
          <w:rFonts w:ascii="Arial" w:hAnsi="Arial" w:cs="Arial"/>
          <w:sz w:val="24"/>
          <w:szCs w:val="24"/>
        </w:rPr>
        <w:t xml:space="preserve">nstitutions. </w:t>
      </w:r>
      <w:r>
        <w:rPr>
          <w:rFonts w:ascii="Arial" w:hAnsi="Arial" w:cs="Arial"/>
          <w:sz w:val="24"/>
          <w:szCs w:val="24"/>
        </w:rPr>
        <w:t xml:space="preserve"> </w:t>
      </w:r>
      <w:r w:rsidRPr="00542C5D">
        <w:rPr>
          <w:rFonts w:ascii="Arial" w:hAnsi="Arial" w:cs="Arial"/>
          <w:sz w:val="24"/>
          <w:szCs w:val="24"/>
          <w:highlight w:val="yellow"/>
        </w:rPr>
        <w:t>Most of the savings were concentrated among dually eligible beneficiaries.</w:t>
      </w:r>
    </w:p>
    <w:p w:rsidR="00D314EF" w:rsidRDefault="00D314EF" w:rsidP="00D314EF">
      <w:pPr>
        <w:autoSpaceDE w:val="0"/>
        <w:autoSpaceDN w:val="0"/>
        <w:adjustRightInd w:val="0"/>
        <w:spacing w:after="0" w:line="240" w:lineRule="auto"/>
        <w:rPr>
          <w:rFonts w:ascii="Arial" w:hAnsi="Arial" w:cs="Arial"/>
          <w:color w:val="FF0000"/>
          <w:sz w:val="24"/>
          <w:szCs w:val="24"/>
        </w:rPr>
      </w:pPr>
    </w:p>
    <w:p w:rsidR="00D314EF" w:rsidRDefault="00D314EF" w:rsidP="00D314EF">
      <w:pPr>
        <w:autoSpaceDE w:val="0"/>
        <w:autoSpaceDN w:val="0"/>
        <w:adjustRightInd w:val="0"/>
        <w:spacing w:after="0" w:line="240" w:lineRule="auto"/>
        <w:rPr>
          <w:rFonts w:ascii="Arial" w:hAnsi="Arial" w:cs="Arial"/>
          <w:color w:val="FF0000"/>
          <w:sz w:val="24"/>
          <w:szCs w:val="24"/>
        </w:rPr>
      </w:pPr>
    </w:p>
    <w:p w:rsidR="00D314EF" w:rsidRDefault="00D314EF" w:rsidP="00D314EF">
      <w:pPr>
        <w:autoSpaceDE w:val="0"/>
        <w:autoSpaceDN w:val="0"/>
        <w:adjustRightInd w:val="0"/>
        <w:spacing w:after="0" w:line="240" w:lineRule="auto"/>
        <w:rPr>
          <w:rFonts w:ascii="Arial" w:hAnsi="Arial" w:cs="Arial"/>
          <w:color w:val="FF0000"/>
          <w:sz w:val="24"/>
          <w:szCs w:val="24"/>
        </w:rPr>
      </w:pPr>
    </w:p>
    <w:p w:rsidR="00D314EF" w:rsidRPr="00D314EF" w:rsidRDefault="00D314EF" w:rsidP="00D314EF">
      <w:pPr>
        <w:autoSpaceDE w:val="0"/>
        <w:autoSpaceDN w:val="0"/>
        <w:adjustRightInd w:val="0"/>
        <w:spacing w:after="0" w:line="240" w:lineRule="auto"/>
        <w:rPr>
          <w:rFonts w:ascii="Arial" w:hAnsi="Arial" w:cs="Arial"/>
          <w:color w:val="FF0000"/>
          <w:sz w:val="24"/>
          <w:szCs w:val="24"/>
        </w:rPr>
      </w:pPr>
    </w:p>
    <w:p w:rsidR="009F429E" w:rsidRPr="00806CB0" w:rsidRDefault="000C70A7" w:rsidP="009F429E">
      <w:pPr>
        <w:ind w:left="720"/>
        <w:rPr>
          <w:rFonts w:ascii="Arial" w:hAnsi="Arial" w:cs="Arial"/>
          <w:color w:val="FF0000"/>
          <w:sz w:val="24"/>
          <w:szCs w:val="24"/>
        </w:rPr>
      </w:pPr>
      <w:r>
        <w:rPr>
          <w:rFonts w:ascii="Arial" w:hAnsi="Arial" w:cs="Arial"/>
          <w:color w:val="FF0000"/>
          <w:sz w:val="24"/>
          <w:szCs w:val="24"/>
        </w:rPr>
        <w:t xml:space="preserve">Rosenbaum, S. </w:t>
      </w:r>
      <w:r w:rsidR="009F429E" w:rsidRPr="00806CB0">
        <w:rPr>
          <w:rFonts w:ascii="Arial" w:hAnsi="Arial" w:cs="Arial"/>
          <w:color w:val="FF0000"/>
          <w:sz w:val="24"/>
          <w:szCs w:val="24"/>
        </w:rPr>
        <w:t>and T</w:t>
      </w:r>
      <w:r>
        <w:rPr>
          <w:rFonts w:ascii="Arial" w:hAnsi="Arial" w:cs="Arial"/>
          <w:color w:val="FF0000"/>
          <w:sz w:val="24"/>
          <w:szCs w:val="24"/>
        </w:rPr>
        <w:t>.</w:t>
      </w:r>
      <w:r w:rsidR="009F429E" w:rsidRPr="00806CB0">
        <w:rPr>
          <w:rFonts w:ascii="Arial" w:hAnsi="Arial" w:cs="Arial"/>
          <w:color w:val="FF0000"/>
          <w:sz w:val="24"/>
          <w:szCs w:val="24"/>
        </w:rPr>
        <w:t xml:space="preserve"> Burke</w:t>
      </w:r>
      <w:r>
        <w:rPr>
          <w:rFonts w:ascii="Arial" w:hAnsi="Arial" w:cs="Arial"/>
          <w:color w:val="FF0000"/>
          <w:sz w:val="24"/>
          <w:szCs w:val="24"/>
        </w:rPr>
        <w:t>.</w:t>
      </w:r>
      <w:r w:rsidR="009F429E" w:rsidRPr="007727EA">
        <w:rPr>
          <w:rFonts w:ascii="Arial" w:hAnsi="Arial" w:cs="Arial"/>
          <w:color w:val="FF0000"/>
          <w:sz w:val="24"/>
          <w:szCs w:val="24"/>
        </w:rPr>
        <w:t xml:space="preserve">  “Accountable Care Organizations” </w:t>
      </w:r>
      <w:r w:rsidR="009F429E" w:rsidRPr="000C70A7">
        <w:rPr>
          <w:rFonts w:ascii="Arial" w:hAnsi="Arial" w:cs="Arial"/>
          <w:i/>
          <w:color w:val="FF0000"/>
          <w:sz w:val="24"/>
          <w:szCs w:val="24"/>
        </w:rPr>
        <w:t>Law and the Public’s Health</w:t>
      </w:r>
      <w:r>
        <w:rPr>
          <w:rFonts w:ascii="Arial" w:hAnsi="Arial" w:cs="Arial"/>
          <w:i/>
          <w:color w:val="FF0000"/>
          <w:sz w:val="24"/>
          <w:szCs w:val="24"/>
        </w:rPr>
        <w:t xml:space="preserve"> 126 (</w:t>
      </w:r>
      <w:r w:rsidR="009F429E" w:rsidRPr="00806CB0">
        <w:rPr>
          <w:rFonts w:ascii="Arial" w:hAnsi="Arial" w:cs="Arial"/>
          <w:color w:val="FF0000"/>
          <w:sz w:val="24"/>
          <w:szCs w:val="24"/>
        </w:rPr>
        <w:t>November-December 2011</w:t>
      </w:r>
      <w:r>
        <w:rPr>
          <w:rFonts w:ascii="Arial" w:hAnsi="Arial" w:cs="Arial"/>
          <w:color w:val="FF0000"/>
          <w:sz w:val="24"/>
          <w:szCs w:val="24"/>
        </w:rPr>
        <w:t>)</w:t>
      </w:r>
      <w:r w:rsidR="009F429E" w:rsidRPr="00806CB0">
        <w:rPr>
          <w:rFonts w:ascii="Arial" w:hAnsi="Arial" w:cs="Arial"/>
          <w:color w:val="FF0000"/>
          <w:sz w:val="24"/>
          <w:szCs w:val="24"/>
        </w:rPr>
        <w:t>: 875-878</w:t>
      </w:r>
    </w:p>
    <w:p w:rsidR="009F429E" w:rsidRPr="00806CB0" w:rsidRDefault="009F429E" w:rsidP="009F429E">
      <w:pPr>
        <w:autoSpaceDE w:val="0"/>
        <w:autoSpaceDN w:val="0"/>
        <w:adjustRightInd w:val="0"/>
        <w:spacing w:after="0" w:line="240" w:lineRule="auto"/>
        <w:ind w:left="1440"/>
        <w:rPr>
          <w:rFonts w:ascii="Arial" w:hAnsi="Arial" w:cs="Arial"/>
          <w:sz w:val="24"/>
          <w:szCs w:val="24"/>
        </w:rPr>
      </w:pPr>
      <w:r w:rsidRPr="00806CB0">
        <w:rPr>
          <w:rFonts w:ascii="Arial" w:hAnsi="Arial" w:cs="Arial"/>
          <w:sz w:val="24"/>
          <w:szCs w:val="24"/>
        </w:rPr>
        <w:t>This installment of Law and the Public’s Health examines accountable care organizations (ACOs), a health-care delivery system centerpiece of the Affordable Care Act (ACA).1 ACOs represent a new Medicare payment model, and the ACA contains provisions to expand the model to Medicaid and private payers. Health-care providers and insurers are closely watching implementation of the ACO reforms because of their potential impact on health-care organization, delivery, quality, and costs. Following a description of the legislative reforms, the broader implications of ACOs for public health policy and practice are discussed.</w:t>
      </w:r>
    </w:p>
    <w:p w:rsidR="009F429E" w:rsidRPr="00806CB0" w:rsidRDefault="009F429E" w:rsidP="00A83F3B">
      <w:pPr>
        <w:rPr>
          <w:rFonts w:ascii="Arial" w:eastAsia="Batang" w:hAnsi="Arial" w:cs="Arial"/>
          <w:b/>
          <w:color w:val="1F497D" w:themeColor="text2"/>
          <w:sz w:val="24"/>
          <w:szCs w:val="24"/>
          <w:u w:val="single"/>
        </w:rPr>
      </w:pPr>
    </w:p>
    <w:p w:rsidR="009F429E" w:rsidRDefault="00924B73" w:rsidP="00460A38">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Muhlestain, D., et al., </w:t>
      </w:r>
      <w:r w:rsidR="00460A38" w:rsidRPr="00806CB0">
        <w:rPr>
          <w:rFonts w:ascii="Arial" w:hAnsi="Arial" w:cs="Arial"/>
          <w:color w:val="FF0000"/>
          <w:sz w:val="24"/>
          <w:szCs w:val="24"/>
        </w:rPr>
        <w:t>“Growth and</w:t>
      </w:r>
      <w:r w:rsidR="00806CB0">
        <w:rPr>
          <w:rFonts w:ascii="Arial" w:hAnsi="Arial" w:cs="Arial"/>
          <w:color w:val="FF0000"/>
          <w:sz w:val="24"/>
          <w:szCs w:val="24"/>
        </w:rPr>
        <w:t xml:space="preserve"> </w:t>
      </w:r>
      <w:r w:rsidR="00460A38" w:rsidRPr="00806CB0">
        <w:rPr>
          <w:rFonts w:ascii="Arial" w:hAnsi="Arial" w:cs="Arial"/>
          <w:color w:val="FF0000"/>
          <w:sz w:val="24"/>
          <w:szCs w:val="24"/>
        </w:rPr>
        <w:t>Dispersion of Accountable Care</w:t>
      </w:r>
      <w:r w:rsidR="003867D5">
        <w:rPr>
          <w:rFonts w:ascii="Arial" w:hAnsi="Arial" w:cs="Arial"/>
          <w:color w:val="FF0000"/>
          <w:sz w:val="24"/>
          <w:szCs w:val="24"/>
        </w:rPr>
        <w:t xml:space="preserve"> </w:t>
      </w:r>
      <w:r w:rsidR="00460A38" w:rsidRPr="00806CB0">
        <w:rPr>
          <w:rFonts w:ascii="Arial" w:hAnsi="Arial" w:cs="Arial"/>
          <w:color w:val="FF0000"/>
          <w:sz w:val="24"/>
          <w:szCs w:val="24"/>
        </w:rPr>
        <w:t xml:space="preserve">Organizations: June 2012 Update” </w:t>
      </w:r>
      <w:r w:rsidRPr="00924B73">
        <w:rPr>
          <w:rFonts w:ascii="Arial" w:hAnsi="Arial" w:cs="Arial"/>
          <w:i/>
          <w:color w:val="FF0000"/>
          <w:sz w:val="24"/>
          <w:szCs w:val="24"/>
        </w:rPr>
        <w:t>Center For Accountable Care Intelligence</w:t>
      </w:r>
      <w:r w:rsidR="00460A38" w:rsidRPr="00806CB0">
        <w:rPr>
          <w:rFonts w:ascii="Arial" w:hAnsi="Arial" w:cs="Arial"/>
          <w:color w:val="FF0000"/>
          <w:sz w:val="24"/>
          <w:szCs w:val="24"/>
        </w:rPr>
        <w:t>. Leavitt Partners</w:t>
      </w:r>
    </w:p>
    <w:p w:rsidR="003867D5" w:rsidRDefault="003867D5" w:rsidP="00460A38">
      <w:pPr>
        <w:autoSpaceDE w:val="0"/>
        <w:autoSpaceDN w:val="0"/>
        <w:adjustRightInd w:val="0"/>
        <w:spacing w:after="0" w:line="240" w:lineRule="auto"/>
        <w:ind w:left="720"/>
        <w:rPr>
          <w:rFonts w:ascii="Arial" w:hAnsi="Arial" w:cs="Arial"/>
          <w:color w:val="FF0000"/>
          <w:sz w:val="24"/>
          <w:szCs w:val="24"/>
        </w:rPr>
      </w:pPr>
      <w:r>
        <w:rPr>
          <w:rFonts w:ascii="Arial" w:eastAsia="Batang" w:hAnsi="Arial" w:cs="Arial"/>
          <w:b/>
          <w:noProof/>
          <w:color w:val="1F497D" w:themeColor="text2"/>
          <w:sz w:val="24"/>
          <w:szCs w:val="24"/>
          <w:u w:val="single"/>
        </w:rPr>
        <w:drawing>
          <wp:anchor distT="0" distB="0" distL="114300" distR="114300" simplePos="0" relativeHeight="251658240" behindDoc="1" locked="0" layoutInCell="1" allowOverlap="1" wp14:anchorId="706CE62D" wp14:editId="1CC73DA4">
            <wp:simplePos x="0" y="0"/>
            <wp:positionH relativeFrom="column">
              <wp:posOffset>742315</wp:posOffset>
            </wp:positionH>
            <wp:positionV relativeFrom="paragraph">
              <wp:posOffset>133985</wp:posOffset>
            </wp:positionV>
            <wp:extent cx="5943600" cy="4533900"/>
            <wp:effectExtent l="19050" t="19050" r="19050" b="19050"/>
            <wp:wrapTight wrapText="bothSides">
              <wp:wrapPolygon edited="0">
                <wp:start x="-69" y="-91"/>
                <wp:lineTo x="-69" y="21600"/>
                <wp:lineTo x="21600" y="21600"/>
                <wp:lineTo x="21600" y="-91"/>
                <wp:lineTo x="-69" y="-9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Default="003867D5" w:rsidP="00460A38">
      <w:pPr>
        <w:autoSpaceDE w:val="0"/>
        <w:autoSpaceDN w:val="0"/>
        <w:adjustRightInd w:val="0"/>
        <w:spacing w:after="0" w:line="240" w:lineRule="auto"/>
        <w:ind w:left="720"/>
        <w:rPr>
          <w:rFonts w:ascii="Arial" w:hAnsi="Arial" w:cs="Arial"/>
          <w:color w:val="FF0000"/>
          <w:sz w:val="24"/>
          <w:szCs w:val="24"/>
        </w:rPr>
      </w:pPr>
    </w:p>
    <w:p w:rsidR="003867D5" w:rsidRPr="00806CB0" w:rsidRDefault="003867D5" w:rsidP="00460A38">
      <w:pPr>
        <w:autoSpaceDE w:val="0"/>
        <w:autoSpaceDN w:val="0"/>
        <w:adjustRightInd w:val="0"/>
        <w:spacing w:after="0" w:line="240" w:lineRule="auto"/>
        <w:ind w:left="720"/>
        <w:rPr>
          <w:rFonts w:ascii="Arial" w:hAnsi="Arial" w:cs="Arial"/>
          <w:color w:val="FF0000"/>
          <w:sz w:val="24"/>
          <w:szCs w:val="24"/>
        </w:rPr>
      </w:pPr>
    </w:p>
    <w:p w:rsidR="00460A38" w:rsidRPr="00460A38" w:rsidRDefault="00460A38" w:rsidP="00460A38">
      <w:pPr>
        <w:autoSpaceDE w:val="0"/>
        <w:autoSpaceDN w:val="0"/>
        <w:adjustRightInd w:val="0"/>
        <w:spacing w:after="0" w:line="240" w:lineRule="auto"/>
        <w:ind w:left="720"/>
        <w:rPr>
          <w:rFonts w:ascii="Arial" w:hAnsi="Arial" w:cs="Arial"/>
          <w:sz w:val="20"/>
          <w:szCs w:val="20"/>
        </w:rPr>
      </w:pPr>
    </w:p>
    <w:p w:rsidR="00460A38" w:rsidRDefault="00460A38" w:rsidP="00A83F3B">
      <w:pPr>
        <w:rPr>
          <w:rFonts w:ascii="Arial" w:eastAsia="Batang" w:hAnsi="Arial" w:cs="Arial"/>
          <w:b/>
          <w:color w:val="1F497D" w:themeColor="text2"/>
          <w:sz w:val="24"/>
          <w:szCs w:val="24"/>
          <w:u w:val="single"/>
        </w:rPr>
      </w:pPr>
    </w:p>
    <w:p w:rsidR="00806CB0" w:rsidRDefault="00806CB0" w:rsidP="00806CB0">
      <w:pPr>
        <w:ind w:left="720"/>
        <w:rPr>
          <w:rFonts w:ascii="Arial" w:hAnsi="Arial" w:cs="Arial"/>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3867D5" w:rsidRDefault="003867D5" w:rsidP="00806CB0">
      <w:pPr>
        <w:ind w:left="720"/>
        <w:rPr>
          <w:rFonts w:ascii="Arial" w:hAnsi="Arial" w:cs="Arial"/>
          <w:color w:val="FF0000"/>
          <w:sz w:val="24"/>
          <w:szCs w:val="24"/>
        </w:rPr>
      </w:pPr>
    </w:p>
    <w:p w:rsidR="009F429E" w:rsidRPr="00806CB0" w:rsidRDefault="009A04A8" w:rsidP="00806CB0">
      <w:pPr>
        <w:ind w:left="720"/>
        <w:rPr>
          <w:rFonts w:ascii="Arial" w:hAnsi="Arial" w:cs="Arial"/>
          <w:color w:val="FF0000"/>
          <w:sz w:val="24"/>
          <w:szCs w:val="24"/>
        </w:rPr>
      </w:pPr>
      <w:r>
        <w:rPr>
          <w:rFonts w:ascii="Arial" w:hAnsi="Arial" w:cs="Arial"/>
          <w:color w:val="FF0000"/>
          <w:sz w:val="24"/>
          <w:szCs w:val="24"/>
        </w:rPr>
        <w:t xml:space="preserve">Eddy, D. </w:t>
      </w:r>
      <w:r w:rsidR="00806CB0" w:rsidRPr="00806CB0">
        <w:rPr>
          <w:rFonts w:ascii="Arial" w:hAnsi="Arial" w:cs="Arial"/>
          <w:color w:val="FF0000"/>
          <w:sz w:val="24"/>
          <w:szCs w:val="24"/>
        </w:rPr>
        <w:t>and R</w:t>
      </w:r>
      <w:r>
        <w:rPr>
          <w:rFonts w:ascii="Arial" w:hAnsi="Arial" w:cs="Arial"/>
          <w:color w:val="FF0000"/>
          <w:sz w:val="24"/>
          <w:szCs w:val="24"/>
        </w:rPr>
        <w:t>.</w:t>
      </w:r>
      <w:r w:rsidR="00806CB0" w:rsidRPr="00806CB0">
        <w:rPr>
          <w:rFonts w:ascii="Arial" w:hAnsi="Arial" w:cs="Arial"/>
          <w:color w:val="FF0000"/>
          <w:sz w:val="24"/>
          <w:szCs w:val="24"/>
        </w:rPr>
        <w:t xml:space="preserve"> Shah </w:t>
      </w:r>
      <w:r>
        <w:rPr>
          <w:rFonts w:ascii="Arial" w:hAnsi="Arial" w:cs="Arial"/>
          <w:color w:val="FF0000"/>
          <w:sz w:val="24"/>
          <w:szCs w:val="24"/>
        </w:rPr>
        <w:t>“</w:t>
      </w:r>
      <w:r w:rsidR="00806CB0" w:rsidRPr="00806CB0">
        <w:rPr>
          <w:rFonts w:ascii="Arial" w:hAnsi="Arial" w:cs="Arial"/>
          <w:color w:val="FF0000"/>
          <w:sz w:val="24"/>
          <w:szCs w:val="24"/>
        </w:rPr>
        <w:t>A Simulation Shows Limited Savings From Meeting Quality Targets Under The Medicare Shared Savings Program</w:t>
      </w:r>
      <w:r>
        <w:rPr>
          <w:rFonts w:ascii="Arial" w:hAnsi="Arial" w:cs="Arial"/>
          <w:color w:val="FF0000"/>
          <w:sz w:val="24"/>
          <w:szCs w:val="24"/>
        </w:rPr>
        <w:t>”</w:t>
      </w:r>
      <w:r w:rsidR="00806CB0" w:rsidRPr="00806CB0">
        <w:rPr>
          <w:rFonts w:ascii="Arial" w:hAnsi="Arial" w:cs="Arial"/>
          <w:color w:val="FF0000"/>
          <w:sz w:val="24"/>
          <w:szCs w:val="24"/>
        </w:rPr>
        <w:t xml:space="preserve"> </w:t>
      </w:r>
      <w:r w:rsidR="00806CB0" w:rsidRPr="00806CB0">
        <w:rPr>
          <w:rFonts w:ascii="Arial" w:hAnsi="Arial" w:cs="Arial"/>
          <w:i/>
          <w:iCs/>
          <w:color w:val="FF0000"/>
          <w:sz w:val="24"/>
          <w:szCs w:val="24"/>
        </w:rPr>
        <w:t>Health Affairs</w:t>
      </w:r>
      <w:r>
        <w:rPr>
          <w:rFonts w:ascii="Arial" w:hAnsi="Arial" w:cs="Arial"/>
          <w:i/>
          <w:iCs/>
          <w:color w:val="FF0000"/>
          <w:sz w:val="24"/>
          <w:szCs w:val="24"/>
        </w:rPr>
        <w:t xml:space="preserve"> </w:t>
      </w:r>
      <w:r w:rsidR="00806CB0" w:rsidRPr="00806CB0">
        <w:rPr>
          <w:rFonts w:ascii="Arial" w:hAnsi="Arial" w:cs="Arial"/>
          <w:color w:val="FF0000"/>
          <w:sz w:val="24"/>
          <w:szCs w:val="24"/>
        </w:rPr>
        <w:t>(</w:t>
      </w:r>
      <w:r>
        <w:rPr>
          <w:rFonts w:ascii="Arial" w:hAnsi="Arial" w:cs="Arial"/>
          <w:color w:val="FF0000"/>
          <w:sz w:val="24"/>
          <w:szCs w:val="24"/>
        </w:rPr>
        <w:t xml:space="preserve">October 3, </w:t>
      </w:r>
      <w:r w:rsidR="00806CB0" w:rsidRPr="00806CB0">
        <w:rPr>
          <w:rFonts w:ascii="Arial" w:hAnsi="Arial" w:cs="Arial"/>
          <w:color w:val="FF0000"/>
          <w:sz w:val="24"/>
          <w:szCs w:val="24"/>
        </w:rPr>
        <w:t>2012</w:t>
      </w:r>
      <w:r>
        <w:rPr>
          <w:rFonts w:ascii="Arial" w:hAnsi="Arial" w:cs="Arial"/>
          <w:color w:val="FF0000"/>
          <w:sz w:val="24"/>
          <w:szCs w:val="24"/>
        </w:rPr>
        <w:t>)</w:t>
      </w:r>
    </w:p>
    <w:p w:rsidR="00806CB0" w:rsidRPr="00806CB0" w:rsidRDefault="00806CB0" w:rsidP="00806CB0">
      <w:pPr>
        <w:autoSpaceDE w:val="0"/>
        <w:autoSpaceDN w:val="0"/>
        <w:adjustRightInd w:val="0"/>
        <w:spacing w:after="0" w:line="240" w:lineRule="auto"/>
        <w:ind w:left="1440"/>
        <w:rPr>
          <w:rFonts w:ascii="Arial" w:hAnsi="Arial" w:cs="Arial"/>
          <w:color w:val="000000"/>
          <w:sz w:val="24"/>
          <w:szCs w:val="24"/>
        </w:rPr>
      </w:pPr>
      <w:r w:rsidRPr="00806CB0">
        <w:rPr>
          <w:rFonts w:ascii="Arial" w:hAnsi="Arial" w:cs="Arial"/>
          <w:b/>
          <w:color w:val="000000"/>
          <w:sz w:val="24"/>
          <w:szCs w:val="24"/>
        </w:rPr>
        <w:t>ABSTRACT:</w:t>
      </w:r>
      <w:r w:rsidRPr="00806CB0">
        <w:rPr>
          <w:rFonts w:ascii="Arial" w:hAnsi="Arial" w:cs="Arial"/>
          <w:color w:val="000000"/>
          <w:sz w:val="24"/>
          <w:szCs w:val="24"/>
        </w:rPr>
        <w:t xml:space="preserve"> The Medicare Shared Savings Program, created under the Affordable Care Act, will reward participating accountable care organizations that succeed in lowering health care costs while improving performance. Depending on how the organizations perform on several quality measures, they will “share savings” in Medicare Part A and B</w:t>
      </w:r>
    </w:p>
    <w:p w:rsidR="00806CB0" w:rsidRPr="00806CB0" w:rsidRDefault="00806CB0" w:rsidP="00806CB0">
      <w:pPr>
        <w:autoSpaceDE w:val="0"/>
        <w:autoSpaceDN w:val="0"/>
        <w:adjustRightInd w:val="0"/>
        <w:spacing w:after="0" w:line="240" w:lineRule="auto"/>
        <w:ind w:left="1440"/>
        <w:rPr>
          <w:rFonts w:ascii="Arial" w:hAnsi="Arial" w:cs="Arial"/>
          <w:sz w:val="24"/>
          <w:szCs w:val="24"/>
        </w:rPr>
      </w:pPr>
      <w:r w:rsidRPr="00806CB0">
        <w:rPr>
          <w:rFonts w:ascii="Arial" w:hAnsi="Arial" w:cs="Arial"/>
          <w:color w:val="000000"/>
          <w:sz w:val="24"/>
          <w:szCs w:val="24"/>
        </w:rPr>
        <w:t xml:space="preserve">payments—that is, they will receive bonus payments for lowering costs.  We used a simulation model to analyze the effects of the Shared Savings Program quality measures and performance targets on Medicare costs in a simulated population of patients ages 65–75 with type 2 diabetes. </w:t>
      </w:r>
      <w:r w:rsidRPr="00806CB0">
        <w:rPr>
          <w:rFonts w:ascii="Arial" w:hAnsi="Arial" w:cs="Arial"/>
          <w:color w:val="000000"/>
          <w:sz w:val="24"/>
          <w:szCs w:val="24"/>
          <w:highlight w:val="yellow"/>
        </w:rPr>
        <w:t>We found that a ten-percentage-point improvement in performance on diabetes quality measures would reduce Medicare costs only by up to</w:t>
      </w:r>
      <w:r w:rsidR="00E00912">
        <w:rPr>
          <w:rFonts w:ascii="Arial" w:hAnsi="Arial" w:cs="Arial"/>
          <w:color w:val="000000"/>
          <w:sz w:val="24"/>
          <w:szCs w:val="24"/>
          <w:highlight w:val="yellow"/>
        </w:rPr>
        <w:t xml:space="preserve"> </w:t>
      </w:r>
      <w:r w:rsidRPr="00806CB0">
        <w:rPr>
          <w:rFonts w:ascii="Arial" w:hAnsi="Arial" w:cs="Arial"/>
          <w:color w:val="000000"/>
          <w:sz w:val="24"/>
          <w:szCs w:val="24"/>
          <w:highlight w:val="yellow"/>
        </w:rPr>
        <w:t>about 1 percent. After the costs of performance improvement, such as additional tests or visits, are accounted for, the savings would decrease or become cost increases. To achieve greater savings, accountable care organizations will have to lower costs by other means, such as through improved use of information technology and care coordination.</w:t>
      </w:r>
    </w:p>
    <w:p w:rsidR="003867D5" w:rsidRDefault="003867D5" w:rsidP="00806CB0">
      <w:pPr>
        <w:ind w:left="720"/>
        <w:rPr>
          <w:rFonts w:ascii="Arial" w:hAnsi="Arial" w:cs="Arial"/>
          <w:sz w:val="24"/>
          <w:szCs w:val="24"/>
        </w:rPr>
      </w:pPr>
    </w:p>
    <w:p w:rsidR="00806CB0" w:rsidRDefault="009A04A8" w:rsidP="00806CB0">
      <w:pPr>
        <w:ind w:left="720"/>
        <w:rPr>
          <w:rFonts w:ascii="Arial" w:hAnsi="Arial" w:cs="Arial"/>
          <w:color w:val="FF0000"/>
          <w:sz w:val="24"/>
          <w:szCs w:val="24"/>
        </w:rPr>
      </w:pPr>
      <w:r>
        <w:rPr>
          <w:rFonts w:ascii="Arial" w:hAnsi="Arial" w:cs="Arial"/>
          <w:color w:val="FF0000"/>
          <w:sz w:val="24"/>
          <w:szCs w:val="24"/>
        </w:rPr>
        <w:t xml:space="preserve">Larson, </w:t>
      </w:r>
      <w:r w:rsidR="000944F4" w:rsidRPr="000944F4">
        <w:rPr>
          <w:rFonts w:ascii="Arial" w:hAnsi="Arial" w:cs="Arial"/>
          <w:color w:val="FF0000"/>
          <w:sz w:val="24"/>
          <w:szCs w:val="24"/>
        </w:rPr>
        <w:t>B</w:t>
      </w:r>
      <w:r>
        <w:rPr>
          <w:rFonts w:ascii="Arial" w:hAnsi="Arial" w:cs="Arial"/>
          <w:color w:val="FF0000"/>
          <w:sz w:val="24"/>
          <w:szCs w:val="24"/>
        </w:rPr>
        <w:t xml:space="preserve">. </w:t>
      </w:r>
      <w:r w:rsidR="000944F4" w:rsidRPr="000944F4">
        <w:rPr>
          <w:rFonts w:ascii="Arial" w:hAnsi="Arial" w:cs="Arial"/>
          <w:color w:val="FF0000"/>
          <w:sz w:val="24"/>
          <w:szCs w:val="24"/>
        </w:rPr>
        <w:t>K.</w:t>
      </w:r>
      <w:r>
        <w:rPr>
          <w:rFonts w:ascii="Arial" w:hAnsi="Arial" w:cs="Arial"/>
          <w:color w:val="FF0000"/>
          <w:sz w:val="24"/>
          <w:szCs w:val="24"/>
        </w:rPr>
        <w:t>, et al.</w:t>
      </w:r>
      <w:r w:rsidR="00AA5D11">
        <w:rPr>
          <w:rFonts w:ascii="Arial" w:hAnsi="Arial" w:cs="Arial"/>
          <w:color w:val="FF0000"/>
          <w:sz w:val="24"/>
          <w:szCs w:val="24"/>
        </w:rPr>
        <w:t xml:space="preserve">, </w:t>
      </w:r>
      <w:r w:rsidR="00AA5D11" w:rsidRPr="000944F4">
        <w:rPr>
          <w:rFonts w:ascii="Arial" w:hAnsi="Arial" w:cs="Arial"/>
          <w:color w:val="FF0000"/>
          <w:sz w:val="24"/>
          <w:szCs w:val="24"/>
        </w:rPr>
        <w:t>“</w:t>
      </w:r>
      <w:r w:rsidR="000944F4" w:rsidRPr="000944F4">
        <w:rPr>
          <w:rFonts w:ascii="Arial" w:hAnsi="Arial" w:cs="Arial"/>
          <w:color w:val="FF0000"/>
          <w:sz w:val="24"/>
          <w:szCs w:val="24"/>
        </w:rPr>
        <w:t>Insights From Transformations Under Way At Four Brookings-Dartmouth Accountable Care Organization Pilot Sites</w:t>
      </w:r>
      <w:r w:rsidR="000944F4">
        <w:rPr>
          <w:rFonts w:ascii="Arial" w:hAnsi="Arial" w:cs="Arial"/>
          <w:color w:val="FF0000"/>
          <w:sz w:val="24"/>
          <w:szCs w:val="24"/>
        </w:rPr>
        <w:t xml:space="preserve">”. </w:t>
      </w:r>
      <w:r w:rsidR="000944F4" w:rsidRPr="000944F4">
        <w:rPr>
          <w:rFonts w:ascii="Arial" w:hAnsi="Arial" w:cs="Arial"/>
          <w:color w:val="FF0000"/>
          <w:sz w:val="24"/>
          <w:szCs w:val="24"/>
        </w:rPr>
        <w:t xml:space="preserve"> </w:t>
      </w:r>
      <w:r w:rsidR="000944F4" w:rsidRPr="00440D6A">
        <w:rPr>
          <w:rFonts w:ascii="Arial" w:hAnsi="Arial" w:cs="Arial"/>
          <w:i/>
          <w:color w:val="FF0000"/>
          <w:sz w:val="24"/>
          <w:szCs w:val="24"/>
        </w:rPr>
        <w:t>Health Affairs</w:t>
      </w:r>
      <w:r w:rsidR="000944F4" w:rsidRPr="000944F4">
        <w:rPr>
          <w:rFonts w:ascii="Arial" w:hAnsi="Arial" w:cs="Arial"/>
          <w:color w:val="FF0000"/>
          <w:sz w:val="24"/>
          <w:szCs w:val="24"/>
        </w:rPr>
        <w:t xml:space="preserve"> 31</w:t>
      </w:r>
      <w:r w:rsidR="00440D6A">
        <w:rPr>
          <w:rFonts w:ascii="Arial" w:hAnsi="Arial" w:cs="Arial"/>
          <w:color w:val="FF0000"/>
          <w:sz w:val="24"/>
          <w:szCs w:val="24"/>
        </w:rPr>
        <w:t xml:space="preserve"> (</w:t>
      </w:r>
      <w:r w:rsidR="000944F4" w:rsidRPr="000944F4">
        <w:rPr>
          <w:rFonts w:ascii="Arial" w:hAnsi="Arial" w:cs="Arial"/>
          <w:color w:val="FF0000"/>
          <w:sz w:val="24"/>
          <w:szCs w:val="24"/>
        </w:rPr>
        <w:t>11</w:t>
      </w:r>
      <w:r w:rsidR="00440D6A">
        <w:rPr>
          <w:rFonts w:ascii="Arial" w:hAnsi="Arial" w:cs="Arial"/>
          <w:color w:val="FF0000"/>
          <w:sz w:val="24"/>
          <w:szCs w:val="24"/>
        </w:rPr>
        <w:t>)</w:t>
      </w:r>
      <w:r w:rsidR="000944F4" w:rsidRPr="000944F4">
        <w:rPr>
          <w:rFonts w:ascii="Arial" w:hAnsi="Arial" w:cs="Arial"/>
          <w:color w:val="FF0000"/>
          <w:sz w:val="24"/>
          <w:szCs w:val="24"/>
        </w:rPr>
        <w:t xml:space="preserve"> (2012):</w:t>
      </w:r>
      <w:r w:rsidR="00440D6A">
        <w:rPr>
          <w:rFonts w:ascii="Arial" w:hAnsi="Arial" w:cs="Arial"/>
          <w:color w:val="FF0000"/>
          <w:sz w:val="24"/>
          <w:szCs w:val="24"/>
        </w:rPr>
        <w:t xml:space="preserve"> </w:t>
      </w:r>
      <w:r w:rsidR="000944F4" w:rsidRPr="000944F4">
        <w:rPr>
          <w:rFonts w:ascii="Arial" w:hAnsi="Arial" w:cs="Arial"/>
          <w:color w:val="FF0000"/>
          <w:sz w:val="24"/>
          <w:szCs w:val="24"/>
        </w:rPr>
        <w:t>2395</w:t>
      </w:r>
      <w:r w:rsidR="00440D6A">
        <w:rPr>
          <w:rFonts w:ascii="Arial" w:hAnsi="Arial" w:cs="Arial"/>
          <w:color w:val="FF0000"/>
          <w:sz w:val="24"/>
          <w:szCs w:val="24"/>
        </w:rPr>
        <w:t xml:space="preserve"> </w:t>
      </w:r>
      <w:r w:rsidR="000944F4" w:rsidRPr="000944F4">
        <w:rPr>
          <w:rFonts w:ascii="Arial" w:hAnsi="Arial" w:cs="Arial"/>
          <w:color w:val="FF0000"/>
          <w:sz w:val="24"/>
          <w:szCs w:val="24"/>
        </w:rPr>
        <w:t>-</w:t>
      </w:r>
      <w:r w:rsidR="00440D6A">
        <w:rPr>
          <w:rFonts w:ascii="Arial" w:hAnsi="Arial" w:cs="Arial"/>
          <w:color w:val="FF0000"/>
          <w:sz w:val="24"/>
          <w:szCs w:val="24"/>
        </w:rPr>
        <w:t xml:space="preserve"> </w:t>
      </w:r>
      <w:r w:rsidR="000944F4" w:rsidRPr="000944F4">
        <w:rPr>
          <w:rFonts w:ascii="Arial" w:hAnsi="Arial" w:cs="Arial"/>
          <w:color w:val="FF0000"/>
          <w:sz w:val="24"/>
          <w:szCs w:val="24"/>
        </w:rPr>
        <w:t xml:space="preserve">2406 </w:t>
      </w:r>
    </w:p>
    <w:p w:rsidR="000C6FB4" w:rsidRPr="000C6FB4" w:rsidRDefault="000C6FB4" w:rsidP="007835B4">
      <w:pPr>
        <w:autoSpaceDE w:val="0"/>
        <w:autoSpaceDN w:val="0"/>
        <w:adjustRightInd w:val="0"/>
        <w:spacing w:after="0" w:line="240" w:lineRule="auto"/>
        <w:ind w:left="1440"/>
        <w:rPr>
          <w:rFonts w:ascii="Arial" w:hAnsi="Arial" w:cs="Arial"/>
          <w:color w:val="000000"/>
          <w:sz w:val="24"/>
          <w:szCs w:val="24"/>
        </w:rPr>
      </w:pPr>
      <w:r w:rsidRPr="000C6FB4">
        <w:rPr>
          <w:rFonts w:ascii="Arial" w:hAnsi="Arial" w:cs="Arial"/>
          <w:b/>
          <w:color w:val="000000"/>
          <w:sz w:val="24"/>
          <w:szCs w:val="24"/>
        </w:rPr>
        <w:t>ABSTRACT:</w:t>
      </w:r>
      <w:r>
        <w:rPr>
          <w:rFonts w:ascii="Arial" w:hAnsi="Arial" w:cs="Arial"/>
          <w:color w:val="000000"/>
          <w:sz w:val="24"/>
          <w:szCs w:val="24"/>
        </w:rPr>
        <w:t xml:space="preserve"> </w:t>
      </w:r>
      <w:r w:rsidRPr="000C6FB4">
        <w:rPr>
          <w:rFonts w:ascii="Arial" w:hAnsi="Arial" w:cs="Arial"/>
          <w:color w:val="000000"/>
          <w:sz w:val="24"/>
          <w:szCs w:val="24"/>
        </w:rPr>
        <w:t xml:space="preserve"> This cross-site comparison of the early experience of four</w:t>
      </w:r>
      <w:r>
        <w:rPr>
          <w:rFonts w:ascii="Arial" w:hAnsi="Arial" w:cs="Arial"/>
          <w:color w:val="000000"/>
          <w:sz w:val="24"/>
          <w:szCs w:val="24"/>
        </w:rPr>
        <w:t xml:space="preserve"> </w:t>
      </w:r>
      <w:r w:rsidRPr="000C6FB4">
        <w:rPr>
          <w:rFonts w:ascii="Arial" w:hAnsi="Arial" w:cs="Arial"/>
          <w:color w:val="000000"/>
          <w:sz w:val="24"/>
          <w:szCs w:val="24"/>
        </w:rPr>
        <w:t>provider organizations participating in the Brookings-Dartmouth</w:t>
      </w:r>
      <w:r>
        <w:rPr>
          <w:rFonts w:ascii="Arial" w:hAnsi="Arial" w:cs="Arial"/>
          <w:color w:val="000000"/>
          <w:sz w:val="24"/>
          <w:szCs w:val="24"/>
        </w:rPr>
        <w:t xml:space="preserve"> </w:t>
      </w:r>
      <w:r w:rsidRPr="000C6FB4">
        <w:rPr>
          <w:rFonts w:ascii="Arial" w:hAnsi="Arial" w:cs="Arial"/>
          <w:color w:val="000000"/>
          <w:sz w:val="24"/>
          <w:szCs w:val="24"/>
        </w:rPr>
        <w:t>Accountable Care Organization Collaborative identifies factors that sites</w:t>
      </w:r>
      <w:r>
        <w:rPr>
          <w:rFonts w:ascii="Arial" w:hAnsi="Arial" w:cs="Arial"/>
          <w:color w:val="000000"/>
          <w:sz w:val="24"/>
          <w:szCs w:val="24"/>
        </w:rPr>
        <w:t xml:space="preserve"> </w:t>
      </w:r>
      <w:r w:rsidRPr="000C6FB4">
        <w:rPr>
          <w:rFonts w:ascii="Arial" w:hAnsi="Arial" w:cs="Arial"/>
          <w:color w:val="000000"/>
          <w:sz w:val="24"/>
          <w:szCs w:val="24"/>
        </w:rPr>
        <w:t>perceived as enablers of successful ACO formation and performance. The</w:t>
      </w:r>
      <w:r w:rsidR="003867D5">
        <w:rPr>
          <w:rFonts w:ascii="Arial" w:hAnsi="Arial" w:cs="Arial"/>
          <w:color w:val="000000"/>
          <w:sz w:val="24"/>
          <w:szCs w:val="24"/>
        </w:rPr>
        <w:t xml:space="preserve"> </w:t>
      </w:r>
      <w:r w:rsidRPr="000C6FB4">
        <w:rPr>
          <w:rFonts w:ascii="Arial" w:hAnsi="Arial" w:cs="Arial"/>
          <w:color w:val="000000"/>
          <w:sz w:val="24"/>
          <w:szCs w:val="24"/>
        </w:rPr>
        <w:t>four pilots varied in size, with between 7,000 and 50,000 attributed</w:t>
      </w:r>
      <w:r>
        <w:rPr>
          <w:rFonts w:ascii="Arial" w:hAnsi="Arial" w:cs="Arial"/>
          <w:color w:val="000000"/>
          <w:sz w:val="24"/>
          <w:szCs w:val="24"/>
        </w:rPr>
        <w:t xml:space="preserve"> </w:t>
      </w:r>
      <w:r w:rsidRPr="000C6FB4">
        <w:rPr>
          <w:rFonts w:ascii="Arial" w:hAnsi="Arial" w:cs="Arial"/>
          <w:color w:val="000000"/>
          <w:sz w:val="24"/>
          <w:szCs w:val="24"/>
        </w:rPr>
        <w:t>patients and 90 to 2,700 participating physicians. The sites had varying</w:t>
      </w:r>
      <w:r w:rsidR="003867D5">
        <w:rPr>
          <w:rFonts w:ascii="Arial" w:hAnsi="Arial" w:cs="Arial"/>
          <w:color w:val="000000"/>
          <w:sz w:val="24"/>
          <w:szCs w:val="24"/>
        </w:rPr>
        <w:t xml:space="preserve"> </w:t>
      </w:r>
      <w:r w:rsidRPr="000C6FB4">
        <w:rPr>
          <w:rFonts w:ascii="Arial" w:hAnsi="Arial" w:cs="Arial"/>
          <w:color w:val="000000"/>
          <w:sz w:val="24"/>
          <w:szCs w:val="24"/>
        </w:rPr>
        <w:t>degrees of experience with performance-based payments; however, all</w:t>
      </w:r>
      <w:r w:rsidR="003867D5">
        <w:rPr>
          <w:rFonts w:ascii="Arial" w:hAnsi="Arial" w:cs="Arial"/>
          <w:color w:val="000000"/>
          <w:sz w:val="24"/>
          <w:szCs w:val="24"/>
        </w:rPr>
        <w:t xml:space="preserve"> </w:t>
      </w:r>
      <w:r w:rsidRPr="000C6FB4">
        <w:rPr>
          <w:rFonts w:ascii="Arial" w:hAnsi="Arial" w:cs="Arial"/>
          <w:color w:val="000000"/>
          <w:sz w:val="24"/>
          <w:szCs w:val="24"/>
        </w:rPr>
        <w:t>formed collaborative new relationships with payers and created shared</w:t>
      </w:r>
      <w:r w:rsidR="003867D5">
        <w:rPr>
          <w:rFonts w:ascii="Arial" w:hAnsi="Arial" w:cs="Arial"/>
          <w:color w:val="000000"/>
          <w:sz w:val="24"/>
          <w:szCs w:val="24"/>
        </w:rPr>
        <w:t xml:space="preserve"> </w:t>
      </w:r>
      <w:r w:rsidRPr="000C6FB4">
        <w:rPr>
          <w:rFonts w:ascii="Arial" w:hAnsi="Arial" w:cs="Arial"/>
          <w:color w:val="000000"/>
          <w:sz w:val="24"/>
          <w:szCs w:val="24"/>
        </w:rPr>
        <w:t>savings agreements linked to performance on quality measures. Each</w:t>
      </w:r>
      <w:r w:rsidR="003867D5">
        <w:rPr>
          <w:rFonts w:ascii="Arial" w:hAnsi="Arial" w:cs="Arial"/>
          <w:color w:val="000000"/>
          <w:sz w:val="24"/>
          <w:szCs w:val="24"/>
        </w:rPr>
        <w:t xml:space="preserve"> </w:t>
      </w:r>
      <w:r w:rsidRPr="000C6FB4">
        <w:rPr>
          <w:rFonts w:ascii="Arial" w:hAnsi="Arial" w:cs="Arial"/>
          <w:color w:val="000000"/>
          <w:sz w:val="24"/>
          <w:szCs w:val="24"/>
        </w:rPr>
        <w:t>organization devoted major efforts to physician engagement. Policy</w:t>
      </w:r>
      <w:r w:rsidR="003867D5">
        <w:rPr>
          <w:rFonts w:ascii="Arial" w:hAnsi="Arial" w:cs="Arial"/>
          <w:color w:val="000000"/>
          <w:sz w:val="24"/>
          <w:szCs w:val="24"/>
        </w:rPr>
        <w:t xml:space="preserve"> </w:t>
      </w:r>
      <w:r w:rsidRPr="000C6FB4">
        <w:rPr>
          <w:rFonts w:ascii="Arial" w:hAnsi="Arial" w:cs="Arial"/>
          <w:color w:val="000000"/>
          <w:sz w:val="24"/>
          <w:szCs w:val="24"/>
        </w:rPr>
        <w:t>makers now need to consider how to support and provide incentives for</w:t>
      </w:r>
      <w:r w:rsidR="003867D5">
        <w:rPr>
          <w:rFonts w:ascii="Arial" w:hAnsi="Arial" w:cs="Arial"/>
          <w:color w:val="000000"/>
          <w:sz w:val="24"/>
          <w:szCs w:val="24"/>
        </w:rPr>
        <w:t xml:space="preserve"> </w:t>
      </w:r>
      <w:r w:rsidRPr="000C6FB4">
        <w:rPr>
          <w:rFonts w:ascii="Arial" w:hAnsi="Arial" w:cs="Arial"/>
          <w:color w:val="000000"/>
          <w:sz w:val="24"/>
          <w:szCs w:val="24"/>
        </w:rPr>
        <w:t>the successful formation of multipayer ACOs, and how to align private</w:t>
      </w:r>
      <w:r>
        <w:rPr>
          <w:rFonts w:ascii="Arial" w:hAnsi="Arial" w:cs="Arial"/>
          <w:color w:val="000000"/>
          <w:sz w:val="24"/>
          <w:szCs w:val="24"/>
        </w:rPr>
        <w:t xml:space="preserve"> </w:t>
      </w:r>
      <w:r w:rsidR="003867D5">
        <w:rPr>
          <w:rFonts w:ascii="Arial" w:hAnsi="Arial" w:cs="Arial"/>
          <w:color w:val="000000"/>
          <w:sz w:val="24"/>
          <w:szCs w:val="24"/>
        </w:rPr>
        <w:t>s</w:t>
      </w:r>
      <w:r w:rsidRPr="000C6FB4">
        <w:rPr>
          <w:rFonts w:ascii="Arial" w:hAnsi="Arial" w:cs="Arial"/>
          <w:color w:val="000000"/>
          <w:sz w:val="24"/>
          <w:szCs w:val="24"/>
        </w:rPr>
        <w:t>ector</w:t>
      </w:r>
      <w:r>
        <w:rPr>
          <w:rFonts w:ascii="Arial" w:hAnsi="Arial" w:cs="Arial"/>
          <w:color w:val="000000"/>
          <w:sz w:val="24"/>
          <w:szCs w:val="24"/>
        </w:rPr>
        <w:t xml:space="preserve"> </w:t>
      </w:r>
      <w:r w:rsidRPr="000C6FB4">
        <w:rPr>
          <w:rFonts w:ascii="Arial" w:hAnsi="Arial" w:cs="Arial"/>
          <w:color w:val="000000"/>
          <w:sz w:val="24"/>
          <w:szCs w:val="24"/>
        </w:rPr>
        <w:t>and CMS performance measures. Linking providers to learning</w:t>
      </w:r>
      <w:r w:rsidR="003867D5">
        <w:rPr>
          <w:rFonts w:ascii="Arial" w:hAnsi="Arial" w:cs="Arial"/>
          <w:color w:val="000000"/>
          <w:sz w:val="24"/>
          <w:szCs w:val="24"/>
        </w:rPr>
        <w:t xml:space="preserve"> </w:t>
      </w:r>
      <w:r w:rsidRPr="000C6FB4">
        <w:rPr>
          <w:rFonts w:ascii="Arial" w:hAnsi="Arial" w:cs="Arial"/>
          <w:color w:val="000000"/>
          <w:sz w:val="24"/>
          <w:szCs w:val="24"/>
        </w:rPr>
        <w:t>networks where payers and providers can address common technical</w:t>
      </w:r>
      <w:r w:rsidR="003867D5">
        <w:rPr>
          <w:rFonts w:ascii="Arial" w:hAnsi="Arial" w:cs="Arial"/>
          <w:color w:val="000000"/>
          <w:sz w:val="24"/>
          <w:szCs w:val="24"/>
        </w:rPr>
        <w:t xml:space="preserve"> </w:t>
      </w:r>
      <w:r w:rsidRPr="000C6FB4">
        <w:rPr>
          <w:rFonts w:ascii="Arial" w:hAnsi="Arial" w:cs="Arial"/>
          <w:color w:val="000000"/>
          <w:sz w:val="24"/>
          <w:szCs w:val="24"/>
        </w:rPr>
        <w:t>issues could help. These sites’ transitions to the new payment model</w:t>
      </w:r>
      <w:r w:rsidR="003867D5">
        <w:rPr>
          <w:rFonts w:ascii="Arial" w:hAnsi="Arial" w:cs="Arial"/>
          <w:color w:val="000000"/>
          <w:sz w:val="24"/>
          <w:szCs w:val="24"/>
        </w:rPr>
        <w:t xml:space="preserve"> </w:t>
      </w:r>
      <w:r w:rsidRPr="000C6FB4">
        <w:rPr>
          <w:rFonts w:ascii="Arial" w:hAnsi="Arial" w:cs="Arial"/>
          <w:color w:val="000000"/>
          <w:sz w:val="24"/>
          <w:szCs w:val="24"/>
        </w:rPr>
        <w:t>constitutes an ongoing journey that will require continual adaptation in</w:t>
      </w:r>
      <w:r w:rsidR="007835B4">
        <w:rPr>
          <w:rFonts w:ascii="Arial" w:hAnsi="Arial" w:cs="Arial"/>
          <w:color w:val="000000"/>
          <w:sz w:val="24"/>
          <w:szCs w:val="24"/>
        </w:rPr>
        <w:t xml:space="preserve"> </w:t>
      </w:r>
      <w:r w:rsidRPr="000C6FB4">
        <w:rPr>
          <w:rFonts w:ascii="Arial" w:hAnsi="Arial" w:cs="Arial"/>
          <w:color w:val="000000"/>
          <w:sz w:val="24"/>
          <w:szCs w:val="24"/>
        </w:rPr>
        <w:t>the structure of contracts and organizational attributes.</w:t>
      </w:r>
    </w:p>
    <w:p w:rsidR="005E1212" w:rsidRDefault="005E1212" w:rsidP="00806CB0">
      <w:pPr>
        <w:ind w:left="720"/>
        <w:rPr>
          <w:rFonts w:ascii="Arial" w:hAnsi="Arial" w:cs="Arial"/>
          <w:color w:val="FF0000"/>
          <w:sz w:val="24"/>
          <w:szCs w:val="24"/>
        </w:rPr>
      </w:pPr>
    </w:p>
    <w:p w:rsidR="004B31D7" w:rsidRDefault="005E1212" w:rsidP="005E1212">
      <w:pPr>
        <w:ind w:left="720"/>
        <w:rPr>
          <w:rFonts w:ascii="Arial" w:hAnsi="Arial" w:cs="Arial"/>
          <w:b/>
          <w:color w:val="000000"/>
          <w:sz w:val="24"/>
          <w:szCs w:val="24"/>
        </w:rPr>
      </w:pPr>
      <w:r>
        <w:rPr>
          <w:rFonts w:ascii="Arial" w:hAnsi="Arial" w:cs="Arial"/>
          <w:color w:val="FF0000"/>
          <w:sz w:val="24"/>
          <w:szCs w:val="24"/>
        </w:rPr>
        <w:t>Ung</w:t>
      </w:r>
      <w:r w:rsidR="00AA5D11">
        <w:rPr>
          <w:rFonts w:ascii="Arial" w:hAnsi="Arial" w:cs="Arial"/>
          <w:color w:val="FF0000"/>
          <w:sz w:val="24"/>
          <w:szCs w:val="24"/>
        </w:rPr>
        <w:t xml:space="preserve">er, J. </w:t>
      </w:r>
      <w:r w:rsidR="00E60549">
        <w:rPr>
          <w:rFonts w:ascii="Arial" w:hAnsi="Arial" w:cs="Arial"/>
          <w:color w:val="FF0000"/>
          <w:sz w:val="24"/>
          <w:szCs w:val="24"/>
        </w:rPr>
        <w:t xml:space="preserve"> “</w:t>
      </w:r>
      <w:r w:rsidR="004B31D7">
        <w:rPr>
          <w:rFonts w:ascii="Arial" w:hAnsi="Arial" w:cs="Arial"/>
          <w:color w:val="FF0000"/>
          <w:sz w:val="24"/>
          <w:szCs w:val="24"/>
        </w:rPr>
        <w:t>Don’t bet the ranch on ACOs</w:t>
      </w:r>
      <w:r w:rsidR="004B31D7" w:rsidRPr="00806CB0">
        <w:rPr>
          <w:rFonts w:ascii="Arial" w:hAnsi="Arial" w:cs="Arial"/>
          <w:color w:val="FF0000"/>
          <w:sz w:val="24"/>
          <w:szCs w:val="24"/>
        </w:rPr>
        <w:t xml:space="preserve">” </w:t>
      </w:r>
      <w:r w:rsidR="004B31D7" w:rsidRPr="00AA5D11">
        <w:rPr>
          <w:rFonts w:ascii="Arial" w:hAnsi="Arial" w:cs="Arial"/>
          <w:i/>
          <w:color w:val="FF0000"/>
          <w:sz w:val="24"/>
          <w:szCs w:val="24"/>
        </w:rPr>
        <w:t>The Journal of Family Practice</w:t>
      </w:r>
      <w:r w:rsidR="00AA5D11">
        <w:rPr>
          <w:rFonts w:ascii="Arial" w:hAnsi="Arial" w:cs="Arial"/>
          <w:color w:val="FF0000"/>
          <w:sz w:val="24"/>
          <w:szCs w:val="24"/>
        </w:rPr>
        <w:t xml:space="preserve"> 61 (</w:t>
      </w:r>
      <w:r w:rsidR="004B31D7">
        <w:rPr>
          <w:rFonts w:ascii="Arial" w:hAnsi="Arial" w:cs="Arial"/>
          <w:color w:val="FF0000"/>
          <w:sz w:val="24"/>
          <w:szCs w:val="24"/>
        </w:rPr>
        <w:t>April 2012</w:t>
      </w:r>
      <w:r w:rsidR="00AA5D11">
        <w:rPr>
          <w:rFonts w:ascii="Arial" w:hAnsi="Arial" w:cs="Arial"/>
          <w:color w:val="FF0000"/>
          <w:sz w:val="24"/>
          <w:szCs w:val="24"/>
        </w:rPr>
        <w:t>)</w:t>
      </w:r>
      <w:r w:rsidR="004B31D7" w:rsidRPr="00806CB0">
        <w:rPr>
          <w:rFonts w:ascii="Arial" w:hAnsi="Arial" w:cs="Arial"/>
          <w:color w:val="FF0000"/>
          <w:sz w:val="24"/>
          <w:szCs w:val="24"/>
        </w:rPr>
        <w:t xml:space="preserve">: </w:t>
      </w:r>
      <w:r w:rsidR="004B31D7">
        <w:rPr>
          <w:rFonts w:ascii="Arial" w:hAnsi="Arial" w:cs="Arial"/>
          <w:color w:val="FF0000"/>
          <w:sz w:val="24"/>
          <w:szCs w:val="24"/>
        </w:rPr>
        <w:t>185</w:t>
      </w:r>
      <w:r w:rsidR="00AA5D11">
        <w:rPr>
          <w:rFonts w:ascii="Arial" w:hAnsi="Arial" w:cs="Arial"/>
          <w:color w:val="FF0000"/>
          <w:sz w:val="24"/>
          <w:szCs w:val="24"/>
        </w:rPr>
        <w:t xml:space="preserve"> </w:t>
      </w:r>
      <w:r w:rsidR="004B31D7">
        <w:rPr>
          <w:rFonts w:ascii="Arial" w:hAnsi="Arial" w:cs="Arial"/>
          <w:color w:val="FF0000"/>
          <w:sz w:val="24"/>
          <w:szCs w:val="24"/>
        </w:rPr>
        <w:t>-</w:t>
      </w:r>
      <w:r w:rsidR="00AA5D11">
        <w:rPr>
          <w:rFonts w:ascii="Arial" w:hAnsi="Arial" w:cs="Arial"/>
          <w:color w:val="FF0000"/>
          <w:sz w:val="24"/>
          <w:szCs w:val="24"/>
        </w:rPr>
        <w:t xml:space="preserve"> 1</w:t>
      </w:r>
      <w:r w:rsidR="004B31D7">
        <w:rPr>
          <w:rFonts w:ascii="Arial" w:hAnsi="Arial" w:cs="Arial"/>
          <w:color w:val="FF0000"/>
          <w:sz w:val="24"/>
          <w:szCs w:val="24"/>
        </w:rPr>
        <w:t>86</w:t>
      </w: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r w:rsidRPr="004B31D7">
        <w:rPr>
          <w:rFonts w:ascii="Arial" w:hAnsi="Arial" w:cs="Arial"/>
          <w:b/>
          <w:color w:val="000000"/>
          <w:sz w:val="24"/>
          <w:szCs w:val="24"/>
        </w:rPr>
        <w:t>CONCLUSION:</w:t>
      </w:r>
      <w:r w:rsidRPr="004B31D7">
        <w:rPr>
          <w:rFonts w:ascii="Arial" w:hAnsi="Arial" w:cs="Arial"/>
          <w:color w:val="000000"/>
          <w:sz w:val="24"/>
          <w:szCs w:val="24"/>
        </w:rPr>
        <w:t xml:space="preserve"> The field test failed. The ACO concept has already been field tested, as mandated</w:t>
      </w:r>
      <w:r>
        <w:rPr>
          <w:rFonts w:ascii="Arial" w:hAnsi="Arial" w:cs="Arial"/>
          <w:color w:val="000000"/>
          <w:sz w:val="24"/>
          <w:szCs w:val="24"/>
        </w:rPr>
        <w:t xml:space="preserve"> </w:t>
      </w:r>
      <w:r w:rsidRPr="004B31D7">
        <w:rPr>
          <w:rFonts w:ascii="Arial" w:hAnsi="Arial" w:cs="Arial"/>
          <w:color w:val="000000"/>
          <w:sz w:val="24"/>
          <w:szCs w:val="24"/>
        </w:rPr>
        <w:t>by Congress. Ten of the nation's most respected large multispecialty groups were selected as test sites, including 2 that are associated with academic medical centers. Each group was required to attain 32 quality metrics and exceed a savings threshold of 2% to qualify for bonus compensation.</w:t>
      </w: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r w:rsidRPr="004B31D7">
        <w:rPr>
          <w:rFonts w:ascii="Arial" w:hAnsi="Arial" w:cs="Arial"/>
          <w:color w:val="000000"/>
          <w:sz w:val="24"/>
          <w:szCs w:val="24"/>
        </w:rPr>
        <w:t xml:space="preserve">Only 2 of the 10 were able to generate savings in all 5 years. One major health system required 3 years before exceeding the savings threshold. Another—a prominent health system that has more than 30 years of managed care experience—qualified for bonus compensation in just a single year.'' </w:t>
      </w: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r w:rsidRPr="004B31D7">
        <w:rPr>
          <w:rFonts w:ascii="Arial" w:hAnsi="Arial" w:cs="Arial"/>
          <w:color w:val="000000"/>
          <w:sz w:val="24"/>
          <w:szCs w:val="24"/>
        </w:rPr>
        <w:t>If most of these 10 respected institutions struggled over 5 years to generate incentive payments from Medicare, the prospect of other ACOs succeeding financially is grim indeed.</w:t>
      </w: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r w:rsidRPr="004B31D7">
        <w:rPr>
          <w:rFonts w:ascii="Arial" w:hAnsi="Arial" w:cs="Arial"/>
          <w:color w:val="000000"/>
          <w:sz w:val="24"/>
          <w:szCs w:val="24"/>
        </w:rPr>
        <w:t>This is sobering news for physicians, hospitals, and other providers who are planning to invest their time, money, and efforts into forming ACOs. Based on the data derived from the government's own pilot project, successful implementation of the ACO concept will be very difficult—and will lead to higher overall health care costs.</w:t>
      </w: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p>
    <w:p w:rsidR="004B31D7" w:rsidRPr="004B31D7" w:rsidRDefault="004B31D7" w:rsidP="004B31D7">
      <w:pPr>
        <w:autoSpaceDE w:val="0"/>
        <w:autoSpaceDN w:val="0"/>
        <w:adjustRightInd w:val="0"/>
        <w:spacing w:after="0" w:line="240" w:lineRule="auto"/>
        <w:ind w:left="1440"/>
        <w:rPr>
          <w:rFonts w:ascii="Arial" w:hAnsi="Arial" w:cs="Arial"/>
          <w:color w:val="000000"/>
          <w:sz w:val="24"/>
          <w:szCs w:val="24"/>
        </w:rPr>
      </w:pPr>
      <w:r w:rsidRPr="004B31D7">
        <w:rPr>
          <w:rFonts w:ascii="Arial" w:hAnsi="Arial" w:cs="Arial"/>
          <w:color w:val="000000"/>
          <w:sz w:val="24"/>
          <w:szCs w:val="24"/>
        </w:rPr>
        <w:t>The government has already demonstrated that the ACO concept is doomed to fail. Let's heed the warning signs. Resist the urge to put your hard-earned cash at risk with a government-sponsored health care system—especially one that protects Congress and fails to adequately address issues such as preventive medicine, cost-effective care, and tort reform.</w:t>
      </w:r>
    </w:p>
    <w:p w:rsidR="004B31D7" w:rsidRPr="000944F4" w:rsidRDefault="004B31D7" w:rsidP="00806CB0">
      <w:pPr>
        <w:ind w:left="720"/>
        <w:rPr>
          <w:rFonts w:ascii="Arial" w:hAnsi="Arial" w:cs="Arial"/>
          <w:color w:val="FF0000"/>
          <w:sz w:val="24"/>
          <w:szCs w:val="24"/>
        </w:rPr>
      </w:pPr>
    </w:p>
    <w:p w:rsidR="002F5028" w:rsidRDefault="002F5028" w:rsidP="00A83F3B">
      <w:pPr>
        <w:rPr>
          <w:rFonts w:ascii="Arial" w:eastAsia="Batang" w:hAnsi="Arial" w:cs="Arial"/>
          <w:b/>
          <w:color w:val="1F497D" w:themeColor="text2"/>
          <w:sz w:val="28"/>
          <w:szCs w:val="28"/>
          <w:u w:val="single"/>
        </w:rPr>
      </w:pPr>
    </w:p>
    <w:p w:rsidR="002F5028" w:rsidRDefault="002F5028" w:rsidP="00A83F3B">
      <w:pPr>
        <w:rPr>
          <w:rFonts w:ascii="Arial" w:eastAsia="Batang" w:hAnsi="Arial" w:cs="Arial"/>
          <w:b/>
          <w:color w:val="1F497D" w:themeColor="text2"/>
          <w:sz w:val="28"/>
          <w:szCs w:val="28"/>
          <w:u w:val="single"/>
        </w:rPr>
      </w:pPr>
    </w:p>
    <w:p w:rsidR="00A83F3B" w:rsidRDefault="00A83F3B" w:rsidP="00A83F3B">
      <w:pPr>
        <w:rPr>
          <w:rFonts w:ascii="Arial" w:eastAsia="Batang" w:hAnsi="Arial" w:cs="Arial"/>
          <w:b/>
          <w:color w:val="1F497D" w:themeColor="text2"/>
          <w:sz w:val="28"/>
          <w:szCs w:val="28"/>
          <w:u w:val="single"/>
        </w:rPr>
      </w:pPr>
      <w:bookmarkStart w:id="3" w:name="Non"/>
      <w:r w:rsidRPr="00E836A5">
        <w:rPr>
          <w:rFonts w:ascii="Arial" w:eastAsia="Batang" w:hAnsi="Arial" w:cs="Arial"/>
          <w:b/>
          <w:color w:val="1F497D" w:themeColor="text2"/>
          <w:sz w:val="28"/>
          <w:szCs w:val="28"/>
          <w:u w:val="single"/>
        </w:rPr>
        <w:t>Non Traditional</w:t>
      </w:r>
    </w:p>
    <w:bookmarkEnd w:id="3"/>
    <w:p w:rsidR="001F5E53" w:rsidRPr="00824A25" w:rsidRDefault="001F5E53" w:rsidP="001F5E53">
      <w:pPr>
        <w:spacing w:before="100" w:beforeAutospacing="1" w:after="100" w:afterAutospacing="1" w:line="240" w:lineRule="auto"/>
        <w:ind w:left="720"/>
        <w:outlineLvl w:val="0"/>
        <w:rPr>
          <w:rFonts w:ascii="Arial" w:eastAsia="Times New Roman" w:hAnsi="Arial" w:cs="Arial"/>
          <w:bCs/>
          <w:color w:val="FF0000"/>
          <w:kern w:val="36"/>
          <w:sz w:val="24"/>
          <w:szCs w:val="24"/>
        </w:rPr>
      </w:pPr>
      <w:r w:rsidRPr="0003221B">
        <w:rPr>
          <w:rFonts w:ascii="Arial" w:eastAsia="Times New Roman" w:hAnsi="Arial" w:cs="Arial"/>
          <w:bCs/>
          <w:color w:val="FF0000"/>
          <w:kern w:val="36"/>
          <w:sz w:val="24"/>
          <w:szCs w:val="24"/>
        </w:rPr>
        <w:t>Caplan, T. F., et al., “</w:t>
      </w:r>
      <w:r w:rsidRPr="00824A25">
        <w:rPr>
          <w:rFonts w:ascii="Arial" w:eastAsia="Times New Roman" w:hAnsi="Arial" w:cs="Arial"/>
          <w:bCs/>
          <w:color w:val="FF0000"/>
          <w:kern w:val="36"/>
          <w:sz w:val="24"/>
          <w:szCs w:val="24"/>
        </w:rPr>
        <w:t>Clinician feedback on using episode groupers with Medicare claims data.</w:t>
      </w:r>
      <w:r w:rsidRPr="0003221B">
        <w:rPr>
          <w:rFonts w:ascii="Arial" w:eastAsia="Times New Roman" w:hAnsi="Arial" w:cs="Arial"/>
          <w:bCs/>
          <w:color w:val="FF0000"/>
          <w:kern w:val="36"/>
          <w:sz w:val="24"/>
          <w:szCs w:val="24"/>
        </w:rPr>
        <w:t xml:space="preserve">” </w:t>
      </w:r>
      <w:r w:rsidRPr="0003221B">
        <w:rPr>
          <w:rFonts w:ascii="Arial" w:eastAsia="Times New Roman" w:hAnsi="Arial" w:cs="Arial"/>
          <w:bCs/>
          <w:i/>
          <w:color w:val="FF0000"/>
          <w:kern w:val="36"/>
          <w:sz w:val="24"/>
          <w:szCs w:val="24"/>
        </w:rPr>
        <w:t>Health Care Finance Review</w:t>
      </w:r>
      <w:r w:rsidRPr="0003221B">
        <w:rPr>
          <w:rFonts w:ascii="Arial" w:eastAsia="Times New Roman" w:hAnsi="Arial" w:cs="Arial"/>
          <w:bCs/>
          <w:color w:val="FF0000"/>
          <w:kern w:val="36"/>
          <w:sz w:val="24"/>
          <w:szCs w:val="24"/>
        </w:rPr>
        <w:t xml:space="preserve"> 31(1) (Fall 2010): 51 – 61.</w:t>
      </w:r>
    </w:p>
    <w:p w:rsidR="001F5E53" w:rsidRPr="0003221B" w:rsidRDefault="001F5E53" w:rsidP="001F5E53">
      <w:pPr>
        <w:pStyle w:val="NormalWeb"/>
        <w:ind w:left="1440"/>
        <w:rPr>
          <w:rFonts w:ascii="Arial" w:hAnsi="Arial" w:cs="Arial"/>
        </w:rPr>
      </w:pPr>
      <w:r w:rsidRPr="0003221B">
        <w:rPr>
          <w:rFonts w:ascii="Arial" w:hAnsi="Arial" w:cs="Arial"/>
        </w:rPr>
        <w:t>CMS is investigating techniques that might help identify costly physician practice patterns. One method presently under evaluation is to compare resource use for certain episodes of care using commercially available episode grouping software. Although this software has been used by the private sector to classify insured individuals' medical claims into episodes of care, it has never been used with fee-for-service Medicare claims except in the studies by the Medicare Payment Advisory Commission (MedPAC) and CMS. This study reviews and reports on clinician feedback on the most obvious and important decisions that must be faced by Medicare to use grouped claims data as the foundation for a physician performance measurement system. The panel reactions show the importance of bringing persons with clinical knowledge into the development process. The clinician feedback confirms that additional research is needed.</w:t>
      </w:r>
    </w:p>
    <w:p w:rsidR="007E740F" w:rsidRPr="00CC5D69" w:rsidRDefault="007E740F" w:rsidP="007E740F">
      <w:pPr>
        <w:spacing w:before="100" w:beforeAutospacing="1" w:after="100" w:afterAutospacing="1" w:line="240" w:lineRule="auto"/>
        <w:ind w:left="720"/>
        <w:outlineLvl w:val="0"/>
        <w:rPr>
          <w:rFonts w:ascii="Arial" w:eastAsia="Times New Roman" w:hAnsi="Arial" w:cs="Arial"/>
          <w:bCs/>
          <w:i/>
          <w:color w:val="FF0000"/>
          <w:kern w:val="36"/>
          <w:sz w:val="24"/>
          <w:szCs w:val="24"/>
        </w:rPr>
      </w:pPr>
      <w:r w:rsidRPr="002C13A7">
        <w:rPr>
          <w:rFonts w:ascii="Arial" w:eastAsia="Times New Roman" w:hAnsi="Arial" w:cs="Arial"/>
          <w:bCs/>
          <w:color w:val="FF0000"/>
          <w:kern w:val="36"/>
          <w:sz w:val="24"/>
          <w:szCs w:val="24"/>
        </w:rPr>
        <w:t>McDonough, R. P., et al., “</w:t>
      </w:r>
      <w:r w:rsidRPr="00CC5D69">
        <w:rPr>
          <w:rFonts w:ascii="Arial" w:eastAsia="Times New Roman" w:hAnsi="Arial" w:cs="Arial"/>
          <w:bCs/>
          <w:color w:val="FF0000"/>
          <w:kern w:val="36"/>
          <w:sz w:val="24"/>
          <w:szCs w:val="24"/>
        </w:rPr>
        <w:t>Retrospective financial analysis of medication therapy management services from the pharmacy's perspective.</w:t>
      </w:r>
      <w:r w:rsidRPr="002C13A7">
        <w:rPr>
          <w:rFonts w:ascii="Arial" w:eastAsia="Times New Roman" w:hAnsi="Arial" w:cs="Arial"/>
          <w:bCs/>
          <w:color w:val="FF0000"/>
          <w:kern w:val="36"/>
          <w:sz w:val="24"/>
          <w:szCs w:val="24"/>
        </w:rPr>
        <w:t xml:space="preserve">” </w:t>
      </w:r>
      <w:r w:rsidRPr="002C13A7">
        <w:rPr>
          <w:rStyle w:val="st"/>
          <w:rFonts w:ascii="Arial" w:hAnsi="Arial" w:cs="Arial"/>
          <w:i/>
          <w:color w:val="FF0000"/>
          <w:sz w:val="24"/>
          <w:szCs w:val="24"/>
        </w:rPr>
        <w:t xml:space="preserve">Journal of the American Pharmacists </w:t>
      </w:r>
      <w:r w:rsidRPr="002C13A7">
        <w:rPr>
          <w:rStyle w:val="Emphasis"/>
          <w:rFonts w:ascii="Arial" w:hAnsi="Arial" w:cs="Arial"/>
          <w:color w:val="FF0000"/>
          <w:sz w:val="24"/>
          <w:szCs w:val="24"/>
        </w:rPr>
        <w:t>Association</w:t>
      </w:r>
      <w:r>
        <w:rPr>
          <w:rStyle w:val="Emphasis"/>
          <w:rFonts w:ascii="Arial" w:hAnsi="Arial" w:cs="Arial"/>
          <w:i w:val="0"/>
          <w:color w:val="FF0000"/>
          <w:sz w:val="24"/>
          <w:szCs w:val="24"/>
        </w:rPr>
        <w:t xml:space="preserve"> 50(1) (January/February 2010): </w:t>
      </w:r>
      <w:r w:rsidRPr="002C13A7">
        <w:rPr>
          <w:rStyle w:val="Emphasis"/>
          <w:rFonts w:ascii="Arial" w:hAnsi="Arial" w:cs="Arial"/>
          <w:i w:val="0"/>
          <w:color w:val="FF0000"/>
          <w:sz w:val="24"/>
          <w:szCs w:val="24"/>
        </w:rPr>
        <w:t>62 – 66.</w:t>
      </w:r>
    </w:p>
    <w:p w:rsidR="007E740F" w:rsidRPr="0003221B" w:rsidRDefault="007E740F" w:rsidP="007E740F">
      <w:pPr>
        <w:pStyle w:val="Heading4"/>
        <w:ind w:left="1440"/>
        <w:rPr>
          <w:rFonts w:ascii="Arial" w:hAnsi="Arial" w:cs="Arial"/>
          <w:b w:val="0"/>
        </w:rPr>
      </w:pPr>
      <w:r w:rsidRPr="0003221B">
        <w:rPr>
          <w:rFonts w:ascii="Arial" w:hAnsi="Arial" w:cs="Arial"/>
        </w:rPr>
        <w:t xml:space="preserve">OBJECTIVE: </w:t>
      </w:r>
      <w:r>
        <w:rPr>
          <w:rFonts w:ascii="Arial" w:hAnsi="Arial" w:cs="Arial"/>
          <w:i/>
        </w:rPr>
        <w:t xml:space="preserve"> </w:t>
      </w:r>
      <w:r w:rsidRPr="0003221B">
        <w:rPr>
          <w:rFonts w:ascii="Arial" w:hAnsi="Arial" w:cs="Arial"/>
          <w:b w:val="0"/>
        </w:rPr>
        <w:t>To determine the net financial gain or loss for medication therapy management (MTM) services provided to patients by an independent community pharmacy during 16 months of operation.</w:t>
      </w:r>
    </w:p>
    <w:p w:rsidR="007E740F" w:rsidRPr="0003221B" w:rsidRDefault="007E740F" w:rsidP="007E740F">
      <w:pPr>
        <w:pStyle w:val="Heading4"/>
        <w:ind w:left="1440"/>
        <w:rPr>
          <w:rFonts w:ascii="Arial" w:hAnsi="Arial" w:cs="Arial"/>
          <w:b w:val="0"/>
        </w:rPr>
      </w:pPr>
      <w:r w:rsidRPr="0003221B">
        <w:rPr>
          <w:rFonts w:ascii="Arial" w:hAnsi="Arial" w:cs="Arial"/>
        </w:rPr>
        <w:t xml:space="preserve">DESIGN: </w:t>
      </w:r>
      <w:r w:rsidRPr="0003221B">
        <w:rPr>
          <w:rFonts w:ascii="Arial" w:hAnsi="Arial" w:cs="Arial"/>
          <w:b w:val="0"/>
        </w:rPr>
        <w:t>Retrospective study.</w:t>
      </w:r>
    </w:p>
    <w:p w:rsidR="007E740F" w:rsidRPr="0003221B" w:rsidRDefault="007E740F" w:rsidP="007E740F">
      <w:pPr>
        <w:pStyle w:val="Heading4"/>
        <w:ind w:left="1440"/>
        <w:rPr>
          <w:rFonts w:ascii="Arial" w:hAnsi="Arial" w:cs="Arial"/>
          <w:b w:val="0"/>
        </w:rPr>
      </w:pPr>
      <w:r w:rsidRPr="0003221B">
        <w:rPr>
          <w:rFonts w:ascii="Arial" w:hAnsi="Arial" w:cs="Arial"/>
        </w:rPr>
        <w:t xml:space="preserve">SETTING: </w:t>
      </w:r>
      <w:r w:rsidRPr="0003221B">
        <w:rPr>
          <w:rFonts w:ascii="Arial" w:hAnsi="Arial" w:cs="Arial"/>
          <w:b w:val="0"/>
        </w:rPr>
        <w:t>Independent community pharmacy in Iowa City, IA, from September 1, 2006, to December 31, 2007.</w:t>
      </w:r>
    </w:p>
    <w:p w:rsidR="007E740F" w:rsidRPr="0003221B" w:rsidRDefault="007E740F" w:rsidP="007E740F">
      <w:pPr>
        <w:pStyle w:val="Heading4"/>
        <w:ind w:left="1440"/>
        <w:rPr>
          <w:rFonts w:ascii="Arial" w:hAnsi="Arial" w:cs="Arial"/>
          <w:b w:val="0"/>
        </w:rPr>
      </w:pPr>
      <w:r w:rsidRPr="0003221B">
        <w:rPr>
          <w:rFonts w:ascii="Arial" w:hAnsi="Arial" w:cs="Arial"/>
        </w:rPr>
        <w:t xml:space="preserve">PATIENTS: </w:t>
      </w:r>
      <w:r w:rsidRPr="0003221B">
        <w:rPr>
          <w:rFonts w:ascii="Arial" w:hAnsi="Arial" w:cs="Arial"/>
          <w:b w:val="0"/>
        </w:rPr>
        <w:t>Patients receiving MTM services during the specified period who had proper documentation of reimbursement for the services.Intervention: MTM services were provided to the patient and documented by the pharmacist or student pharmacist.</w:t>
      </w:r>
    </w:p>
    <w:p w:rsidR="007E740F" w:rsidRPr="0003221B" w:rsidRDefault="007E740F" w:rsidP="007E740F">
      <w:pPr>
        <w:pStyle w:val="Heading4"/>
        <w:ind w:left="1440"/>
        <w:rPr>
          <w:rFonts w:ascii="Arial" w:hAnsi="Arial" w:cs="Arial"/>
          <w:b w:val="0"/>
        </w:rPr>
      </w:pPr>
      <w:r w:rsidRPr="0003221B">
        <w:rPr>
          <w:rFonts w:ascii="Arial" w:hAnsi="Arial" w:cs="Arial"/>
        </w:rPr>
        <w:t xml:space="preserve">MAIN OUTCOME MEASURE: </w:t>
      </w:r>
      <w:r w:rsidRPr="0003221B">
        <w:rPr>
          <w:rFonts w:ascii="Arial" w:hAnsi="Arial" w:cs="Arial"/>
          <w:b w:val="0"/>
        </w:rPr>
        <w:t>Net financial gains or losses for providing MTM services. Sensitivity analyses included costs that might be incurred under various conditions of operation.</w:t>
      </w:r>
    </w:p>
    <w:p w:rsidR="007E740F" w:rsidRPr="0003221B" w:rsidRDefault="007E740F" w:rsidP="007E740F">
      <w:pPr>
        <w:pStyle w:val="Heading4"/>
        <w:ind w:left="1440"/>
        <w:rPr>
          <w:rFonts w:ascii="Arial" w:hAnsi="Arial" w:cs="Arial"/>
          <w:b w:val="0"/>
        </w:rPr>
      </w:pPr>
      <w:r w:rsidRPr="0003221B">
        <w:rPr>
          <w:rFonts w:ascii="Arial" w:hAnsi="Arial" w:cs="Arial"/>
        </w:rPr>
        <w:t xml:space="preserve">RESULTS: </w:t>
      </w:r>
      <w:r w:rsidRPr="0003221B">
        <w:rPr>
          <w:rFonts w:ascii="Arial" w:hAnsi="Arial" w:cs="Arial"/>
          <w:b w:val="0"/>
        </w:rPr>
        <w:t xml:space="preserve">103 initial and 88 follow-up MTM visits were conducted during a 16-month time period. </w:t>
      </w:r>
      <w:r w:rsidRPr="0003221B">
        <w:rPr>
          <w:rFonts w:ascii="Arial" w:hAnsi="Arial" w:cs="Arial"/>
          <w:b w:val="0"/>
          <w:highlight w:val="yellow"/>
        </w:rPr>
        <w:t>The total cost for these services to the pharmacy was $11,191.72. Total revenue from these services was $11,195.00; therefore, the pharmacy experienced a net financial gain of $3.28.</w:t>
      </w:r>
      <w:r w:rsidRPr="0003221B">
        <w:rPr>
          <w:rFonts w:ascii="Arial" w:hAnsi="Arial" w:cs="Arial"/>
          <w:b w:val="0"/>
        </w:rPr>
        <w:t xml:space="preserve"> Sensitivity analyses were conducted, revealing the net gain/loss to the pharmacy if a student pharmacist was used and the net gain/loss if the pharmacist needed extra training to provide the services. </w:t>
      </w:r>
      <w:r w:rsidRPr="0003221B">
        <w:rPr>
          <w:rFonts w:ascii="Arial" w:hAnsi="Arial" w:cs="Arial"/>
          <w:b w:val="0"/>
          <w:highlight w:val="yellow"/>
        </w:rPr>
        <w:t>Using a student pharmacist resulted in a net gain of $6,308.48, while extra training for the pharmacist resulted in a net loss of $1,602.72.</w:t>
      </w:r>
    </w:p>
    <w:p w:rsidR="007E740F" w:rsidRPr="0003221B" w:rsidRDefault="007E740F" w:rsidP="007E740F">
      <w:pPr>
        <w:pStyle w:val="Heading4"/>
        <w:ind w:left="1440"/>
        <w:rPr>
          <w:rFonts w:ascii="Arial" w:hAnsi="Arial" w:cs="Arial"/>
          <w:b w:val="0"/>
        </w:rPr>
      </w:pPr>
      <w:r w:rsidRPr="0003221B">
        <w:rPr>
          <w:rFonts w:ascii="Arial" w:hAnsi="Arial" w:cs="Arial"/>
        </w:rPr>
        <w:t xml:space="preserve">CONCLUSION: </w:t>
      </w:r>
      <w:r w:rsidRPr="0003221B">
        <w:rPr>
          <w:rFonts w:ascii="Arial" w:hAnsi="Arial" w:cs="Arial"/>
          <w:b w:val="0"/>
          <w:highlight w:val="yellow"/>
        </w:rPr>
        <w:t>The MTM service programs showed a positive financial gain after 16 months of operation, which should encourage pharmacists to incorporate these services into their practice</w:t>
      </w:r>
    </w:p>
    <w:p w:rsidR="003401D7" w:rsidRPr="00CC5D69" w:rsidRDefault="003401D7" w:rsidP="003401D7">
      <w:pPr>
        <w:spacing w:before="100" w:beforeAutospacing="1" w:after="100" w:afterAutospacing="1" w:line="240" w:lineRule="auto"/>
        <w:ind w:left="720"/>
        <w:outlineLvl w:val="0"/>
        <w:rPr>
          <w:rFonts w:ascii="Arial" w:eastAsia="Times New Roman" w:hAnsi="Arial" w:cs="Arial"/>
          <w:color w:val="FF0000"/>
          <w:sz w:val="24"/>
          <w:szCs w:val="24"/>
        </w:rPr>
      </w:pPr>
      <w:r w:rsidRPr="002C13A7">
        <w:rPr>
          <w:rFonts w:ascii="Arial" w:eastAsia="Times New Roman" w:hAnsi="Arial" w:cs="Arial"/>
          <w:bCs/>
          <w:color w:val="FF0000"/>
          <w:kern w:val="36"/>
          <w:sz w:val="24"/>
          <w:szCs w:val="24"/>
        </w:rPr>
        <w:t>Barlas, S. “</w:t>
      </w:r>
      <w:r w:rsidRPr="00CC5D69">
        <w:rPr>
          <w:rFonts w:ascii="Arial" w:eastAsia="Times New Roman" w:hAnsi="Arial" w:cs="Arial"/>
          <w:bCs/>
          <w:color w:val="FF0000"/>
          <w:kern w:val="36"/>
          <w:sz w:val="24"/>
          <w:szCs w:val="24"/>
        </w:rPr>
        <w:t>Part D Changes for 2013 Will Put Pressure on P&amp;T Committees</w:t>
      </w:r>
      <w:r w:rsidRPr="002C13A7">
        <w:rPr>
          <w:rFonts w:ascii="Arial" w:eastAsia="Times New Roman" w:hAnsi="Arial" w:cs="Arial"/>
          <w:bCs/>
          <w:color w:val="FF0000"/>
          <w:kern w:val="36"/>
          <w:sz w:val="24"/>
          <w:szCs w:val="24"/>
        </w:rPr>
        <w:t xml:space="preserve">: </w:t>
      </w:r>
      <w:r w:rsidRPr="00CC5D69">
        <w:rPr>
          <w:rFonts w:ascii="Arial" w:eastAsia="Times New Roman" w:hAnsi="Arial" w:cs="Arial"/>
          <w:color w:val="FF0000"/>
          <w:sz w:val="24"/>
          <w:szCs w:val="24"/>
        </w:rPr>
        <w:t>Drug</w:t>
      </w:r>
      <w:r>
        <w:rPr>
          <w:rFonts w:ascii="Arial" w:eastAsia="Times New Roman" w:hAnsi="Arial" w:cs="Arial"/>
          <w:color w:val="FF0000"/>
          <w:sz w:val="24"/>
          <w:szCs w:val="24"/>
        </w:rPr>
        <w:t xml:space="preserve"> </w:t>
      </w:r>
      <w:r w:rsidRPr="00CC5D69">
        <w:rPr>
          <w:rFonts w:ascii="Arial" w:eastAsia="Times New Roman" w:hAnsi="Arial" w:cs="Arial"/>
          <w:color w:val="FF0000"/>
          <w:sz w:val="24"/>
          <w:szCs w:val="24"/>
        </w:rPr>
        <w:t>Utilization Reviews and Medication Therapy Management Programs Under the Gun</w:t>
      </w:r>
      <w:r w:rsidRPr="002C13A7">
        <w:rPr>
          <w:rFonts w:ascii="Arial" w:eastAsia="Times New Roman" w:hAnsi="Arial" w:cs="Arial"/>
          <w:color w:val="FF0000"/>
          <w:sz w:val="24"/>
          <w:szCs w:val="24"/>
        </w:rPr>
        <w:t xml:space="preserve">” </w:t>
      </w:r>
      <w:r w:rsidRPr="002C13A7">
        <w:rPr>
          <w:rFonts w:ascii="Arial" w:eastAsia="Times New Roman" w:hAnsi="Arial" w:cs="Arial"/>
          <w:i/>
          <w:color w:val="FF0000"/>
          <w:sz w:val="24"/>
          <w:szCs w:val="24"/>
        </w:rPr>
        <w:t>Pharmacy &amp; Therapeutics</w:t>
      </w:r>
      <w:r w:rsidRPr="002C13A7">
        <w:rPr>
          <w:rFonts w:ascii="Arial" w:eastAsia="Times New Roman" w:hAnsi="Arial" w:cs="Arial"/>
          <w:color w:val="FF0000"/>
          <w:sz w:val="24"/>
          <w:szCs w:val="24"/>
        </w:rPr>
        <w:t xml:space="preserve"> 37(6) (June 2012): 335 – 366.</w:t>
      </w:r>
    </w:p>
    <w:p w:rsidR="003401D7" w:rsidRPr="003D00B1" w:rsidRDefault="003401D7" w:rsidP="003401D7">
      <w:pPr>
        <w:pStyle w:val="NormalWeb"/>
        <w:ind w:left="1440"/>
        <w:rPr>
          <w:rFonts w:ascii="Arial" w:hAnsi="Arial" w:cs="Arial"/>
        </w:rPr>
      </w:pPr>
      <w:r w:rsidRPr="003D00B1">
        <w:rPr>
          <w:rFonts w:ascii="Arial" w:hAnsi="Arial" w:cs="Arial"/>
        </w:rPr>
        <w:t>Medicare made it clear it was looking for the next opportunity to make a regulatory change. Until then, it wants the LTC industry to make voluntary changes in the way it uses consultant pharmacists (1) either by adopting voluntary transparency measures such as (a) separate contracting for LTC consulting services from dispensing and other pharmacy services; (b) payment by LTC facilities of a fair market rate for consultant pharmacist services; and (c) disclosure by consultant pharmacists to the LTC facility of any affiliations that would pose potential conflicts of interest; or by (2) executing an integrity agreement by the consultant pharmacists. The ASCP has already endorsed conflict-of-interest disclosures to nursing homes, payment to consultant pharmacists at market rates, and the issuance of integrity statements by LTC pharmacies.</w:t>
      </w:r>
    </w:p>
    <w:p w:rsidR="003401D7" w:rsidRPr="003D00B1" w:rsidRDefault="003401D7" w:rsidP="003401D7">
      <w:pPr>
        <w:pStyle w:val="NormalWeb"/>
        <w:ind w:left="1440"/>
        <w:rPr>
          <w:rFonts w:ascii="Arial" w:hAnsi="Arial" w:cs="Arial"/>
        </w:rPr>
      </w:pPr>
      <w:r w:rsidRPr="003D00B1">
        <w:rPr>
          <w:rFonts w:ascii="Arial" w:hAnsi="Arial" w:cs="Arial"/>
        </w:rPr>
        <w:t>The widespread adoption of these measures would probably cool Medicare’s regulatory ardor a bit; however, the agency’s drive to improve Part D effectiveness and reduce Part D costs will result in a few more turns of the regulatory screw—on formulary policies, P&amp;T committees, and pharmacists—when the agency proposes the 2014 Call Letter and its associated proposed rule, probably sometime at the end of this year.</w:t>
      </w:r>
    </w:p>
    <w:p w:rsidR="0073457B" w:rsidRPr="00E81A63" w:rsidRDefault="0073457B" w:rsidP="0073457B">
      <w:pPr>
        <w:spacing w:before="100" w:beforeAutospacing="1" w:after="100" w:afterAutospacing="1" w:line="240" w:lineRule="auto"/>
        <w:ind w:left="720"/>
        <w:outlineLvl w:val="0"/>
        <w:rPr>
          <w:rFonts w:ascii="Times New Roman" w:eastAsia="Times New Roman" w:hAnsi="Times New Roman" w:cs="Times New Roman"/>
          <w:i/>
          <w:sz w:val="24"/>
          <w:szCs w:val="24"/>
        </w:rPr>
      </w:pPr>
      <w:r w:rsidRPr="002C13A7">
        <w:rPr>
          <w:rFonts w:ascii="Arial" w:eastAsia="Times New Roman" w:hAnsi="Arial" w:cs="Arial"/>
          <w:bCs/>
          <w:color w:val="FF0000"/>
          <w:kern w:val="36"/>
          <w:sz w:val="24"/>
          <w:szCs w:val="24"/>
        </w:rPr>
        <w:t>Leikola, S. N., et al., “</w:t>
      </w:r>
      <w:r w:rsidRPr="00E81A63">
        <w:rPr>
          <w:rFonts w:ascii="Arial" w:eastAsia="Times New Roman" w:hAnsi="Arial" w:cs="Arial"/>
          <w:bCs/>
          <w:color w:val="FF0000"/>
          <w:kern w:val="36"/>
          <w:sz w:val="24"/>
          <w:szCs w:val="24"/>
        </w:rPr>
        <w:t>Comprehensive medication reviews for elderly patients: findings and recommendations to physicians.</w:t>
      </w:r>
      <w:r w:rsidRPr="002C13A7">
        <w:rPr>
          <w:rFonts w:ascii="Arial" w:eastAsia="Times New Roman" w:hAnsi="Arial" w:cs="Arial"/>
          <w:bCs/>
          <w:color w:val="FF0000"/>
          <w:kern w:val="36"/>
          <w:sz w:val="24"/>
          <w:szCs w:val="24"/>
        </w:rPr>
        <w:t xml:space="preserve">” </w:t>
      </w:r>
      <w:r w:rsidRPr="002C13A7">
        <w:rPr>
          <w:rStyle w:val="st"/>
          <w:rFonts w:ascii="Arial" w:hAnsi="Arial" w:cs="Arial"/>
          <w:i/>
          <w:color w:val="FF0000"/>
          <w:sz w:val="24"/>
          <w:szCs w:val="24"/>
        </w:rPr>
        <w:t xml:space="preserve">Journal of the American Pharmacists </w:t>
      </w:r>
      <w:r w:rsidRPr="002C13A7">
        <w:rPr>
          <w:rStyle w:val="Emphasis"/>
          <w:rFonts w:ascii="Arial" w:hAnsi="Arial" w:cs="Arial"/>
          <w:i w:val="0"/>
          <w:color w:val="FF0000"/>
          <w:sz w:val="24"/>
          <w:szCs w:val="24"/>
        </w:rPr>
        <w:t>Association</w:t>
      </w:r>
      <w:r w:rsidRPr="002C13A7">
        <w:rPr>
          <w:rStyle w:val="Emphasis"/>
          <w:rFonts w:ascii="Arial" w:hAnsi="Arial" w:cs="Arial"/>
          <w:color w:val="FF0000"/>
          <w:sz w:val="24"/>
          <w:szCs w:val="24"/>
        </w:rPr>
        <w:t xml:space="preserve"> </w:t>
      </w:r>
      <w:r w:rsidRPr="002C13A7">
        <w:rPr>
          <w:rStyle w:val="Emphasis"/>
          <w:rFonts w:ascii="Arial" w:hAnsi="Arial" w:cs="Arial"/>
          <w:i w:val="0"/>
          <w:color w:val="FF0000"/>
          <w:sz w:val="24"/>
          <w:szCs w:val="24"/>
        </w:rPr>
        <w:t>52(5) (September/October 2012): 630 – 633.</w:t>
      </w:r>
    </w:p>
    <w:p w:rsidR="0073457B" w:rsidRPr="0073457B" w:rsidRDefault="0073457B" w:rsidP="0073457B">
      <w:pPr>
        <w:pStyle w:val="Heading4"/>
        <w:ind w:left="1440"/>
        <w:rPr>
          <w:rFonts w:ascii="Arial" w:hAnsi="Arial" w:cs="Arial"/>
          <w:b w:val="0"/>
        </w:rPr>
      </w:pPr>
      <w:r w:rsidRPr="0073457B">
        <w:rPr>
          <w:rFonts w:ascii="Arial" w:hAnsi="Arial" w:cs="Arial"/>
        </w:rPr>
        <w:t>Objectives:</w:t>
      </w:r>
      <w:r w:rsidRPr="0073457B">
        <w:rPr>
          <w:rFonts w:ascii="Arial" w:hAnsi="Arial" w:cs="Arial"/>
          <w:b w:val="0"/>
        </w:rPr>
        <w:t xml:space="preserve">  To assess drug-related problems (DRPs) documented by specially trained community pharmacists during the Finnish comprehensive medication review (CMR) procedure and to describe the resulting interventions for home-dwelling and assisted-living primary care patients 65 years or older.</w:t>
      </w:r>
    </w:p>
    <w:p w:rsidR="0073457B" w:rsidRPr="0073457B" w:rsidRDefault="0073457B" w:rsidP="0073457B">
      <w:pPr>
        <w:pStyle w:val="Heading4"/>
        <w:ind w:left="1440"/>
        <w:rPr>
          <w:rFonts w:ascii="Arial" w:hAnsi="Arial" w:cs="Arial"/>
          <w:b w:val="0"/>
        </w:rPr>
      </w:pPr>
      <w:r w:rsidRPr="0073457B">
        <w:rPr>
          <w:rFonts w:ascii="Arial" w:hAnsi="Arial" w:cs="Arial"/>
        </w:rPr>
        <w:t>Methods:</w:t>
      </w:r>
      <w:r w:rsidRPr="0073457B">
        <w:rPr>
          <w:rFonts w:ascii="Arial" w:hAnsi="Arial" w:cs="Arial"/>
          <w:b w:val="0"/>
        </w:rPr>
        <w:t xml:space="preserve">  Retrospective analysis of applicable written CMR case reports for primary care patients 65 years or older by 26 community pharmacists attending a 1.5-year CMR accreditation training (174 patients recruited; 121 included in the analysis). The main outcome measures were DRPs and physicians' acceptance of pharmacists' recommendations.</w:t>
      </w:r>
    </w:p>
    <w:p w:rsidR="0073457B" w:rsidRPr="0073457B" w:rsidRDefault="0073457B" w:rsidP="0073457B">
      <w:pPr>
        <w:pStyle w:val="Heading4"/>
        <w:ind w:left="1440"/>
        <w:rPr>
          <w:rFonts w:ascii="Arial" w:hAnsi="Arial" w:cs="Arial"/>
          <w:b w:val="0"/>
        </w:rPr>
      </w:pPr>
      <w:r w:rsidRPr="0073457B">
        <w:rPr>
          <w:rFonts w:ascii="Arial" w:hAnsi="Arial" w:cs="Arial"/>
        </w:rPr>
        <w:t>Results:</w:t>
      </w:r>
      <w:r w:rsidRPr="0073457B">
        <w:rPr>
          <w:rFonts w:ascii="Arial" w:hAnsi="Arial" w:cs="Arial"/>
          <w:b w:val="0"/>
        </w:rPr>
        <w:t xml:space="preserve">  The pharmacists reported a total of 785 DRPs (average of 6.5/patient). DRPs were more common among home-dwelling patients (7.2) than those in the assisted-living setting (5.5; P = 0.014) but were similar in nature. Inappropriate drug choices were the most common DRPs (17% of DRPs), involving most often hypnotics and sedatives. Also, indications with no treatment were common (16%), particularly those associated with cardiovascular diseases and osteoporosis. Pharmacists made 649 recommendations, 55% (n = 360) of which were accepted by physicians without revision. </w:t>
      </w:r>
      <w:r w:rsidRPr="0073457B">
        <w:rPr>
          <w:rFonts w:ascii="Arial" w:hAnsi="Arial" w:cs="Arial"/>
          <w:b w:val="0"/>
          <w:highlight w:val="yellow"/>
        </w:rPr>
        <w:t>In 51% of DRPs (n = 403), CMRs resulted in change of drug therapy; stopping a drug was the most common change.</w:t>
      </w:r>
    </w:p>
    <w:p w:rsidR="0073457B" w:rsidRPr="0073457B" w:rsidRDefault="0073457B" w:rsidP="0073457B">
      <w:pPr>
        <w:pStyle w:val="Heading4"/>
        <w:ind w:left="1440"/>
        <w:rPr>
          <w:rFonts w:ascii="Arial" w:hAnsi="Arial" w:cs="Arial"/>
          <w:b w:val="0"/>
        </w:rPr>
      </w:pPr>
      <w:r w:rsidRPr="0073457B">
        <w:rPr>
          <w:rFonts w:ascii="Arial" w:hAnsi="Arial" w:cs="Arial"/>
        </w:rPr>
        <w:t>Conclusion:</w:t>
      </w:r>
      <w:r w:rsidRPr="0073457B">
        <w:rPr>
          <w:rFonts w:ascii="Arial" w:hAnsi="Arial" w:cs="Arial"/>
          <w:b w:val="0"/>
        </w:rPr>
        <w:t xml:space="preserve"> </w:t>
      </w:r>
      <w:r w:rsidRPr="0073457B">
        <w:rPr>
          <w:rFonts w:ascii="Arial" w:hAnsi="Arial" w:cs="Arial"/>
          <w:b w:val="0"/>
          <w:highlight w:val="yellow"/>
        </w:rPr>
        <w:t>Specially trained pharmacists were able to identify DRPs among elderly primary care patients by using a CMR procedure, and more than one-half of the identified DRPs led to medication changes. The pharmacists' special knowledge of geriatric pharmacotherapy and access to clinical patient data were crucial for recognizing DRPs.</w:t>
      </w:r>
    </w:p>
    <w:p w:rsidR="0073457B" w:rsidRPr="003B48A7" w:rsidRDefault="0073457B" w:rsidP="0073457B">
      <w:pPr>
        <w:spacing w:before="100" w:beforeAutospacing="1" w:after="100" w:afterAutospacing="1" w:line="240" w:lineRule="auto"/>
        <w:ind w:left="720"/>
        <w:outlineLvl w:val="0"/>
      </w:pPr>
      <w:r w:rsidRPr="003B48A7">
        <w:rPr>
          <w:rFonts w:ascii="Arial" w:eastAsia="Times New Roman" w:hAnsi="Arial" w:cs="Arial"/>
          <w:bCs/>
          <w:color w:val="FF0000"/>
          <w:kern w:val="36"/>
          <w:sz w:val="24"/>
          <w:szCs w:val="24"/>
        </w:rPr>
        <w:t>Field, T. S., et al., “</w:t>
      </w:r>
      <w:r w:rsidRPr="00E81A63">
        <w:rPr>
          <w:rFonts w:ascii="Arial" w:eastAsia="Times New Roman" w:hAnsi="Arial" w:cs="Arial"/>
          <w:bCs/>
          <w:color w:val="FF0000"/>
          <w:kern w:val="36"/>
          <w:sz w:val="24"/>
          <w:szCs w:val="24"/>
        </w:rPr>
        <w:t>The costs associated with adverse drug events among older adults in the ambulatory setting.</w:t>
      </w:r>
      <w:r w:rsidRPr="003B48A7">
        <w:rPr>
          <w:rFonts w:ascii="Arial" w:eastAsia="Times New Roman" w:hAnsi="Arial" w:cs="Arial"/>
          <w:bCs/>
          <w:color w:val="FF0000"/>
          <w:kern w:val="36"/>
          <w:sz w:val="24"/>
          <w:szCs w:val="24"/>
        </w:rPr>
        <w:t>” Medical Care 3(12) (December 2005): 1171 – 1176.</w:t>
      </w:r>
      <w:r w:rsidRPr="003B48A7">
        <w:t xml:space="preserve"> </w:t>
      </w:r>
    </w:p>
    <w:p w:rsidR="0073457B" w:rsidRPr="003B48A7" w:rsidRDefault="0073457B" w:rsidP="0073457B">
      <w:pPr>
        <w:pStyle w:val="Heading4"/>
        <w:ind w:left="1440"/>
        <w:rPr>
          <w:rFonts w:ascii="Arial" w:hAnsi="Arial" w:cs="Arial"/>
          <w:b w:val="0"/>
        </w:rPr>
      </w:pPr>
      <w:r w:rsidRPr="0073457B">
        <w:rPr>
          <w:rFonts w:ascii="Arial" w:hAnsi="Arial" w:cs="Arial"/>
        </w:rPr>
        <w:t>Background:</w:t>
      </w:r>
      <w:r w:rsidRPr="003B48A7">
        <w:rPr>
          <w:rFonts w:ascii="Arial" w:hAnsi="Arial" w:cs="Arial"/>
          <w:b w:val="0"/>
        </w:rPr>
        <w:t xml:space="preserve"> Reducing the rate of adverse drug events in the ambulatory setting may require large investments in quality improvement efforts and technologic innovations. Little evidence is available on the potential resulting savings.</w:t>
      </w:r>
    </w:p>
    <w:p w:rsidR="0073457B" w:rsidRPr="003B48A7" w:rsidRDefault="0073457B" w:rsidP="0073457B">
      <w:pPr>
        <w:pStyle w:val="Heading4"/>
        <w:ind w:left="1440"/>
        <w:rPr>
          <w:rFonts w:ascii="Arial" w:hAnsi="Arial" w:cs="Arial"/>
          <w:b w:val="0"/>
        </w:rPr>
      </w:pPr>
      <w:r w:rsidRPr="0073457B">
        <w:rPr>
          <w:rFonts w:ascii="Arial" w:hAnsi="Arial" w:cs="Arial"/>
        </w:rPr>
        <w:t>Objective:</w:t>
      </w:r>
      <w:r w:rsidRPr="003B48A7">
        <w:rPr>
          <w:rFonts w:ascii="Arial" w:hAnsi="Arial" w:cs="Arial"/>
          <w:i/>
        </w:rPr>
        <w:t xml:space="preserve"> </w:t>
      </w:r>
      <w:r w:rsidRPr="003B48A7">
        <w:rPr>
          <w:rFonts w:ascii="Arial" w:hAnsi="Arial" w:cs="Arial"/>
          <w:b w:val="0"/>
        </w:rPr>
        <w:t>The objective of this study was to estimate the costs associated with adverse drug events among older adults in the ambulatory setting.</w:t>
      </w:r>
    </w:p>
    <w:p w:rsidR="0073457B" w:rsidRPr="003B48A7" w:rsidRDefault="0073457B" w:rsidP="0073457B">
      <w:pPr>
        <w:pStyle w:val="Heading4"/>
        <w:ind w:left="1440"/>
        <w:rPr>
          <w:rFonts w:ascii="Arial" w:hAnsi="Arial" w:cs="Arial"/>
          <w:b w:val="0"/>
        </w:rPr>
      </w:pPr>
      <w:r w:rsidRPr="0073457B">
        <w:rPr>
          <w:rFonts w:ascii="Arial" w:hAnsi="Arial" w:cs="Arial"/>
        </w:rPr>
        <w:t>Research Design:</w:t>
      </w:r>
      <w:r w:rsidRPr="003B48A7">
        <w:rPr>
          <w:rFonts w:ascii="Arial" w:hAnsi="Arial" w:cs="Arial"/>
          <w:b w:val="0"/>
          <w:i/>
        </w:rPr>
        <w:t xml:space="preserve"> </w:t>
      </w:r>
      <w:r w:rsidRPr="003B48A7">
        <w:rPr>
          <w:rFonts w:ascii="Arial" w:hAnsi="Arial" w:cs="Arial"/>
          <w:b w:val="0"/>
        </w:rPr>
        <w:t>This study consisted of a 1-year retrospective cohort study among Medicare enrollees of a large multispecialty group practice. The study included 1210 older adults with an adverse drug event. A matched comparison group was randomly selected from enrollees with recent healthcare encounters and medication dispenses.</w:t>
      </w:r>
    </w:p>
    <w:p w:rsidR="0073457B" w:rsidRPr="003B48A7" w:rsidRDefault="0073457B" w:rsidP="0073457B">
      <w:pPr>
        <w:pStyle w:val="Heading4"/>
        <w:ind w:left="1440"/>
        <w:rPr>
          <w:rFonts w:ascii="Arial" w:hAnsi="Arial" w:cs="Arial"/>
          <w:b w:val="0"/>
        </w:rPr>
      </w:pPr>
      <w:r w:rsidRPr="0073457B">
        <w:rPr>
          <w:rFonts w:ascii="Arial" w:hAnsi="Arial" w:cs="Arial"/>
        </w:rPr>
        <w:t>Outcome Measure:</w:t>
      </w:r>
      <w:r w:rsidRPr="003B48A7">
        <w:rPr>
          <w:rFonts w:ascii="Arial" w:hAnsi="Arial" w:cs="Arial"/>
          <w:b w:val="0"/>
        </w:rPr>
        <w:t xml:space="preserve"> Difference between estimated costs for medical care utilization during the 6 weeks before and 6 weeks beginning on the day of an adverse drug event.</w:t>
      </w:r>
    </w:p>
    <w:p w:rsidR="0073457B" w:rsidRPr="003B48A7" w:rsidRDefault="0073457B" w:rsidP="0073457B">
      <w:pPr>
        <w:pStyle w:val="Heading4"/>
        <w:ind w:left="1440"/>
        <w:rPr>
          <w:rFonts w:ascii="Arial" w:hAnsi="Arial" w:cs="Arial"/>
          <w:b w:val="0"/>
        </w:rPr>
      </w:pPr>
      <w:r w:rsidRPr="0073457B">
        <w:rPr>
          <w:rFonts w:ascii="Arial" w:hAnsi="Arial" w:cs="Arial"/>
        </w:rPr>
        <w:t>Results:</w:t>
      </w:r>
      <w:r w:rsidRPr="003B48A7">
        <w:rPr>
          <w:rFonts w:ascii="Arial" w:hAnsi="Arial" w:cs="Arial"/>
          <w:b w:val="0"/>
          <w:i/>
        </w:rPr>
        <w:t xml:space="preserve"> </w:t>
      </w:r>
      <w:r w:rsidRPr="003B48A7">
        <w:rPr>
          <w:rFonts w:ascii="Arial" w:hAnsi="Arial" w:cs="Arial"/>
          <w:b w:val="0"/>
        </w:rPr>
        <w:t xml:space="preserve">For all adverse drug events, the increase in postevent costs over the preevent period was $1310 (95% confidence interval [CI], $625-$1995) greater for those experiencing an adverse drug event than the comparison group after controlling for age, sex, comorbidity, number of scheduled medications, and having been hospitalized during the preevent period. </w:t>
      </w:r>
      <w:r w:rsidRPr="003B48A7">
        <w:rPr>
          <w:rFonts w:ascii="Arial" w:hAnsi="Arial" w:cs="Arial"/>
          <w:b w:val="0"/>
          <w:highlight w:val="yellow"/>
        </w:rPr>
        <w:t>For preventable adverse drug events, the adjusted increase was $1983 (95% CI, $193-$3773) greater for cases. Based on rates of adverse drug events and these cost estimates, 1000 older adults would have annual costs related to adverse drug events in the ambulatory setting of $65,631 with $27,365 of this associated with preventable events.</w:t>
      </w:r>
    </w:p>
    <w:p w:rsidR="0073457B" w:rsidRPr="003B48A7" w:rsidRDefault="0073457B" w:rsidP="0073457B">
      <w:pPr>
        <w:pStyle w:val="Heading4"/>
        <w:ind w:left="1440"/>
        <w:rPr>
          <w:rFonts w:ascii="Arial" w:hAnsi="Arial" w:cs="Arial"/>
          <w:b w:val="0"/>
        </w:rPr>
      </w:pPr>
      <w:r w:rsidRPr="0073457B">
        <w:rPr>
          <w:rFonts w:ascii="Arial" w:hAnsi="Arial" w:cs="Arial"/>
        </w:rPr>
        <w:t>Conclusions:</w:t>
      </w:r>
      <w:r w:rsidRPr="003B48A7">
        <w:rPr>
          <w:rFonts w:ascii="Arial" w:hAnsi="Arial" w:cs="Arial"/>
          <w:b w:val="0"/>
          <w:i/>
        </w:rPr>
        <w:t xml:space="preserve"> </w:t>
      </w:r>
      <w:r w:rsidRPr="003B48A7">
        <w:rPr>
          <w:rFonts w:ascii="Arial" w:hAnsi="Arial" w:cs="Arial"/>
          <w:b w:val="0"/>
          <w:highlight w:val="yellow"/>
        </w:rPr>
        <w:t>Adverse drug events in the ambulatory setting substantially increase the healthcare costs of elderly persons.</w:t>
      </w:r>
    </w:p>
    <w:p w:rsidR="0073457B" w:rsidRDefault="0073457B" w:rsidP="0073457B">
      <w:pPr>
        <w:spacing w:before="100" w:beforeAutospacing="1" w:after="100" w:afterAutospacing="1" w:line="240" w:lineRule="auto"/>
        <w:ind w:left="720"/>
        <w:outlineLvl w:val="0"/>
        <w:rPr>
          <w:rStyle w:val="Emphasis"/>
          <w:rFonts w:ascii="Arial" w:hAnsi="Arial" w:cs="Arial"/>
          <w:color w:val="FF0000"/>
          <w:sz w:val="24"/>
          <w:szCs w:val="24"/>
        </w:rPr>
      </w:pPr>
      <w:r w:rsidRPr="003B48A7">
        <w:rPr>
          <w:rFonts w:ascii="Arial" w:eastAsia="Times New Roman" w:hAnsi="Arial" w:cs="Arial"/>
          <w:bCs/>
          <w:color w:val="FF0000"/>
          <w:kern w:val="36"/>
          <w:sz w:val="24"/>
          <w:szCs w:val="24"/>
        </w:rPr>
        <w:t>Shoemaker, S. J. and A. Hassol “</w:t>
      </w:r>
      <w:r w:rsidRPr="00E81A63">
        <w:rPr>
          <w:rFonts w:ascii="Arial" w:eastAsia="Times New Roman" w:hAnsi="Arial" w:cs="Arial"/>
          <w:bCs/>
          <w:color w:val="FF0000"/>
          <w:kern w:val="36"/>
          <w:sz w:val="24"/>
          <w:szCs w:val="24"/>
        </w:rPr>
        <w:t>Understanding the landscape of MTM programs for Medicare. Part D: Results from a study for the Centers for Medicare &amp; Medicaid services.</w:t>
      </w:r>
      <w:r w:rsidRPr="003B48A7">
        <w:rPr>
          <w:rFonts w:ascii="Arial" w:eastAsia="Times New Roman" w:hAnsi="Arial" w:cs="Arial"/>
          <w:bCs/>
          <w:color w:val="FF0000"/>
          <w:kern w:val="36"/>
          <w:sz w:val="24"/>
          <w:szCs w:val="24"/>
        </w:rPr>
        <w:t xml:space="preserve">” </w:t>
      </w:r>
      <w:r w:rsidRPr="003B48A7">
        <w:rPr>
          <w:rStyle w:val="st"/>
          <w:rFonts w:ascii="Arial" w:hAnsi="Arial" w:cs="Arial"/>
          <w:i/>
          <w:color w:val="FF0000"/>
          <w:sz w:val="24"/>
          <w:szCs w:val="24"/>
        </w:rPr>
        <w:t>Journal of the American Pharmacists</w:t>
      </w:r>
      <w:r w:rsidRPr="003B48A7">
        <w:rPr>
          <w:rStyle w:val="st"/>
          <w:rFonts w:ascii="Arial" w:hAnsi="Arial" w:cs="Arial"/>
          <w:color w:val="FF0000"/>
          <w:sz w:val="24"/>
          <w:szCs w:val="24"/>
        </w:rPr>
        <w:t xml:space="preserve"> </w:t>
      </w:r>
      <w:r w:rsidRPr="003B48A7">
        <w:rPr>
          <w:rStyle w:val="Emphasis"/>
          <w:rFonts w:ascii="Arial" w:hAnsi="Arial" w:cs="Arial"/>
          <w:color w:val="FF0000"/>
          <w:sz w:val="24"/>
          <w:szCs w:val="24"/>
        </w:rPr>
        <w:t>Association</w:t>
      </w:r>
      <w:r>
        <w:rPr>
          <w:rStyle w:val="Emphasis"/>
          <w:rFonts w:ascii="Arial" w:hAnsi="Arial" w:cs="Arial"/>
          <w:color w:val="FF0000"/>
          <w:sz w:val="24"/>
          <w:szCs w:val="24"/>
        </w:rPr>
        <w:t xml:space="preserve"> 51(4) </w:t>
      </w:r>
      <w:r w:rsidRPr="003B48A7">
        <w:rPr>
          <w:rStyle w:val="Emphasis"/>
          <w:rFonts w:ascii="Arial" w:hAnsi="Arial" w:cs="Arial"/>
          <w:color w:val="FF0000"/>
          <w:sz w:val="24"/>
          <w:szCs w:val="24"/>
        </w:rPr>
        <w:t>(July/August 2011): 520 – 526.</w:t>
      </w:r>
    </w:p>
    <w:p w:rsidR="0073457B" w:rsidRPr="003B48A7" w:rsidRDefault="0073457B" w:rsidP="0073457B">
      <w:pPr>
        <w:pStyle w:val="Heading4"/>
        <w:ind w:left="1440"/>
        <w:rPr>
          <w:rFonts w:ascii="Arial" w:hAnsi="Arial" w:cs="Arial"/>
          <w:b w:val="0"/>
        </w:rPr>
      </w:pPr>
      <w:r w:rsidRPr="003B48A7">
        <w:rPr>
          <w:rFonts w:ascii="Arial" w:hAnsi="Arial" w:cs="Arial"/>
        </w:rPr>
        <w:t xml:space="preserve">Objectives: </w:t>
      </w:r>
      <w:r>
        <w:rPr>
          <w:rFonts w:ascii="Arial" w:hAnsi="Arial" w:cs="Arial"/>
          <w:i/>
        </w:rPr>
        <w:t xml:space="preserve"> </w:t>
      </w:r>
      <w:r w:rsidRPr="003B48A7">
        <w:rPr>
          <w:rFonts w:ascii="Arial" w:hAnsi="Arial" w:cs="Arial"/>
          <w:b w:val="0"/>
        </w:rPr>
        <w:t>To describe the features of medication therapy management (MTM) programs, including eligibility criteria, enrollment, services, and reimbursement, and to describe the criteria used to evaluate MTM programs and assess the evidence of relevance to Medicare.</w:t>
      </w:r>
    </w:p>
    <w:p w:rsidR="0073457B" w:rsidRPr="003B48A7" w:rsidRDefault="0073457B" w:rsidP="0073457B">
      <w:pPr>
        <w:pStyle w:val="Heading4"/>
        <w:ind w:left="1440"/>
        <w:rPr>
          <w:rFonts w:ascii="Arial" w:hAnsi="Arial" w:cs="Arial"/>
        </w:rPr>
      </w:pPr>
      <w:r w:rsidRPr="003B48A7">
        <w:rPr>
          <w:rFonts w:ascii="Arial" w:hAnsi="Arial" w:cs="Arial"/>
        </w:rPr>
        <w:t xml:space="preserve">Design: </w:t>
      </w:r>
      <w:r w:rsidRPr="003B48A7">
        <w:rPr>
          <w:rFonts w:ascii="Arial" w:hAnsi="Arial" w:cs="Arial"/>
          <w:b w:val="0"/>
        </w:rPr>
        <w:t>Descriptive, exploratory, nonexperimental study.</w:t>
      </w:r>
    </w:p>
    <w:p w:rsidR="0073457B" w:rsidRPr="003B48A7" w:rsidRDefault="0073457B" w:rsidP="0073457B">
      <w:pPr>
        <w:pStyle w:val="Heading4"/>
        <w:ind w:left="1440"/>
        <w:rPr>
          <w:rFonts w:ascii="Arial" w:hAnsi="Arial" w:cs="Arial"/>
          <w:b w:val="0"/>
        </w:rPr>
      </w:pPr>
      <w:r w:rsidRPr="003B48A7">
        <w:rPr>
          <w:rFonts w:ascii="Arial" w:hAnsi="Arial" w:cs="Arial"/>
        </w:rPr>
        <w:t xml:space="preserve">Setting: </w:t>
      </w:r>
      <w:r w:rsidRPr="003B48A7">
        <w:rPr>
          <w:rFonts w:ascii="Arial" w:hAnsi="Arial" w:cs="Arial"/>
          <w:b w:val="0"/>
        </w:rPr>
        <w:t>United States between July 2007 and June 2008.</w:t>
      </w:r>
    </w:p>
    <w:p w:rsidR="0073457B" w:rsidRPr="003B48A7" w:rsidRDefault="0073457B" w:rsidP="0073457B">
      <w:pPr>
        <w:pStyle w:val="Heading4"/>
        <w:ind w:left="1440"/>
        <w:rPr>
          <w:rFonts w:ascii="Arial" w:hAnsi="Arial" w:cs="Arial"/>
          <w:b w:val="0"/>
        </w:rPr>
      </w:pPr>
      <w:r w:rsidRPr="003B48A7">
        <w:rPr>
          <w:rFonts w:ascii="Arial" w:hAnsi="Arial" w:cs="Arial"/>
        </w:rPr>
        <w:t xml:space="preserve">Participants: </w:t>
      </w:r>
      <w:r w:rsidRPr="003B48A7">
        <w:rPr>
          <w:rFonts w:ascii="Arial" w:hAnsi="Arial" w:cs="Arial"/>
          <w:b w:val="0"/>
        </w:rPr>
        <w:t>60 key informants from 46 different organizations and case studies with 28 representatives from four MTM programs.</w:t>
      </w:r>
    </w:p>
    <w:p w:rsidR="0073457B" w:rsidRPr="003B48A7" w:rsidRDefault="0073457B" w:rsidP="0073457B">
      <w:pPr>
        <w:pStyle w:val="Heading4"/>
        <w:ind w:left="1440"/>
        <w:rPr>
          <w:rFonts w:ascii="Arial" w:hAnsi="Arial" w:cs="Arial"/>
          <w:b w:val="0"/>
        </w:rPr>
      </w:pPr>
      <w:r w:rsidRPr="003B48A7">
        <w:rPr>
          <w:rFonts w:ascii="Arial" w:hAnsi="Arial" w:cs="Arial"/>
        </w:rPr>
        <w:t xml:space="preserve">Intervention: </w:t>
      </w:r>
      <w:r w:rsidRPr="003B48A7">
        <w:rPr>
          <w:rFonts w:ascii="Arial" w:hAnsi="Arial" w:cs="Arial"/>
          <w:b w:val="0"/>
        </w:rPr>
        <w:t>Literature review, key informant interviews, and evaluation of case studies.</w:t>
      </w:r>
    </w:p>
    <w:p w:rsidR="0073457B" w:rsidRPr="003B48A7" w:rsidRDefault="0073457B" w:rsidP="0073457B">
      <w:pPr>
        <w:pStyle w:val="Heading4"/>
        <w:ind w:left="1440"/>
        <w:rPr>
          <w:rFonts w:ascii="Arial" w:hAnsi="Arial" w:cs="Arial"/>
          <w:b w:val="0"/>
        </w:rPr>
      </w:pPr>
      <w:r w:rsidRPr="003B48A7">
        <w:rPr>
          <w:rFonts w:ascii="Arial" w:hAnsi="Arial" w:cs="Arial"/>
        </w:rPr>
        <w:t xml:space="preserve">Main Outcome Measures: </w:t>
      </w:r>
      <w:r w:rsidRPr="003B48A7">
        <w:rPr>
          <w:rFonts w:ascii="Arial" w:hAnsi="Arial" w:cs="Arial"/>
          <w:b w:val="0"/>
        </w:rPr>
        <w:t>MTM program features and evidence of effectiveness.</w:t>
      </w:r>
    </w:p>
    <w:p w:rsidR="0073457B" w:rsidRPr="003B48A7" w:rsidRDefault="0073457B" w:rsidP="0073457B">
      <w:pPr>
        <w:pStyle w:val="Heading4"/>
        <w:ind w:left="1440"/>
        <w:rPr>
          <w:rFonts w:ascii="Arial" w:hAnsi="Arial" w:cs="Arial"/>
          <w:b w:val="0"/>
        </w:rPr>
      </w:pPr>
      <w:r w:rsidRPr="003B48A7">
        <w:rPr>
          <w:rFonts w:ascii="Arial" w:hAnsi="Arial" w:cs="Arial"/>
        </w:rPr>
        <w:t xml:space="preserve">Results: </w:t>
      </w:r>
      <w:r w:rsidRPr="003B48A7">
        <w:rPr>
          <w:rFonts w:ascii="Arial" w:hAnsi="Arial" w:cs="Arial"/>
          <w:b w:val="0"/>
        </w:rPr>
        <w:t>MTM programs used a variety of practice models. Medicare MTM programs used different eligibility criteria than MTM programs sponsored by Medicaid or other payers. MTM programs that required patients to opt-in had less success in enrolling participants than those using opt-out. Most MTM programs conducted annual medication reviews. Most non-Medicare MTM programs provided face-to-face interventions, whereas Medicare MTM programs relied more on telephone or mail; no research tested the effectiveness of different modes. Almost all MTM programs used pharmacists to provide services. Little research on Medicare MTM programs was available. Costs were commonly measured in the MTM literature, although results were inconsistent. A few studies demonstrated significant improvements in intermediate outcomes (e.g., low-density lipoprotein cholesterol), while less studies demonstrated an impact on serious sequelae (e.g., emergency department visits).</w:t>
      </w:r>
    </w:p>
    <w:p w:rsidR="0073457B" w:rsidRDefault="0073457B" w:rsidP="0073457B">
      <w:pPr>
        <w:pStyle w:val="Heading4"/>
        <w:ind w:left="1440"/>
        <w:rPr>
          <w:rFonts w:ascii="Arial" w:eastAsiaTheme="majorEastAsia" w:hAnsi="Arial" w:cs="Arial"/>
          <w:bCs w:val="0"/>
          <w:iCs/>
        </w:rPr>
      </w:pPr>
      <w:r w:rsidRPr="0073457B">
        <w:rPr>
          <w:rFonts w:ascii="Arial" w:hAnsi="Arial" w:cs="Arial"/>
        </w:rPr>
        <w:t>Conclusion:</w:t>
      </w:r>
      <w:r w:rsidRPr="003B48A7">
        <w:rPr>
          <w:rFonts w:ascii="Arial" w:hAnsi="Arial" w:cs="Arial"/>
          <w:i/>
        </w:rPr>
        <w:t xml:space="preserve"> </w:t>
      </w:r>
      <w:r w:rsidRPr="0073457B">
        <w:rPr>
          <w:rFonts w:ascii="Arial" w:eastAsiaTheme="majorEastAsia" w:hAnsi="Arial" w:cs="Arial"/>
          <w:b w:val="0"/>
        </w:rPr>
        <w:t>Medicare MTM programs were still evolving when this study was conducted, and we found limited evidence to determine which beneficiaries would benefit most from MTM, which features achieved the desired outcomes, and which outcomes should be measured to compare MTM program performance</w:t>
      </w:r>
      <w:r w:rsidRPr="0073457B">
        <w:rPr>
          <w:rFonts w:ascii="Arial" w:eastAsiaTheme="majorEastAsia" w:hAnsi="Arial" w:cs="Arial"/>
          <w:bCs w:val="0"/>
          <w:iCs/>
        </w:rPr>
        <w:t>.</w:t>
      </w:r>
    </w:p>
    <w:p w:rsidR="0073457B" w:rsidRDefault="0073457B" w:rsidP="00E4222B">
      <w:pPr>
        <w:autoSpaceDE w:val="0"/>
        <w:autoSpaceDN w:val="0"/>
        <w:adjustRightInd w:val="0"/>
        <w:spacing w:after="0" w:line="240" w:lineRule="auto"/>
        <w:ind w:left="720"/>
        <w:rPr>
          <w:rFonts w:ascii="Arial" w:hAnsi="Arial" w:cs="Arial"/>
          <w:color w:val="FF0000"/>
          <w:sz w:val="24"/>
          <w:szCs w:val="24"/>
        </w:rPr>
      </w:pPr>
    </w:p>
    <w:p w:rsidR="00E4222B" w:rsidRDefault="00E4222B" w:rsidP="00E4222B">
      <w:pPr>
        <w:autoSpaceDE w:val="0"/>
        <w:autoSpaceDN w:val="0"/>
        <w:adjustRightInd w:val="0"/>
        <w:spacing w:after="0" w:line="240" w:lineRule="auto"/>
        <w:ind w:left="720"/>
        <w:rPr>
          <w:rFonts w:ascii="Arial" w:hAnsi="Arial" w:cs="Arial"/>
          <w:color w:val="FF0000"/>
          <w:sz w:val="24"/>
          <w:szCs w:val="24"/>
        </w:rPr>
      </w:pPr>
      <w:r w:rsidRPr="00E4222B">
        <w:rPr>
          <w:rFonts w:ascii="Arial" w:hAnsi="Arial" w:cs="Arial"/>
          <w:color w:val="FF0000"/>
          <w:sz w:val="24"/>
          <w:szCs w:val="24"/>
        </w:rPr>
        <w:t>Patterson S</w:t>
      </w:r>
      <w:r w:rsidR="006E6CB8">
        <w:rPr>
          <w:rFonts w:ascii="Arial" w:hAnsi="Arial" w:cs="Arial"/>
          <w:color w:val="FF0000"/>
          <w:sz w:val="24"/>
          <w:szCs w:val="24"/>
        </w:rPr>
        <w:t>.</w:t>
      </w:r>
      <w:r w:rsidRPr="00E4222B">
        <w:rPr>
          <w:rFonts w:ascii="Arial" w:hAnsi="Arial" w:cs="Arial"/>
          <w:color w:val="FF0000"/>
          <w:sz w:val="24"/>
          <w:szCs w:val="24"/>
        </w:rPr>
        <w:t>M</w:t>
      </w:r>
      <w:r w:rsidR="006E6CB8">
        <w:rPr>
          <w:rFonts w:ascii="Arial" w:hAnsi="Arial" w:cs="Arial"/>
          <w:color w:val="FF0000"/>
          <w:sz w:val="24"/>
          <w:szCs w:val="24"/>
        </w:rPr>
        <w:t>.</w:t>
      </w:r>
      <w:r w:rsidRPr="00E4222B">
        <w:rPr>
          <w:rFonts w:ascii="Arial" w:hAnsi="Arial" w:cs="Arial"/>
          <w:color w:val="FF0000"/>
          <w:sz w:val="24"/>
          <w:szCs w:val="24"/>
        </w:rPr>
        <w:t xml:space="preserve">, </w:t>
      </w:r>
      <w:r w:rsidR="006E6CB8">
        <w:rPr>
          <w:rFonts w:ascii="Arial" w:hAnsi="Arial" w:cs="Arial"/>
          <w:color w:val="FF0000"/>
          <w:sz w:val="24"/>
          <w:szCs w:val="24"/>
        </w:rPr>
        <w:t>et al., “</w:t>
      </w:r>
      <w:r w:rsidRPr="00E4222B">
        <w:rPr>
          <w:rFonts w:ascii="Arial" w:hAnsi="Arial" w:cs="Arial"/>
          <w:color w:val="FF0000"/>
          <w:sz w:val="24"/>
          <w:szCs w:val="24"/>
        </w:rPr>
        <w:t>Interventions to improve the appropriate use of</w:t>
      </w:r>
      <w:r>
        <w:rPr>
          <w:rFonts w:ascii="Arial" w:hAnsi="Arial" w:cs="Arial"/>
          <w:color w:val="FF0000"/>
          <w:sz w:val="24"/>
          <w:szCs w:val="24"/>
        </w:rPr>
        <w:t xml:space="preserve"> </w:t>
      </w:r>
      <w:r w:rsidRPr="00E4222B">
        <w:rPr>
          <w:rFonts w:ascii="Arial" w:hAnsi="Arial" w:cs="Arial"/>
          <w:color w:val="FF0000"/>
          <w:sz w:val="24"/>
          <w:szCs w:val="24"/>
        </w:rPr>
        <w:t>polypharmacy for older people</w:t>
      </w:r>
      <w:r w:rsidR="006E6CB8">
        <w:rPr>
          <w:rFonts w:ascii="Arial" w:hAnsi="Arial" w:cs="Arial"/>
          <w:color w:val="FF0000"/>
          <w:sz w:val="24"/>
          <w:szCs w:val="24"/>
        </w:rPr>
        <w:t>”</w:t>
      </w:r>
      <w:r w:rsidRPr="00E4222B">
        <w:rPr>
          <w:rFonts w:ascii="Arial" w:hAnsi="Arial" w:cs="Arial"/>
          <w:color w:val="FF0000"/>
          <w:sz w:val="24"/>
          <w:szCs w:val="24"/>
        </w:rPr>
        <w:t xml:space="preserve"> (Review)</w:t>
      </w:r>
      <w:r w:rsidRPr="00660C29">
        <w:rPr>
          <w:rFonts w:ascii="Arial" w:hAnsi="Arial" w:cs="Arial"/>
          <w:color w:val="FF0000"/>
          <w:sz w:val="24"/>
          <w:szCs w:val="24"/>
        </w:rPr>
        <w:t xml:space="preserve">. </w:t>
      </w:r>
      <w:r w:rsidRPr="006E6CB8">
        <w:rPr>
          <w:rFonts w:ascii="Arial" w:hAnsi="Arial" w:cs="Arial"/>
          <w:i/>
          <w:color w:val="FF0000"/>
          <w:sz w:val="24"/>
          <w:szCs w:val="24"/>
        </w:rPr>
        <w:t>The Cochrane Collaboration</w:t>
      </w:r>
      <w:r>
        <w:rPr>
          <w:rFonts w:ascii="Arial" w:hAnsi="Arial" w:cs="Arial"/>
          <w:color w:val="FF0000"/>
          <w:sz w:val="24"/>
          <w:szCs w:val="24"/>
        </w:rPr>
        <w:t xml:space="preserve">. </w:t>
      </w:r>
      <w:r w:rsidRPr="00660C29">
        <w:rPr>
          <w:rFonts w:ascii="Arial" w:hAnsi="Arial" w:cs="Arial"/>
          <w:color w:val="FF0000"/>
          <w:sz w:val="24"/>
          <w:szCs w:val="24"/>
        </w:rPr>
        <w:t>The Cochrane Library</w:t>
      </w:r>
      <w:r w:rsidR="006E6CB8">
        <w:rPr>
          <w:rFonts w:ascii="Arial" w:hAnsi="Arial" w:cs="Arial"/>
          <w:color w:val="FF0000"/>
          <w:sz w:val="24"/>
          <w:szCs w:val="24"/>
        </w:rPr>
        <w:t xml:space="preserve"> 5 </w:t>
      </w:r>
      <w:r>
        <w:rPr>
          <w:rFonts w:ascii="Arial" w:hAnsi="Arial" w:cs="Arial"/>
          <w:color w:val="FF0000"/>
          <w:sz w:val="24"/>
          <w:szCs w:val="24"/>
        </w:rPr>
        <w:t>(2012)</w:t>
      </w:r>
    </w:p>
    <w:p w:rsidR="00E4222B" w:rsidRPr="0014503F" w:rsidRDefault="0014503F" w:rsidP="0014503F">
      <w:pPr>
        <w:autoSpaceDE w:val="0"/>
        <w:autoSpaceDN w:val="0"/>
        <w:adjustRightInd w:val="0"/>
        <w:spacing w:after="0" w:line="240" w:lineRule="auto"/>
        <w:ind w:left="1440"/>
        <w:rPr>
          <w:rFonts w:ascii="Arial" w:hAnsi="Arial" w:cs="Arial"/>
          <w:b/>
          <w:color w:val="000000"/>
          <w:sz w:val="24"/>
          <w:szCs w:val="24"/>
        </w:rPr>
      </w:pPr>
      <w:r>
        <w:rPr>
          <w:rFonts w:ascii="Arial" w:hAnsi="Arial" w:cs="Arial"/>
          <w:b/>
          <w:color w:val="000000"/>
          <w:sz w:val="24"/>
          <w:szCs w:val="24"/>
        </w:rPr>
        <w:br/>
      </w:r>
      <w:r w:rsidR="00E4222B" w:rsidRPr="0014503F">
        <w:rPr>
          <w:rFonts w:ascii="Arial" w:hAnsi="Arial" w:cs="Arial"/>
          <w:b/>
          <w:color w:val="000000"/>
          <w:sz w:val="24"/>
          <w:szCs w:val="24"/>
        </w:rPr>
        <w:t>Background</w:t>
      </w:r>
    </w:p>
    <w:p w:rsidR="00E4222B" w:rsidRPr="0014503F"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Inappropriate polypharmacy is a particular concern in older people and is associated with negative health outcomes. Choosing the best</w:t>
      </w:r>
      <w:r w:rsidR="0014503F">
        <w:rPr>
          <w:rFonts w:ascii="Arial" w:hAnsi="Arial" w:cs="Arial"/>
          <w:color w:val="000000"/>
          <w:sz w:val="24"/>
          <w:szCs w:val="24"/>
        </w:rPr>
        <w:t xml:space="preserve"> </w:t>
      </w:r>
      <w:r w:rsidRPr="0014503F">
        <w:rPr>
          <w:rFonts w:ascii="Arial" w:hAnsi="Arial" w:cs="Arial"/>
          <w:color w:val="000000"/>
          <w:sz w:val="24"/>
          <w:szCs w:val="24"/>
        </w:rPr>
        <w:t>interventions to improve appropriate polypharmacy is a priority, hence there is growing interest in appropriate polypharmacy, where</w:t>
      </w:r>
      <w:r w:rsidR="0014503F">
        <w:rPr>
          <w:rFonts w:ascii="Arial" w:hAnsi="Arial" w:cs="Arial"/>
          <w:color w:val="000000"/>
          <w:sz w:val="24"/>
          <w:szCs w:val="24"/>
        </w:rPr>
        <w:t xml:space="preserve"> </w:t>
      </w:r>
      <w:r w:rsidRPr="0014503F">
        <w:rPr>
          <w:rFonts w:ascii="Arial" w:hAnsi="Arial" w:cs="Arial"/>
          <w:color w:val="000000"/>
          <w:sz w:val="24"/>
          <w:szCs w:val="24"/>
        </w:rPr>
        <w:t>many medicines may be used to achieve better clinical outcomes for patients.</w:t>
      </w:r>
      <w:r w:rsidR="0014503F">
        <w:rPr>
          <w:rFonts w:ascii="Arial" w:hAnsi="Arial" w:cs="Arial"/>
          <w:color w:val="000000"/>
          <w:sz w:val="24"/>
          <w:szCs w:val="24"/>
        </w:rPr>
        <w:br/>
      </w: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Objectives</w:t>
      </w:r>
    </w:p>
    <w:p w:rsidR="0014503F"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This review sought to determine which interventions alone, or in combination, are effective in improving the appropriate use of</w:t>
      </w:r>
      <w:r w:rsidR="0014503F">
        <w:rPr>
          <w:rFonts w:ascii="Arial" w:hAnsi="Arial" w:cs="Arial"/>
          <w:color w:val="000000"/>
          <w:sz w:val="24"/>
          <w:szCs w:val="24"/>
        </w:rPr>
        <w:t xml:space="preserve"> </w:t>
      </w:r>
      <w:r w:rsidRPr="0014503F">
        <w:rPr>
          <w:rFonts w:ascii="Arial" w:hAnsi="Arial" w:cs="Arial"/>
          <w:color w:val="000000"/>
          <w:sz w:val="24"/>
          <w:szCs w:val="24"/>
        </w:rPr>
        <w:t>polypharmacy and reducing medication-related problems in older people.</w:t>
      </w:r>
      <w:r w:rsidR="0014503F">
        <w:rPr>
          <w:rFonts w:ascii="Arial" w:hAnsi="Arial" w:cs="Arial"/>
          <w:color w:val="000000"/>
          <w:sz w:val="24"/>
          <w:szCs w:val="24"/>
        </w:rPr>
        <w:t xml:space="preserve"> </w:t>
      </w:r>
    </w:p>
    <w:p w:rsidR="0014503F" w:rsidRDefault="0014503F" w:rsidP="0014503F">
      <w:pPr>
        <w:autoSpaceDE w:val="0"/>
        <w:autoSpaceDN w:val="0"/>
        <w:adjustRightInd w:val="0"/>
        <w:spacing w:after="0" w:line="240" w:lineRule="auto"/>
        <w:ind w:left="1440"/>
        <w:rPr>
          <w:rFonts w:ascii="Arial" w:hAnsi="Arial" w:cs="Arial"/>
          <w:color w:val="000000"/>
          <w:sz w:val="24"/>
          <w:szCs w:val="24"/>
        </w:rPr>
      </w:pP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Search methods</w:t>
      </w:r>
    </w:p>
    <w:p w:rsidR="00E4222B"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A range of literature databases including MEDLINE and EMBASE were searched in addition to handsearching reference lists. Search</w:t>
      </w:r>
      <w:r w:rsidR="0014503F">
        <w:rPr>
          <w:rFonts w:ascii="Arial" w:hAnsi="Arial" w:cs="Arial"/>
          <w:color w:val="000000"/>
          <w:sz w:val="24"/>
          <w:szCs w:val="24"/>
        </w:rPr>
        <w:t xml:space="preserve"> </w:t>
      </w:r>
      <w:r w:rsidRPr="0014503F">
        <w:rPr>
          <w:rFonts w:ascii="Arial" w:hAnsi="Arial" w:cs="Arial"/>
          <w:color w:val="000000"/>
          <w:sz w:val="24"/>
          <w:szCs w:val="24"/>
        </w:rPr>
        <w:t>terms included polypharmacy, Beers criteria, medication appropriateness and inappropriate prescribing.</w:t>
      </w:r>
    </w:p>
    <w:p w:rsidR="0014503F" w:rsidRPr="0014503F" w:rsidRDefault="0014503F" w:rsidP="0014503F">
      <w:pPr>
        <w:autoSpaceDE w:val="0"/>
        <w:autoSpaceDN w:val="0"/>
        <w:adjustRightInd w:val="0"/>
        <w:spacing w:after="0" w:line="240" w:lineRule="auto"/>
        <w:ind w:left="1440"/>
        <w:rPr>
          <w:rFonts w:ascii="Arial" w:hAnsi="Arial" w:cs="Arial"/>
          <w:color w:val="000000"/>
          <w:sz w:val="24"/>
          <w:szCs w:val="24"/>
        </w:rPr>
      </w:pP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Selection criteria</w:t>
      </w:r>
    </w:p>
    <w:p w:rsidR="00E4222B"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A range of study designs were eligible. Eligible studies described interventions affecting prescribing aimed at improving appropriate</w:t>
      </w:r>
      <w:r w:rsidR="0014503F">
        <w:rPr>
          <w:rFonts w:ascii="Arial" w:hAnsi="Arial" w:cs="Arial"/>
          <w:color w:val="000000"/>
          <w:sz w:val="24"/>
          <w:szCs w:val="24"/>
        </w:rPr>
        <w:t xml:space="preserve"> </w:t>
      </w:r>
      <w:r w:rsidRPr="0014503F">
        <w:rPr>
          <w:rFonts w:ascii="Arial" w:hAnsi="Arial" w:cs="Arial"/>
          <w:color w:val="000000"/>
          <w:sz w:val="24"/>
          <w:szCs w:val="24"/>
        </w:rPr>
        <w:t>polypharmacy in people aged 65 years and older where a validated</w:t>
      </w:r>
      <w:r w:rsidR="0014503F">
        <w:rPr>
          <w:rFonts w:ascii="Arial" w:hAnsi="Arial" w:cs="Arial"/>
          <w:color w:val="000000"/>
          <w:sz w:val="24"/>
          <w:szCs w:val="24"/>
        </w:rPr>
        <w:t xml:space="preserve"> </w:t>
      </w:r>
      <w:r w:rsidRPr="0014503F">
        <w:rPr>
          <w:rFonts w:ascii="Arial" w:hAnsi="Arial" w:cs="Arial"/>
          <w:color w:val="000000"/>
          <w:sz w:val="24"/>
          <w:szCs w:val="24"/>
        </w:rPr>
        <w:t>measure of appropriateness was used (e.g. Beers criteria or</w:t>
      </w:r>
      <w:r w:rsidR="0014503F">
        <w:rPr>
          <w:rFonts w:ascii="Arial" w:hAnsi="Arial" w:cs="Arial"/>
          <w:color w:val="000000"/>
          <w:sz w:val="24"/>
          <w:szCs w:val="24"/>
        </w:rPr>
        <w:t xml:space="preserve"> </w:t>
      </w:r>
      <w:r w:rsidRPr="0014503F">
        <w:rPr>
          <w:rFonts w:ascii="Arial" w:hAnsi="Arial" w:cs="Arial"/>
          <w:color w:val="000000"/>
          <w:sz w:val="24"/>
          <w:szCs w:val="24"/>
        </w:rPr>
        <w:t>Medication</w:t>
      </w:r>
      <w:r w:rsidR="0014503F">
        <w:rPr>
          <w:rFonts w:ascii="Arial" w:hAnsi="Arial" w:cs="Arial"/>
          <w:color w:val="000000"/>
          <w:sz w:val="24"/>
          <w:szCs w:val="24"/>
        </w:rPr>
        <w:t xml:space="preserve"> </w:t>
      </w:r>
      <w:r w:rsidRPr="0014503F">
        <w:rPr>
          <w:rFonts w:ascii="Arial" w:hAnsi="Arial" w:cs="Arial"/>
          <w:color w:val="000000"/>
          <w:sz w:val="24"/>
          <w:szCs w:val="24"/>
        </w:rPr>
        <w:t>Appropriateness Index - MAI).</w:t>
      </w:r>
    </w:p>
    <w:p w:rsidR="0014503F" w:rsidRPr="0014503F" w:rsidRDefault="0014503F" w:rsidP="0014503F">
      <w:pPr>
        <w:autoSpaceDE w:val="0"/>
        <w:autoSpaceDN w:val="0"/>
        <w:adjustRightInd w:val="0"/>
        <w:spacing w:after="0" w:line="240" w:lineRule="auto"/>
        <w:ind w:left="1440"/>
        <w:rPr>
          <w:rFonts w:ascii="Arial" w:hAnsi="Arial" w:cs="Arial"/>
          <w:color w:val="000000"/>
          <w:sz w:val="24"/>
          <w:szCs w:val="24"/>
        </w:rPr>
      </w:pP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Data collection and analysis</w:t>
      </w:r>
    </w:p>
    <w:p w:rsidR="00E4222B"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Three authors independently reviewed abstracts of eligible studies, extracted data and assessed risk of bias of included studies. Study</w:t>
      </w:r>
      <w:r w:rsidR="0014503F">
        <w:rPr>
          <w:rFonts w:ascii="Arial" w:hAnsi="Arial" w:cs="Arial"/>
          <w:color w:val="000000"/>
          <w:sz w:val="24"/>
          <w:szCs w:val="24"/>
        </w:rPr>
        <w:t xml:space="preserve"> </w:t>
      </w:r>
      <w:r w:rsidRPr="0014503F">
        <w:rPr>
          <w:rFonts w:ascii="Arial" w:hAnsi="Arial" w:cs="Arial"/>
          <w:color w:val="000000"/>
          <w:sz w:val="24"/>
          <w:szCs w:val="24"/>
        </w:rPr>
        <w:t>specific estimates were pooled, using a random-effects model to yield summary estimates of effect and 95% confidence</w:t>
      </w:r>
      <w:r w:rsidR="0014503F">
        <w:rPr>
          <w:rFonts w:ascii="Arial" w:hAnsi="Arial" w:cs="Arial"/>
          <w:color w:val="000000"/>
          <w:sz w:val="24"/>
          <w:szCs w:val="24"/>
        </w:rPr>
        <w:t xml:space="preserve"> </w:t>
      </w:r>
      <w:r w:rsidRPr="0014503F">
        <w:rPr>
          <w:rFonts w:ascii="Arial" w:hAnsi="Arial" w:cs="Arial"/>
          <w:color w:val="000000"/>
          <w:sz w:val="24"/>
          <w:szCs w:val="24"/>
        </w:rPr>
        <w:t>intervals.</w:t>
      </w:r>
    </w:p>
    <w:p w:rsidR="0014503F" w:rsidRPr="0014503F" w:rsidRDefault="0014503F" w:rsidP="0014503F">
      <w:pPr>
        <w:autoSpaceDE w:val="0"/>
        <w:autoSpaceDN w:val="0"/>
        <w:adjustRightInd w:val="0"/>
        <w:spacing w:after="0" w:line="240" w:lineRule="auto"/>
        <w:ind w:left="1440"/>
        <w:rPr>
          <w:rFonts w:ascii="Arial" w:hAnsi="Arial" w:cs="Arial"/>
          <w:color w:val="000000"/>
          <w:sz w:val="24"/>
          <w:szCs w:val="24"/>
        </w:rPr>
      </w:pPr>
    </w:p>
    <w:p w:rsidR="00E00912" w:rsidRDefault="00E00912" w:rsidP="0014503F">
      <w:pPr>
        <w:autoSpaceDE w:val="0"/>
        <w:autoSpaceDN w:val="0"/>
        <w:adjustRightInd w:val="0"/>
        <w:spacing w:after="0" w:line="240" w:lineRule="auto"/>
        <w:ind w:left="1440"/>
        <w:rPr>
          <w:rFonts w:ascii="Arial" w:hAnsi="Arial" w:cs="Arial"/>
          <w:b/>
          <w:color w:val="000000"/>
          <w:sz w:val="24"/>
          <w:szCs w:val="24"/>
        </w:rPr>
      </w:pPr>
    </w:p>
    <w:p w:rsidR="00E00912" w:rsidRDefault="00E00912" w:rsidP="0014503F">
      <w:pPr>
        <w:autoSpaceDE w:val="0"/>
        <w:autoSpaceDN w:val="0"/>
        <w:adjustRightInd w:val="0"/>
        <w:spacing w:after="0" w:line="240" w:lineRule="auto"/>
        <w:ind w:left="1440"/>
        <w:rPr>
          <w:rFonts w:ascii="Arial" w:hAnsi="Arial" w:cs="Arial"/>
          <w:b/>
          <w:color w:val="000000"/>
          <w:sz w:val="24"/>
          <w:szCs w:val="24"/>
        </w:rPr>
      </w:pP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Main results</w:t>
      </w:r>
    </w:p>
    <w:p w:rsidR="00E4222B" w:rsidRPr="0014503F"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Electronic searches identified 2200 potentially relevant citations, of which 139 were examined in detail. Following assessment, 10</w:t>
      </w:r>
      <w:r w:rsidR="0014503F">
        <w:rPr>
          <w:rFonts w:ascii="Arial" w:hAnsi="Arial" w:cs="Arial"/>
          <w:color w:val="000000"/>
          <w:sz w:val="24"/>
          <w:szCs w:val="24"/>
        </w:rPr>
        <w:t xml:space="preserve"> </w:t>
      </w:r>
      <w:r w:rsidRPr="0014503F">
        <w:rPr>
          <w:rFonts w:ascii="Arial" w:hAnsi="Arial" w:cs="Arial"/>
          <w:color w:val="000000"/>
          <w:sz w:val="24"/>
          <w:szCs w:val="24"/>
        </w:rPr>
        <w:t xml:space="preserve">studies were included. One intervention was </w:t>
      </w:r>
      <w:r w:rsidR="00EE4D42" w:rsidRPr="0014503F">
        <w:rPr>
          <w:rFonts w:ascii="Arial" w:hAnsi="Arial" w:cs="Arial"/>
          <w:color w:val="000000"/>
          <w:sz w:val="24"/>
          <w:szCs w:val="24"/>
        </w:rPr>
        <w:t>computerized</w:t>
      </w:r>
      <w:r w:rsidRPr="0014503F">
        <w:rPr>
          <w:rFonts w:ascii="Arial" w:hAnsi="Arial" w:cs="Arial"/>
          <w:color w:val="000000"/>
          <w:sz w:val="24"/>
          <w:szCs w:val="24"/>
        </w:rPr>
        <w:t xml:space="preserve"> decision support and nine were complex, multifaceted</w:t>
      </w:r>
      <w:r w:rsidR="0014503F">
        <w:rPr>
          <w:rFonts w:ascii="Arial" w:hAnsi="Arial" w:cs="Arial"/>
          <w:color w:val="000000"/>
          <w:sz w:val="24"/>
          <w:szCs w:val="24"/>
        </w:rPr>
        <w:t xml:space="preserve"> p</w:t>
      </w:r>
      <w:r w:rsidRPr="0014503F">
        <w:rPr>
          <w:rFonts w:ascii="Arial" w:hAnsi="Arial" w:cs="Arial"/>
          <w:color w:val="000000"/>
          <w:sz w:val="24"/>
          <w:szCs w:val="24"/>
        </w:rPr>
        <w:t>harmaceutical care</w:t>
      </w:r>
      <w:r w:rsidR="0014503F">
        <w:rPr>
          <w:rFonts w:ascii="Arial" w:hAnsi="Arial" w:cs="Arial"/>
          <w:color w:val="000000"/>
          <w:sz w:val="24"/>
          <w:szCs w:val="24"/>
        </w:rPr>
        <w:t xml:space="preserve"> </w:t>
      </w:r>
      <w:r w:rsidRPr="0014503F">
        <w:rPr>
          <w:rFonts w:ascii="Arial" w:hAnsi="Arial" w:cs="Arial"/>
          <w:color w:val="000000"/>
          <w:sz w:val="24"/>
          <w:szCs w:val="24"/>
        </w:rPr>
        <w:t xml:space="preserve">provided in a variety of settings. Appropriateness of prescribing was measured using the MAI score </w:t>
      </w:r>
      <w:r w:rsidR="00EE4D42" w:rsidRPr="0014503F">
        <w:rPr>
          <w:rFonts w:ascii="Arial" w:hAnsi="Arial" w:cs="Arial"/>
          <w:color w:val="000000"/>
          <w:sz w:val="24"/>
          <w:szCs w:val="24"/>
        </w:rPr>
        <w:t>post intervention</w:t>
      </w:r>
      <w:r w:rsidRPr="0014503F">
        <w:rPr>
          <w:rFonts w:ascii="Arial" w:hAnsi="Arial" w:cs="Arial"/>
          <w:color w:val="000000"/>
          <w:sz w:val="24"/>
          <w:szCs w:val="24"/>
        </w:rPr>
        <w:t xml:space="preserve"> (seven studies)</w:t>
      </w:r>
      <w:r w:rsidR="0014503F">
        <w:rPr>
          <w:rFonts w:ascii="Arial" w:hAnsi="Arial" w:cs="Arial"/>
          <w:color w:val="000000"/>
          <w:sz w:val="24"/>
          <w:szCs w:val="24"/>
        </w:rPr>
        <w:t xml:space="preserve"> </w:t>
      </w:r>
      <w:r w:rsidRPr="0014503F">
        <w:rPr>
          <w:rFonts w:ascii="Arial" w:hAnsi="Arial" w:cs="Arial"/>
          <w:color w:val="000000"/>
          <w:sz w:val="24"/>
          <w:szCs w:val="24"/>
        </w:rPr>
        <w:t xml:space="preserve">and/or Beers criteria (four studies). </w:t>
      </w:r>
      <w:r w:rsidRPr="0014503F">
        <w:rPr>
          <w:rFonts w:ascii="Arial" w:hAnsi="Arial" w:cs="Arial"/>
          <w:color w:val="000000"/>
          <w:sz w:val="24"/>
          <w:szCs w:val="24"/>
          <w:highlight w:val="yellow"/>
        </w:rPr>
        <w:t>The interventions included in this review demonstrated a reduction in inappropriate medication</w:t>
      </w:r>
      <w:r w:rsidR="0014503F" w:rsidRPr="0014503F">
        <w:rPr>
          <w:rFonts w:ascii="Arial" w:hAnsi="Arial" w:cs="Arial"/>
          <w:color w:val="000000"/>
          <w:sz w:val="24"/>
          <w:szCs w:val="24"/>
          <w:highlight w:val="yellow"/>
        </w:rPr>
        <w:t xml:space="preserve"> </w:t>
      </w:r>
      <w:r w:rsidRPr="0014503F">
        <w:rPr>
          <w:rFonts w:ascii="Arial" w:hAnsi="Arial" w:cs="Arial"/>
          <w:color w:val="000000"/>
          <w:sz w:val="24"/>
          <w:szCs w:val="24"/>
          <w:highlight w:val="yellow"/>
        </w:rPr>
        <w:t>use</w:t>
      </w:r>
      <w:r w:rsidRPr="0014503F">
        <w:rPr>
          <w:rFonts w:ascii="Arial" w:hAnsi="Arial" w:cs="Arial"/>
          <w:color w:val="000000"/>
          <w:sz w:val="24"/>
          <w:szCs w:val="24"/>
        </w:rPr>
        <w:t>. A mean difference of -6.78 (95%CI -12.34 to -1.22) in the change in</w:t>
      </w:r>
      <w:r w:rsidR="0014503F">
        <w:rPr>
          <w:rFonts w:ascii="Arial" w:hAnsi="Arial" w:cs="Arial"/>
          <w:color w:val="000000"/>
          <w:sz w:val="24"/>
          <w:szCs w:val="24"/>
        </w:rPr>
        <w:t xml:space="preserve"> </w:t>
      </w:r>
      <w:r w:rsidRPr="0014503F">
        <w:rPr>
          <w:rFonts w:ascii="Arial" w:hAnsi="Arial" w:cs="Arial"/>
          <w:color w:val="000000"/>
          <w:sz w:val="24"/>
          <w:szCs w:val="24"/>
        </w:rPr>
        <w:t>MAI score in favour of the intervention group (four studies).</w:t>
      </w:r>
    </w:p>
    <w:p w:rsidR="00E4222B" w:rsidRDefault="0014503F"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rPr>
        <w:t>Post intervention</w:t>
      </w:r>
      <w:r w:rsidR="00E4222B" w:rsidRPr="0014503F">
        <w:rPr>
          <w:rFonts w:ascii="Arial" w:hAnsi="Arial" w:cs="Arial"/>
          <w:color w:val="000000"/>
          <w:sz w:val="24"/>
          <w:szCs w:val="24"/>
        </w:rPr>
        <w:t xml:space="preserve"> pooled data (five studies) showed a mean reduction of -3.88 (95% CI -5.40 to -2.35) in the summated</w:t>
      </w:r>
      <w:r w:rsidR="00EE4D42">
        <w:rPr>
          <w:rFonts w:ascii="Arial" w:hAnsi="Arial" w:cs="Arial"/>
          <w:color w:val="000000"/>
          <w:sz w:val="24"/>
          <w:szCs w:val="24"/>
        </w:rPr>
        <w:t xml:space="preserve"> </w:t>
      </w:r>
      <w:r w:rsidR="00E4222B" w:rsidRPr="0014503F">
        <w:rPr>
          <w:rFonts w:ascii="Arial" w:hAnsi="Arial" w:cs="Arial"/>
          <w:color w:val="000000"/>
          <w:sz w:val="24"/>
          <w:szCs w:val="24"/>
        </w:rPr>
        <w:t>MAI score and</w:t>
      </w:r>
      <w:r>
        <w:rPr>
          <w:rFonts w:ascii="Arial" w:hAnsi="Arial" w:cs="Arial"/>
          <w:color w:val="000000"/>
          <w:sz w:val="24"/>
          <w:szCs w:val="24"/>
        </w:rPr>
        <w:t xml:space="preserve"> </w:t>
      </w:r>
      <w:r w:rsidR="00E4222B" w:rsidRPr="0014503F">
        <w:rPr>
          <w:rFonts w:ascii="Arial" w:hAnsi="Arial" w:cs="Arial"/>
          <w:color w:val="000000"/>
          <w:sz w:val="24"/>
          <w:szCs w:val="24"/>
        </w:rPr>
        <w:t xml:space="preserve">a mean reduction of -0.06 (95% CI -0.16 to 0.04) in the number of Beers drugs per patient (three studies). </w:t>
      </w:r>
      <w:r w:rsidR="00E4222B" w:rsidRPr="0014503F">
        <w:rPr>
          <w:rFonts w:ascii="Arial" w:hAnsi="Arial" w:cs="Arial"/>
          <w:color w:val="000000"/>
          <w:sz w:val="24"/>
          <w:szCs w:val="24"/>
          <w:highlight w:val="yellow"/>
        </w:rPr>
        <w:t>Evidence of the effect of the</w:t>
      </w:r>
      <w:r w:rsidRPr="0014503F">
        <w:rPr>
          <w:rFonts w:ascii="Arial" w:hAnsi="Arial" w:cs="Arial"/>
          <w:color w:val="000000"/>
          <w:sz w:val="24"/>
          <w:szCs w:val="24"/>
          <w:highlight w:val="yellow"/>
        </w:rPr>
        <w:t xml:space="preserve"> </w:t>
      </w:r>
      <w:r w:rsidR="00E4222B" w:rsidRPr="0014503F">
        <w:rPr>
          <w:rFonts w:ascii="Arial" w:hAnsi="Arial" w:cs="Arial"/>
          <w:color w:val="000000"/>
          <w:sz w:val="24"/>
          <w:szCs w:val="24"/>
          <w:highlight w:val="yellow"/>
        </w:rPr>
        <w:t>interventions on hospital admissions (four studies) was conflicting. Medication-related problems, reported as the number of adverse</w:t>
      </w:r>
      <w:r w:rsidRPr="0014503F">
        <w:rPr>
          <w:rFonts w:ascii="Arial" w:hAnsi="Arial" w:cs="Arial"/>
          <w:color w:val="000000"/>
          <w:sz w:val="24"/>
          <w:szCs w:val="24"/>
          <w:highlight w:val="yellow"/>
        </w:rPr>
        <w:t xml:space="preserve"> </w:t>
      </w:r>
      <w:r w:rsidR="00E4222B" w:rsidRPr="0014503F">
        <w:rPr>
          <w:rFonts w:ascii="Arial" w:hAnsi="Arial" w:cs="Arial"/>
          <w:color w:val="000000"/>
          <w:sz w:val="24"/>
          <w:szCs w:val="24"/>
          <w:highlight w:val="yellow"/>
        </w:rPr>
        <w:t xml:space="preserve">drug events (three studies), reduced significantly (35%) </w:t>
      </w:r>
      <w:r w:rsidRPr="0014503F">
        <w:rPr>
          <w:rFonts w:ascii="Arial" w:hAnsi="Arial" w:cs="Arial"/>
          <w:color w:val="000000"/>
          <w:sz w:val="24"/>
          <w:szCs w:val="24"/>
          <w:highlight w:val="yellow"/>
        </w:rPr>
        <w:t>post intervention</w:t>
      </w:r>
      <w:r w:rsidR="00E4222B" w:rsidRPr="0014503F">
        <w:rPr>
          <w:rFonts w:ascii="Arial" w:hAnsi="Arial" w:cs="Arial"/>
          <w:color w:val="000000"/>
          <w:sz w:val="24"/>
          <w:szCs w:val="24"/>
          <w:highlight w:val="yellow"/>
        </w:rPr>
        <w:t>.</w:t>
      </w:r>
    </w:p>
    <w:p w:rsidR="0014503F" w:rsidRPr="0014503F" w:rsidRDefault="0014503F" w:rsidP="0014503F">
      <w:pPr>
        <w:autoSpaceDE w:val="0"/>
        <w:autoSpaceDN w:val="0"/>
        <w:adjustRightInd w:val="0"/>
        <w:spacing w:after="0" w:line="240" w:lineRule="auto"/>
        <w:ind w:left="1440"/>
        <w:rPr>
          <w:rFonts w:ascii="Arial" w:hAnsi="Arial" w:cs="Arial"/>
          <w:color w:val="000000"/>
          <w:sz w:val="24"/>
          <w:szCs w:val="24"/>
        </w:rPr>
      </w:pPr>
    </w:p>
    <w:p w:rsidR="0014503F" w:rsidRDefault="0014503F" w:rsidP="0014503F">
      <w:pPr>
        <w:autoSpaceDE w:val="0"/>
        <w:autoSpaceDN w:val="0"/>
        <w:adjustRightInd w:val="0"/>
        <w:spacing w:after="0" w:line="240" w:lineRule="auto"/>
        <w:ind w:left="1440"/>
        <w:rPr>
          <w:rFonts w:ascii="Arial" w:hAnsi="Arial" w:cs="Arial"/>
          <w:b/>
          <w:color w:val="000000"/>
          <w:sz w:val="24"/>
          <w:szCs w:val="24"/>
        </w:rPr>
      </w:pPr>
    </w:p>
    <w:p w:rsidR="00E4222B" w:rsidRPr="0014503F" w:rsidRDefault="00E4222B" w:rsidP="0014503F">
      <w:pPr>
        <w:autoSpaceDE w:val="0"/>
        <w:autoSpaceDN w:val="0"/>
        <w:adjustRightInd w:val="0"/>
        <w:spacing w:after="0" w:line="240" w:lineRule="auto"/>
        <w:ind w:left="1440"/>
        <w:rPr>
          <w:rFonts w:ascii="Arial" w:hAnsi="Arial" w:cs="Arial"/>
          <w:b/>
          <w:color w:val="000000"/>
          <w:sz w:val="24"/>
          <w:szCs w:val="24"/>
        </w:rPr>
      </w:pPr>
      <w:r w:rsidRPr="0014503F">
        <w:rPr>
          <w:rFonts w:ascii="Arial" w:hAnsi="Arial" w:cs="Arial"/>
          <w:b/>
          <w:color w:val="000000"/>
          <w:sz w:val="24"/>
          <w:szCs w:val="24"/>
        </w:rPr>
        <w:t>Authors’ conclusions</w:t>
      </w:r>
    </w:p>
    <w:p w:rsidR="002F5028" w:rsidRPr="0014503F" w:rsidRDefault="00E4222B" w:rsidP="0014503F">
      <w:pPr>
        <w:autoSpaceDE w:val="0"/>
        <w:autoSpaceDN w:val="0"/>
        <w:adjustRightInd w:val="0"/>
        <w:spacing w:after="0" w:line="240" w:lineRule="auto"/>
        <w:ind w:left="1440"/>
        <w:rPr>
          <w:rFonts w:ascii="Arial" w:hAnsi="Arial" w:cs="Arial"/>
          <w:color w:val="000000"/>
          <w:sz w:val="24"/>
          <w:szCs w:val="24"/>
        </w:rPr>
      </w:pPr>
      <w:r w:rsidRPr="0014503F">
        <w:rPr>
          <w:rFonts w:ascii="Arial" w:hAnsi="Arial" w:cs="Arial"/>
          <w:color w:val="000000"/>
          <w:sz w:val="24"/>
          <w:szCs w:val="24"/>
          <w:highlight w:val="yellow"/>
        </w:rPr>
        <w:t xml:space="preserve">It is unclear if interventions to improve appropriate polypharmacy, such as </w:t>
      </w:r>
      <w:r w:rsidR="0014503F" w:rsidRPr="0014503F">
        <w:rPr>
          <w:rFonts w:ascii="Arial" w:hAnsi="Arial" w:cs="Arial"/>
          <w:color w:val="000000"/>
          <w:sz w:val="24"/>
          <w:szCs w:val="24"/>
          <w:highlight w:val="yellow"/>
        </w:rPr>
        <w:t>p</w:t>
      </w:r>
      <w:r w:rsidRPr="0014503F">
        <w:rPr>
          <w:rFonts w:ascii="Arial" w:hAnsi="Arial" w:cs="Arial"/>
          <w:color w:val="000000"/>
          <w:sz w:val="24"/>
          <w:szCs w:val="24"/>
          <w:highlight w:val="yellow"/>
        </w:rPr>
        <w:t>harmaceutical care, resulted in a clinically significant</w:t>
      </w:r>
      <w:r w:rsidR="0014503F" w:rsidRPr="0014503F">
        <w:rPr>
          <w:rFonts w:ascii="Arial" w:hAnsi="Arial" w:cs="Arial"/>
          <w:color w:val="000000"/>
          <w:sz w:val="24"/>
          <w:szCs w:val="24"/>
          <w:highlight w:val="yellow"/>
        </w:rPr>
        <w:t xml:space="preserve"> </w:t>
      </w:r>
      <w:r w:rsidRPr="0014503F">
        <w:rPr>
          <w:rFonts w:ascii="Arial" w:hAnsi="Arial" w:cs="Arial"/>
          <w:color w:val="000000"/>
          <w:sz w:val="24"/>
          <w:szCs w:val="24"/>
          <w:highlight w:val="yellow"/>
        </w:rPr>
        <w:t>improvement; however, they</w:t>
      </w:r>
      <w:r w:rsidR="0014503F" w:rsidRPr="0014503F">
        <w:rPr>
          <w:rFonts w:ascii="Arial" w:hAnsi="Arial" w:cs="Arial"/>
          <w:color w:val="000000"/>
          <w:sz w:val="24"/>
          <w:szCs w:val="24"/>
          <w:highlight w:val="yellow"/>
        </w:rPr>
        <w:t xml:space="preserve"> </w:t>
      </w:r>
      <w:r w:rsidRPr="0014503F">
        <w:rPr>
          <w:rFonts w:ascii="Arial" w:hAnsi="Arial" w:cs="Arial"/>
          <w:color w:val="000000"/>
          <w:sz w:val="24"/>
          <w:szCs w:val="24"/>
          <w:highlight w:val="yellow"/>
        </w:rPr>
        <w:t>appear beneficial in terms of reducing inappropriate prescribing and medication-related problems.</w:t>
      </w:r>
    </w:p>
    <w:p w:rsidR="00C3423A" w:rsidRDefault="00C3423A" w:rsidP="00A83F3B">
      <w:pPr>
        <w:rPr>
          <w:rFonts w:ascii="Arial" w:eastAsia="Batang" w:hAnsi="Arial" w:cs="Arial"/>
          <w:b/>
          <w:color w:val="1F497D" w:themeColor="text2"/>
          <w:sz w:val="28"/>
          <w:szCs w:val="28"/>
          <w:u w:val="single"/>
        </w:rPr>
      </w:pPr>
    </w:p>
    <w:p w:rsidR="00C3423A" w:rsidRDefault="007B4A5F" w:rsidP="00527774">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Fahlman, C., et al., </w:t>
      </w:r>
      <w:r w:rsidR="007C6D03" w:rsidRPr="007C6D03">
        <w:rPr>
          <w:rFonts w:ascii="Arial" w:hAnsi="Arial" w:cs="Arial"/>
          <w:color w:val="FF0000"/>
          <w:sz w:val="24"/>
          <w:szCs w:val="24"/>
        </w:rPr>
        <w:t>“Potentially Inappropriate Medication Use</w:t>
      </w:r>
      <w:r w:rsidR="00527774">
        <w:rPr>
          <w:rFonts w:ascii="Arial" w:hAnsi="Arial" w:cs="Arial"/>
          <w:color w:val="FF0000"/>
          <w:sz w:val="24"/>
          <w:szCs w:val="24"/>
        </w:rPr>
        <w:t xml:space="preserve"> </w:t>
      </w:r>
      <w:r w:rsidR="007C6D03" w:rsidRPr="007C6D03">
        <w:rPr>
          <w:rFonts w:ascii="Arial" w:hAnsi="Arial" w:cs="Arial"/>
          <w:color w:val="FF0000"/>
          <w:sz w:val="24"/>
          <w:szCs w:val="24"/>
        </w:rPr>
        <w:t>by Medicaid</w:t>
      </w:r>
      <w:r w:rsidR="007C6D03">
        <w:rPr>
          <w:rFonts w:ascii="Arial" w:hAnsi="Arial" w:cs="Arial"/>
          <w:color w:val="FF0000"/>
          <w:sz w:val="24"/>
          <w:szCs w:val="24"/>
        </w:rPr>
        <w:t xml:space="preserve"> </w:t>
      </w:r>
      <w:r w:rsidR="007C6D03" w:rsidRPr="007C6D03">
        <w:rPr>
          <w:rFonts w:ascii="Arial" w:hAnsi="Arial" w:cs="Arial"/>
          <w:color w:val="FF0000"/>
          <w:sz w:val="24"/>
          <w:szCs w:val="24"/>
        </w:rPr>
        <w:t>Choice</w:t>
      </w:r>
      <w:r>
        <w:rPr>
          <w:rFonts w:ascii="Arial" w:hAnsi="Arial" w:cs="Arial"/>
          <w:color w:val="FF0000"/>
          <w:sz w:val="24"/>
          <w:szCs w:val="24"/>
        </w:rPr>
        <w:t xml:space="preserve"> </w:t>
      </w:r>
      <w:r w:rsidR="007C6D03" w:rsidRPr="007C6D03">
        <w:rPr>
          <w:rFonts w:ascii="Arial" w:hAnsi="Arial" w:cs="Arial"/>
          <w:color w:val="FF0000"/>
          <w:sz w:val="24"/>
          <w:szCs w:val="24"/>
        </w:rPr>
        <w:t>Beneficiaries in the Last Year of Life”</w:t>
      </w:r>
      <w:r w:rsidR="00527774">
        <w:rPr>
          <w:rFonts w:ascii="Arial" w:hAnsi="Arial" w:cs="Arial"/>
          <w:color w:val="FF0000"/>
          <w:sz w:val="24"/>
          <w:szCs w:val="24"/>
        </w:rPr>
        <w:t xml:space="preserve">. </w:t>
      </w:r>
      <w:r w:rsidR="00527774" w:rsidRPr="007B4A5F">
        <w:rPr>
          <w:rFonts w:ascii="Arial" w:hAnsi="Arial" w:cs="Arial"/>
          <w:i/>
          <w:color w:val="FF0000"/>
          <w:sz w:val="24"/>
          <w:szCs w:val="24"/>
        </w:rPr>
        <w:t>Journal of Palliati</w:t>
      </w:r>
      <w:r w:rsidRPr="007B4A5F">
        <w:rPr>
          <w:rFonts w:ascii="Arial" w:hAnsi="Arial" w:cs="Arial"/>
          <w:i/>
          <w:color w:val="FF0000"/>
          <w:sz w:val="24"/>
          <w:szCs w:val="24"/>
        </w:rPr>
        <w:t>v</w:t>
      </w:r>
      <w:r w:rsidR="00527774" w:rsidRPr="007B4A5F">
        <w:rPr>
          <w:rFonts w:ascii="Arial" w:hAnsi="Arial" w:cs="Arial"/>
          <w:i/>
          <w:color w:val="FF0000"/>
          <w:sz w:val="24"/>
          <w:szCs w:val="24"/>
        </w:rPr>
        <w:t>e Medicine</w:t>
      </w:r>
      <w:r w:rsidR="007C6D03" w:rsidRPr="007C6D03">
        <w:rPr>
          <w:rFonts w:ascii="Arial" w:hAnsi="Arial" w:cs="Arial"/>
          <w:color w:val="FF0000"/>
          <w:sz w:val="24"/>
          <w:szCs w:val="24"/>
        </w:rPr>
        <w:t xml:space="preserve"> </w:t>
      </w:r>
      <w:r w:rsidR="007C6D03">
        <w:rPr>
          <w:rFonts w:ascii="Arial" w:hAnsi="Arial" w:cs="Arial"/>
          <w:color w:val="FF0000"/>
          <w:sz w:val="24"/>
          <w:szCs w:val="24"/>
        </w:rPr>
        <w:t>10</w:t>
      </w:r>
      <w:r>
        <w:rPr>
          <w:rFonts w:ascii="Arial" w:hAnsi="Arial" w:cs="Arial"/>
          <w:color w:val="FF0000"/>
          <w:sz w:val="24"/>
          <w:szCs w:val="24"/>
        </w:rPr>
        <w:t xml:space="preserve"> (3) </w:t>
      </w:r>
      <w:r w:rsidR="007C6D03">
        <w:rPr>
          <w:rFonts w:ascii="Arial" w:hAnsi="Arial" w:cs="Arial"/>
          <w:color w:val="FF0000"/>
          <w:sz w:val="24"/>
          <w:szCs w:val="24"/>
        </w:rPr>
        <w:t>(</w:t>
      </w:r>
      <w:r w:rsidR="007C6D03" w:rsidRPr="007C6D03">
        <w:rPr>
          <w:rFonts w:ascii="Arial" w:hAnsi="Arial" w:cs="Arial"/>
          <w:color w:val="FF0000"/>
          <w:sz w:val="24"/>
          <w:szCs w:val="24"/>
        </w:rPr>
        <w:t>2007</w:t>
      </w:r>
      <w:r w:rsidR="007C6D03">
        <w:rPr>
          <w:rFonts w:ascii="Arial" w:hAnsi="Arial" w:cs="Arial"/>
          <w:color w:val="FF0000"/>
          <w:sz w:val="24"/>
          <w:szCs w:val="24"/>
        </w:rPr>
        <w:t xml:space="preserve">): </w:t>
      </w:r>
      <w:r w:rsidR="007C6D03" w:rsidRPr="007C6D03">
        <w:rPr>
          <w:rFonts w:ascii="Arial" w:hAnsi="Arial" w:cs="Arial"/>
          <w:color w:val="FF0000"/>
          <w:sz w:val="24"/>
          <w:szCs w:val="24"/>
        </w:rPr>
        <w:t xml:space="preserve">686 </w:t>
      </w:r>
      <w:r w:rsidR="00EE4D42">
        <w:rPr>
          <w:rFonts w:ascii="Arial" w:hAnsi="Arial" w:cs="Arial"/>
          <w:color w:val="FF0000"/>
          <w:sz w:val="24"/>
          <w:szCs w:val="24"/>
        </w:rPr>
        <w:t>–</w:t>
      </w:r>
      <w:r w:rsidR="007C6D03" w:rsidRPr="007C6D03">
        <w:rPr>
          <w:rFonts w:ascii="Arial" w:hAnsi="Arial" w:cs="Arial"/>
          <w:color w:val="FF0000"/>
          <w:sz w:val="24"/>
          <w:szCs w:val="24"/>
        </w:rPr>
        <w:t xml:space="preserve"> 695</w:t>
      </w:r>
    </w:p>
    <w:p w:rsidR="00EE4D42" w:rsidRDefault="00EE4D42" w:rsidP="00527774">
      <w:pPr>
        <w:autoSpaceDE w:val="0"/>
        <w:autoSpaceDN w:val="0"/>
        <w:adjustRightInd w:val="0"/>
        <w:spacing w:after="0" w:line="240" w:lineRule="auto"/>
        <w:ind w:left="720"/>
        <w:rPr>
          <w:rFonts w:ascii="Arial" w:hAnsi="Arial" w:cs="Arial"/>
          <w:color w:val="FF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Background:</w:t>
      </w:r>
      <w:r w:rsidRPr="00EE4D42">
        <w:rPr>
          <w:rFonts w:ascii="Arial" w:hAnsi="Arial" w:cs="Arial"/>
          <w:color w:val="000000"/>
          <w:sz w:val="24"/>
          <w:szCs w:val="24"/>
        </w:rPr>
        <w:t xml:space="preserve"> Regardless of the payer and the period studied the prevalence of potentially inappropriate</w:t>
      </w:r>
      <w:r>
        <w:rPr>
          <w:rFonts w:ascii="Arial" w:hAnsi="Arial" w:cs="Arial"/>
          <w:color w:val="000000"/>
          <w:sz w:val="24"/>
          <w:szCs w:val="24"/>
        </w:rPr>
        <w:t xml:space="preserve"> </w:t>
      </w:r>
      <w:r w:rsidRPr="00EE4D42">
        <w:rPr>
          <w:rFonts w:ascii="Arial" w:hAnsi="Arial" w:cs="Arial"/>
          <w:color w:val="000000"/>
          <w:sz w:val="24"/>
          <w:szCs w:val="24"/>
        </w:rPr>
        <w:t>medication use in the elderly ranged from 21% to 40%.</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Objective:</w:t>
      </w:r>
      <w:r w:rsidRPr="00EE4D42">
        <w:rPr>
          <w:rFonts w:ascii="Arial" w:hAnsi="Arial" w:cs="Arial"/>
          <w:color w:val="000000"/>
          <w:sz w:val="24"/>
          <w:szCs w:val="24"/>
        </w:rPr>
        <w:t xml:space="preserve"> To look at potentially inappropriate prescribing in a group o</w:t>
      </w:r>
      <w:r w:rsidR="00704D99">
        <w:rPr>
          <w:rFonts w:ascii="Arial" w:hAnsi="Arial" w:cs="Arial"/>
          <w:color w:val="000000"/>
          <w:sz w:val="24"/>
          <w:szCs w:val="24"/>
        </w:rPr>
        <w:t xml:space="preserve">f Medicare </w:t>
      </w:r>
      <w:r w:rsidRPr="00EE4D42">
        <w:rPr>
          <w:rFonts w:ascii="Arial" w:hAnsi="Arial" w:cs="Arial"/>
          <w:color w:val="000000"/>
          <w:sz w:val="24"/>
          <w:szCs w:val="24"/>
        </w:rPr>
        <w:t>Choice beneficiaries</w:t>
      </w:r>
      <w:r>
        <w:rPr>
          <w:rFonts w:ascii="Arial" w:hAnsi="Arial" w:cs="Arial"/>
          <w:color w:val="000000"/>
          <w:sz w:val="24"/>
          <w:szCs w:val="24"/>
        </w:rPr>
        <w:t xml:space="preserve"> </w:t>
      </w:r>
      <w:r w:rsidRPr="00EE4D42">
        <w:rPr>
          <w:rFonts w:ascii="Arial" w:hAnsi="Arial" w:cs="Arial"/>
          <w:color w:val="000000"/>
          <w:sz w:val="24"/>
          <w:szCs w:val="24"/>
        </w:rPr>
        <w:t>in their last year of life (LYOL) in a large national managed care organization.</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Research design:</w:t>
      </w:r>
      <w:r w:rsidRPr="00EE4D42">
        <w:rPr>
          <w:rFonts w:ascii="Arial" w:hAnsi="Arial" w:cs="Arial"/>
          <w:color w:val="000000"/>
          <w:sz w:val="24"/>
          <w:szCs w:val="24"/>
        </w:rPr>
        <w:t xml:space="preserve"> R</w:t>
      </w:r>
      <w:r w:rsidR="00704D99">
        <w:rPr>
          <w:rFonts w:ascii="Arial" w:hAnsi="Arial" w:cs="Arial"/>
          <w:color w:val="000000"/>
          <w:sz w:val="24"/>
          <w:szCs w:val="24"/>
        </w:rPr>
        <w:t xml:space="preserve">etrospective review of Medicare </w:t>
      </w:r>
      <w:r w:rsidRPr="00EE4D42">
        <w:rPr>
          <w:rFonts w:ascii="Arial" w:hAnsi="Arial" w:cs="Arial"/>
          <w:color w:val="000000"/>
          <w:sz w:val="24"/>
          <w:szCs w:val="24"/>
        </w:rPr>
        <w:t>Choice decedents’ drug claims and enrollment</w:t>
      </w:r>
      <w:r>
        <w:rPr>
          <w:rFonts w:ascii="Arial" w:hAnsi="Arial" w:cs="Arial"/>
          <w:color w:val="000000"/>
          <w:sz w:val="24"/>
          <w:szCs w:val="24"/>
        </w:rPr>
        <w:t xml:space="preserve"> </w:t>
      </w:r>
      <w:r w:rsidRPr="00EE4D42">
        <w:rPr>
          <w:rFonts w:ascii="Arial" w:hAnsi="Arial" w:cs="Arial"/>
          <w:color w:val="000000"/>
          <w:sz w:val="24"/>
          <w:szCs w:val="24"/>
        </w:rPr>
        <w:t>data collected between January 1998 and December 2000,</w:t>
      </w:r>
      <w:r>
        <w:rPr>
          <w:rFonts w:ascii="Arial" w:hAnsi="Arial" w:cs="Arial"/>
          <w:color w:val="000000"/>
          <w:sz w:val="24"/>
          <w:szCs w:val="24"/>
        </w:rPr>
        <w:t xml:space="preserve"> </w:t>
      </w:r>
      <w:r w:rsidRPr="00EE4D42">
        <w:rPr>
          <w:rFonts w:ascii="Arial" w:hAnsi="Arial" w:cs="Arial"/>
          <w:color w:val="000000"/>
          <w:sz w:val="24"/>
          <w:szCs w:val="24"/>
        </w:rPr>
        <w:t>supplemented by the Medicare denominator</w:t>
      </w:r>
      <w:r>
        <w:rPr>
          <w:rFonts w:ascii="Arial" w:hAnsi="Arial" w:cs="Arial"/>
          <w:color w:val="000000"/>
          <w:sz w:val="24"/>
          <w:szCs w:val="24"/>
        </w:rPr>
        <w:t xml:space="preserve"> </w:t>
      </w:r>
      <w:r w:rsidRPr="00EE4D42">
        <w:rPr>
          <w:rFonts w:ascii="Arial" w:hAnsi="Arial" w:cs="Arial"/>
          <w:color w:val="000000"/>
          <w:sz w:val="24"/>
          <w:szCs w:val="24"/>
        </w:rPr>
        <w:t>file and 1990 Census data.</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Subjects:</w:t>
      </w:r>
      <w:r w:rsidRPr="00EE4D42">
        <w:rPr>
          <w:rFonts w:ascii="Arial" w:hAnsi="Arial" w:cs="Arial"/>
          <w:color w:val="000000"/>
          <w:sz w:val="24"/>
          <w:szCs w:val="24"/>
        </w:rPr>
        <w:t xml:space="preserve"> Four thousand six hundred two beneficiaries in a large national managed care organization.</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Measures:</w:t>
      </w:r>
      <w:r w:rsidRPr="00EE4D42">
        <w:rPr>
          <w:rFonts w:ascii="Arial" w:hAnsi="Arial" w:cs="Arial"/>
          <w:color w:val="000000"/>
          <w:sz w:val="24"/>
          <w:szCs w:val="24"/>
        </w:rPr>
        <w:t xml:space="preserve"> We analyzed the relationship between disagreement with the Beers’ criteria and socio</w:t>
      </w:r>
      <w:r w:rsidR="00704D99">
        <w:rPr>
          <w:rFonts w:ascii="Arial" w:hAnsi="Arial" w:cs="Arial"/>
          <w:color w:val="000000"/>
          <w:sz w:val="24"/>
          <w:szCs w:val="24"/>
        </w:rPr>
        <w:t>-</w:t>
      </w:r>
      <w:r w:rsidRPr="00EE4D42">
        <w:rPr>
          <w:rFonts w:ascii="Arial" w:hAnsi="Arial" w:cs="Arial"/>
          <w:color w:val="000000"/>
          <w:sz w:val="24"/>
          <w:szCs w:val="24"/>
        </w:rPr>
        <w:t>demographic</w:t>
      </w:r>
      <w:r>
        <w:rPr>
          <w:rFonts w:ascii="Arial" w:hAnsi="Arial" w:cs="Arial"/>
          <w:color w:val="000000"/>
          <w:sz w:val="24"/>
          <w:szCs w:val="24"/>
        </w:rPr>
        <w:t xml:space="preserve"> </w:t>
      </w:r>
      <w:r w:rsidRPr="00EE4D42">
        <w:rPr>
          <w:rFonts w:ascii="Arial" w:hAnsi="Arial" w:cs="Arial"/>
          <w:color w:val="000000"/>
          <w:sz w:val="24"/>
          <w:szCs w:val="24"/>
        </w:rPr>
        <w:t>descriptors, insurance characteristics, and cause of death. We used logistic regression</w:t>
      </w:r>
      <w:r>
        <w:rPr>
          <w:rFonts w:ascii="Arial" w:hAnsi="Arial" w:cs="Arial"/>
          <w:color w:val="000000"/>
          <w:sz w:val="24"/>
          <w:szCs w:val="24"/>
        </w:rPr>
        <w:t xml:space="preserve"> </w:t>
      </w:r>
      <w:r w:rsidRPr="00EE4D42">
        <w:rPr>
          <w:rFonts w:ascii="Arial" w:hAnsi="Arial" w:cs="Arial"/>
          <w:color w:val="000000"/>
          <w:sz w:val="24"/>
          <w:szCs w:val="24"/>
        </w:rPr>
        <w:t xml:space="preserve">techniques to estimate factors associated with the </w:t>
      </w:r>
      <w:r>
        <w:rPr>
          <w:rFonts w:ascii="Arial" w:hAnsi="Arial" w:cs="Arial"/>
          <w:color w:val="000000"/>
          <w:sz w:val="24"/>
          <w:szCs w:val="24"/>
        </w:rPr>
        <w:t>d</w:t>
      </w:r>
      <w:r w:rsidRPr="00EE4D42">
        <w:rPr>
          <w:rFonts w:ascii="Arial" w:hAnsi="Arial" w:cs="Arial"/>
          <w:color w:val="000000"/>
          <w:sz w:val="24"/>
          <w:szCs w:val="24"/>
        </w:rPr>
        <w:t>isagreement.</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Results:</w:t>
      </w:r>
      <w:r w:rsidRPr="00EE4D42">
        <w:rPr>
          <w:rFonts w:ascii="Arial" w:hAnsi="Arial" w:cs="Arial"/>
          <w:color w:val="000000"/>
          <w:sz w:val="24"/>
          <w:szCs w:val="24"/>
        </w:rPr>
        <w:t xml:space="preserve"> Two thousand thirty-one beneficiaries </w:t>
      </w:r>
      <w:r w:rsidRPr="00EE4D42">
        <w:rPr>
          <w:rFonts w:ascii="Arial" w:hAnsi="Arial" w:cs="Arial"/>
          <w:color w:val="000000"/>
          <w:sz w:val="24"/>
          <w:szCs w:val="24"/>
          <w:highlight w:val="yellow"/>
        </w:rPr>
        <w:t>(44%) had at least one claim in the LYOL that disagreed with a Beers’ criterion, 15% experienced more than one unique Beers’ disagreement.</w:t>
      </w:r>
      <w:r w:rsidRPr="00EE4D42">
        <w:rPr>
          <w:rFonts w:ascii="Arial" w:hAnsi="Arial" w:cs="Arial"/>
          <w:color w:val="000000"/>
          <w:sz w:val="24"/>
          <w:szCs w:val="24"/>
        </w:rPr>
        <w:t xml:space="preserve"> The</w:t>
      </w:r>
      <w:r>
        <w:rPr>
          <w:rFonts w:ascii="Arial" w:hAnsi="Arial" w:cs="Arial"/>
          <w:color w:val="000000"/>
          <w:sz w:val="24"/>
          <w:szCs w:val="24"/>
        </w:rPr>
        <w:t xml:space="preserve"> </w:t>
      </w:r>
      <w:r w:rsidRPr="00EE4D42">
        <w:rPr>
          <w:rFonts w:ascii="Arial" w:hAnsi="Arial" w:cs="Arial"/>
          <w:color w:val="000000"/>
          <w:sz w:val="24"/>
          <w:szCs w:val="24"/>
        </w:rPr>
        <w:t>most common disagreements were for the use of propoxyphene (15.0%), followed by zolpidem</w:t>
      </w:r>
      <w:r>
        <w:rPr>
          <w:rFonts w:ascii="Arial" w:hAnsi="Arial" w:cs="Arial"/>
          <w:color w:val="000000"/>
          <w:sz w:val="24"/>
          <w:szCs w:val="24"/>
        </w:rPr>
        <w:t xml:space="preserve"> </w:t>
      </w:r>
      <w:r w:rsidRPr="00EE4D42">
        <w:rPr>
          <w:rFonts w:ascii="Arial" w:hAnsi="Arial" w:cs="Arial"/>
          <w:color w:val="000000"/>
          <w:sz w:val="24"/>
          <w:szCs w:val="24"/>
        </w:rPr>
        <w:t>(3.8%), and amitriptyline (2.8%). Based on total claims, cancer patients were most likely to receive</w:t>
      </w:r>
      <w:r>
        <w:rPr>
          <w:rFonts w:ascii="Arial" w:hAnsi="Arial" w:cs="Arial"/>
          <w:color w:val="000000"/>
          <w:sz w:val="24"/>
          <w:szCs w:val="24"/>
        </w:rPr>
        <w:t xml:space="preserve"> </w:t>
      </w:r>
      <w:r w:rsidRPr="00EE4D42">
        <w:rPr>
          <w:rFonts w:ascii="Arial" w:hAnsi="Arial" w:cs="Arial"/>
          <w:color w:val="000000"/>
          <w:sz w:val="24"/>
          <w:szCs w:val="24"/>
        </w:rPr>
        <w:t xml:space="preserve">propoxyphene (35.3%) followed by patients with a heart condition (29.6%). </w:t>
      </w:r>
      <w:r w:rsidRPr="00EE4D42">
        <w:rPr>
          <w:rFonts w:ascii="Arial" w:hAnsi="Arial" w:cs="Arial"/>
          <w:color w:val="000000"/>
          <w:sz w:val="24"/>
          <w:szCs w:val="24"/>
          <w:highlight w:val="yellow"/>
        </w:rPr>
        <w:t>A large proportion of the potentially inappropriate prescribing involves psychoactive drugs.</w:t>
      </w:r>
      <w:r w:rsidRPr="00EE4D42">
        <w:rPr>
          <w:rFonts w:ascii="Arial" w:hAnsi="Arial" w:cs="Arial"/>
          <w:color w:val="000000"/>
          <w:sz w:val="24"/>
          <w:szCs w:val="24"/>
        </w:rPr>
        <w:t xml:space="preserve"> The logistic model showed</w:t>
      </w:r>
      <w:r w:rsidR="00562321">
        <w:rPr>
          <w:rFonts w:ascii="Arial" w:hAnsi="Arial" w:cs="Arial"/>
          <w:color w:val="000000"/>
          <w:sz w:val="24"/>
          <w:szCs w:val="24"/>
        </w:rPr>
        <w:t xml:space="preserve"> </w:t>
      </w:r>
      <w:r w:rsidRPr="00EE4D42">
        <w:rPr>
          <w:rFonts w:ascii="Arial" w:hAnsi="Arial" w:cs="Arial"/>
          <w:color w:val="000000"/>
          <w:sz w:val="24"/>
          <w:szCs w:val="24"/>
        </w:rPr>
        <w:t xml:space="preserve">fewer Beers’ criteria breaches associated with being male and being non-white. </w:t>
      </w:r>
      <w:r w:rsidRPr="00EE4D42">
        <w:rPr>
          <w:rFonts w:ascii="Arial" w:hAnsi="Arial" w:cs="Arial"/>
          <w:color w:val="000000"/>
          <w:sz w:val="24"/>
          <w:szCs w:val="24"/>
          <w:highlight w:val="yellow"/>
        </w:rPr>
        <w:t>Beers’ breaches were more common if the beneficiary has increasing prescription use or died from cancer.</w:t>
      </w: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p>
    <w:p w:rsidR="00EE4D42" w:rsidRPr="00EE4D42" w:rsidRDefault="00EE4D42" w:rsidP="00EE4D42">
      <w:pPr>
        <w:autoSpaceDE w:val="0"/>
        <w:autoSpaceDN w:val="0"/>
        <w:adjustRightInd w:val="0"/>
        <w:spacing w:after="0" w:line="240" w:lineRule="auto"/>
        <w:ind w:left="1440"/>
        <w:rPr>
          <w:rFonts w:ascii="Arial" w:hAnsi="Arial" w:cs="Arial"/>
          <w:color w:val="000000"/>
          <w:sz w:val="24"/>
          <w:szCs w:val="24"/>
        </w:rPr>
      </w:pPr>
      <w:r w:rsidRPr="00EE4D42">
        <w:rPr>
          <w:rFonts w:ascii="Arial" w:hAnsi="Arial" w:cs="Arial"/>
          <w:b/>
          <w:color w:val="000000"/>
          <w:sz w:val="24"/>
          <w:szCs w:val="24"/>
        </w:rPr>
        <w:t>Conclusion:</w:t>
      </w:r>
      <w:r w:rsidRPr="00EE4D42">
        <w:rPr>
          <w:rFonts w:ascii="Arial" w:hAnsi="Arial" w:cs="Arial"/>
          <w:color w:val="000000"/>
          <w:sz w:val="24"/>
          <w:szCs w:val="24"/>
        </w:rPr>
        <w:t xml:space="preserve"> </w:t>
      </w:r>
      <w:r w:rsidRPr="00EE4D42">
        <w:rPr>
          <w:rFonts w:ascii="Arial" w:hAnsi="Arial" w:cs="Arial"/>
          <w:color w:val="000000"/>
          <w:sz w:val="24"/>
          <w:szCs w:val="24"/>
          <w:highlight w:val="yellow"/>
        </w:rPr>
        <w:t>This study showed that many beneficiaries have prescriptions that contravene the Beers’ criteria.</w:t>
      </w:r>
    </w:p>
    <w:p w:rsidR="00C3423A" w:rsidRPr="00EE4D42" w:rsidRDefault="00C3423A" w:rsidP="00EE4D42">
      <w:pPr>
        <w:ind w:left="1440"/>
        <w:rPr>
          <w:rFonts w:ascii="Arial" w:hAnsi="Arial" w:cs="Arial"/>
          <w:color w:val="000000"/>
          <w:sz w:val="24"/>
          <w:szCs w:val="24"/>
        </w:rPr>
      </w:pPr>
    </w:p>
    <w:p w:rsidR="00C3423A" w:rsidRPr="00B93009" w:rsidRDefault="00704D99" w:rsidP="006F3CCD">
      <w:pPr>
        <w:autoSpaceDE w:val="0"/>
        <w:autoSpaceDN w:val="0"/>
        <w:adjustRightInd w:val="0"/>
        <w:spacing w:after="0" w:line="240" w:lineRule="auto"/>
        <w:ind w:left="720"/>
        <w:rPr>
          <w:rFonts w:ascii="Arial" w:hAnsi="Arial" w:cs="Arial"/>
          <w:color w:val="FF0000"/>
          <w:sz w:val="24"/>
          <w:szCs w:val="24"/>
        </w:rPr>
      </w:pPr>
      <w:bookmarkStart w:id="4" w:name="Pinto"/>
      <w:r>
        <w:rPr>
          <w:rFonts w:ascii="Arial" w:hAnsi="Arial" w:cs="Arial"/>
          <w:color w:val="FF0000"/>
          <w:sz w:val="24"/>
          <w:szCs w:val="24"/>
        </w:rPr>
        <w:t xml:space="preserve">Pinto, S. L. et al., </w:t>
      </w:r>
      <w:r w:rsidR="00B93009" w:rsidRPr="00B93009">
        <w:rPr>
          <w:rFonts w:ascii="Arial" w:hAnsi="Arial" w:cs="Arial"/>
          <w:color w:val="FF0000"/>
          <w:sz w:val="24"/>
          <w:szCs w:val="24"/>
        </w:rPr>
        <w:t>“Evaluation of outcomes</w:t>
      </w:r>
      <w:r w:rsidR="00B93009">
        <w:rPr>
          <w:rFonts w:ascii="Arial" w:hAnsi="Arial" w:cs="Arial"/>
          <w:color w:val="FF0000"/>
          <w:sz w:val="24"/>
          <w:szCs w:val="24"/>
        </w:rPr>
        <w:t xml:space="preserve"> </w:t>
      </w:r>
      <w:r w:rsidR="00B93009" w:rsidRPr="00B93009">
        <w:rPr>
          <w:rFonts w:ascii="Arial" w:hAnsi="Arial" w:cs="Arial"/>
          <w:color w:val="FF0000"/>
          <w:sz w:val="24"/>
          <w:szCs w:val="24"/>
        </w:rPr>
        <w:t>of a medication therapy</w:t>
      </w:r>
      <w:r w:rsidR="00B93009">
        <w:rPr>
          <w:rFonts w:ascii="Arial" w:hAnsi="Arial" w:cs="Arial"/>
          <w:color w:val="FF0000"/>
          <w:sz w:val="24"/>
          <w:szCs w:val="24"/>
        </w:rPr>
        <w:t xml:space="preserve"> </w:t>
      </w:r>
      <w:r w:rsidR="00B93009" w:rsidRPr="00B93009">
        <w:rPr>
          <w:rFonts w:ascii="Arial" w:hAnsi="Arial" w:cs="Arial"/>
          <w:color w:val="FF0000"/>
          <w:sz w:val="24"/>
          <w:szCs w:val="24"/>
        </w:rPr>
        <w:t>management program for</w:t>
      </w:r>
      <w:r w:rsidR="00B93009">
        <w:rPr>
          <w:rFonts w:ascii="Arial" w:hAnsi="Arial" w:cs="Arial"/>
          <w:color w:val="FF0000"/>
          <w:sz w:val="24"/>
          <w:szCs w:val="24"/>
        </w:rPr>
        <w:t xml:space="preserve"> </w:t>
      </w:r>
      <w:r w:rsidR="00B93009" w:rsidRPr="00B93009">
        <w:rPr>
          <w:rFonts w:ascii="Arial" w:hAnsi="Arial" w:cs="Arial"/>
          <w:color w:val="FF0000"/>
          <w:sz w:val="24"/>
          <w:szCs w:val="24"/>
        </w:rPr>
        <w:t xml:space="preserve">patients with diabetes” </w:t>
      </w:r>
      <w:r w:rsidR="00B93009" w:rsidRPr="00704D99">
        <w:rPr>
          <w:rFonts w:ascii="Arial" w:hAnsi="Arial" w:cs="Arial"/>
          <w:i/>
          <w:color w:val="FF0000"/>
          <w:sz w:val="24"/>
          <w:szCs w:val="24"/>
        </w:rPr>
        <w:t>Journal Am</w:t>
      </w:r>
      <w:r w:rsidRPr="00704D99">
        <w:rPr>
          <w:rFonts w:ascii="Arial" w:hAnsi="Arial" w:cs="Arial"/>
          <w:i/>
          <w:color w:val="FF0000"/>
          <w:sz w:val="24"/>
          <w:szCs w:val="24"/>
        </w:rPr>
        <w:t>erican</w:t>
      </w:r>
      <w:r w:rsidR="00B93009" w:rsidRPr="00704D99">
        <w:rPr>
          <w:rFonts w:ascii="Arial" w:hAnsi="Arial" w:cs="Arial"/>
          <w:i/>
          <w:color w:val="FF0000"/>
          <w:sz w:val="24"/>
          <w:szCs w:val="24"/>
        </w:rPr>
        <w:t xml:space="preserve"> Pharm</w:t>
      </w:r>
      <w:r w:rsidRPr="00704D99">
        <w:rPr>
          <w:rFonts w:ascii="Arial" w:hAnsi="Arial" w:cs="Arial"/>
          <w:i/>
          <w:color w:val="FF0000"/>
          <w:sz w:val="24"/>
          <w:szCs w:val="24"/>
        </w:rPr>
        <w:t>acists</w:t>
      </w:r>
      <w:r w:rsidR="00B93009" w:rsidRPr="00704D99">
        <w:rPr>
          <w:rFonts w:ascii="Arial" w:hAnsi="Arial" w:cs="Arial"/>
          <w:i/>
          <w:color w:val="FF0000"/>
          <w:sz w:val="24"/>
          <w:szCs w:val="24"/>
        </w:rPr>
        <w:t xml:space="preserve"> Assoc</w:t>
      </w:r>
      <w:r w:rsidRPr="00704D99">
        <w:rPr>
          <w:rFonts w:ascii="Arial" w:hAnsi="Arial" w:cs="Arial"/>
          <w:i/>
          <w:color w:val="FF0000"/>
          <w:sz w:val="24"/>
          <w:szCs w:val="24"/>
        </w:rPr>
        <w:t>iation</w:t>
      </w:r>
      <w:r w:rsidR="00B93009" w:rsidRPr="00B93009">
        <w:rPr>
          <w:rFonts w:ascii="Arial" w:hAnsi="Arial" w:cs="Arial"/>
          <w:color w:val="FF0000"/>
          <w:sz w:val="24"/>
          <w:szCs w:val="24"/>
        </w:rPr>
        <w:t xml:space="preserve"> </w:t>
      </w:r>
      <w:r w:rsidR="00B93009">
        <w:rPr>
          <w:rFonts w:ascii="Arial" w:hAnsi="Arial" w:cs="Arial"/>
          <w:color w:val="FF0000"/>
          <w:sz w:val="24"/>
          <w:szCs w:val="24"/>
        </w:rPr>
        <w:t>52 (</w:t>
      </w:r>
      <w:r w:rsidR="00B93009" w:rsidRPr="00B93009">
        <w:rPr>
          <w:rFonts w:ascii="Arial" w:hAnsi="Arial" w:cs="Arial"/>
          <w:color w:val="FF0000"/>
          <w:sz w:val="24"/>
          <w:szCs w:val="24"/>
        </w:rPr>
        <w:t>2012</w:t>
      </w:r>
      <w:r w:rsidR="00B93009">
        <w:rPr>
          <w:rFonts w:ascii="Arial" w:hAnsi="Arial" w:cs="Arial"/>
          <w:color w:val="FF0000"/>
          <w:sz w:val="24"/>
          <w:szCs w:val="24"/>
        </w:rPr>
        <w:t>)</w:t>
      </w:r>
      <w:r w:rsidR="00B93009" w:rsidRPr="00B93009">
        <w:rPr>
          <w:rFonts w:ascii="Arial" w:hAnsi="Arial" w:cs="Arial"/>
          <w:color w:val="FF0000"/>
          <w:sz w:val="24"/>
          <w:szCs w:val="24"/>
        </w:rPr>
        <w:t>:</w:t>
      </w:r>
      <w:r w:rsidR="00B93009">
        <w:rPr>
          <w:rFonts w:ascii="Arial" w:hAnsi="Arial" w:cs="Arial"/>
          <w:color w:val="FF0000"/>
          <w:sz w:val="24"/>
          <w:szCs w:val="24"/>
        </w:rPr>
        <w:t xml:space="preserve"> </w:t>
      </w:r>
      <w:r w:rsidR="00B93009" w:rsidRPr="00B93009">
        <w:rPr>
          <w:rFonts w:ascii="Arial" w:hAnsi="Arial" w:cs="Arial"/>
          <w:color w:val="FF0000"/>
          <w:sz w:val="24"/>
          <w:szCs w:val="24"/>
        </w:rPr>
        <w:t>519</w:t>
      </w:r>
      <w:r w:rsidR="00B93009">
        <w:rPr>
          <w:rFonts w:ascii="Arial" w:hAnsi="Arial" w:cs="Arial"/>
          <w:color w:val="FF0000"/>
          <w:sz w:val="24"/>
          <w:szCs w:val="24"/>
        </w:rPr>
        <w:t xml:space="preserve"> </w:t>
      </w:r>
      <w:r w:rsidR="00B93009" w:rsidRPr="00B93009">
        <w:rPr>
          <w:rFonts w:ascii="Arial" w:hAnsi="Arial" w:cs="Arial"/>
          <w:color w:val="FF0000"/>
          <w:sz w:val="24"/>
          <w:szCs w:val="24"/>
        </w:rPr>
        <w:t>–523.</w:t>
      </w:r>
    </w:p>
    <w:bookmarkEnd w:id="4"/>
    <w:p w:rsidR="00C3423A" w:rsidRDefault="00C3423A" w:rsidP="00A83F3B">
      <w:pPr>
        <w:rPr>
          <w:rFonts w:ascii="Arial" w:eastAsia="Batang" w:hAnsi="Arial" w:cs="Arial"/>
          <w:b/>
          <w:color w:val="1F497D" w:themeColor="text2"/>
          <w:sz w:val="28"/>
          <w:szCs w:val="28"/>
          <w:u w:val="single"/>
        </w:rPr>
      </w:pPr>
    </w:p>
    <w:p w:rsidR="006F3CCD" w:rsidRDefault="006F3CCD" w:rsidP="006F3CCD">
      <w:pPr>
        <w:autoSpaceDE w:val="0"/>
        <w:autoSpaceDN w:val="0"/>
        <w:adjustRightInd w:val="0"/>
        <w:spacing w:after="0" w:line="240" w:lineRule="auto"/>
        <w:ind w:left="1440"/>
        <w:rPr>
          <w:rFonts w:ascii="Arial" w:hAnsi="Arial" w:cs="Arial"/>
          <w:color w:val="000000"/>
          <w:sz w:val="24"/>
          <w:szCs w:val="24"/>
        </w:rPr>
      </w:pPr>
      <w:r w:rsidRPr="006F3CCD">
        <w:rPr>
          <w:rFonts w:ascii="Arial" w:hAnsi="Arial" w:cs="Arial"/>
          <w:b/>
          <w:color w:val="000000"/>
          <w:sz w:val="24"/>
          <w:szCs w:val="24"/>
        </w:rPr>
        <w:t>Objective:</w:t>
      </w:r>
      <w:r w:rsidRPr="006F3CCD">
        <w:rPr>
          <w:rFonts w:ascii="Arial" w:hAnsi="Arial" w:cs="Arial"/>
          <w:color w:val="000000"/>
          <w:sz w:val="24"/>
          <w:szCs w:val="24"/>
        </w:rPr>
        <w:t xml:space="preserve"> To measure the impact of an employer-sponsored,</w:t>
      </w:r>
      <w:r w:rsidR="007A3E6C">
        <w:rPr>
          <w:rFonts w:ascii="Arial" w:hAnsi="Arial" w:cs="Arial"/>
          <w:color w:val="000000"/>
          <w:sz w:val="24"/>
          <w:szCs w:val="24"/>
        </w:rPr>
        <w:t xml:space="preserve"> </w:t>
      </w:r>
      <w:r w:rsidRPr="006F3CCD">
        <w:rPr>
          <w:rFonts w:ascii="Arial" w:hAnsi="Arial" w:cs="Arial"/>
          <w:color w:val="000000"/>
          <w:sz w:val="24"/>
          <w:szCs w:val="24"/>
        </w:rPr>
        <w:t>pharmacist-provided medication therapy management</w:t>
      </w:r>
      <w:r w:rsidR="007A3E6C">
        <w:rPr>
          <w:rFonts w:ascii="Arial" w:hAnsi="Arial" w:cs="Arial"/>
          <w:color w:val="000000"/>
          <w:sz w:val="24"/>
          <w:szCs w:val="24"/>
        </w:rPr>
        <w:t xml:space="preserve"> </w:t>
      </w:r>
      <w:r w:rsidRPr="006F3CCD">
        <w:rPr>
          <w:rFonts w:ascii="Arial" w:hAnsi="Arial" w:cs="Arial"/>
          <w:color w:val="000000"/>
          <w:sz w:val="24"/>
          <w:szCs w:val="24"/>
        </w:rPr>
        <w:t>(MTM) program on clinical outcomes and social and process</w:t>
      </w:r>
      <w:r w:rsidR="007A3E6C">
        <w:rPr>
          <w:rFonts w:ascii="Arial" w:hAnsi="Arial" w:cs="Arial"/>
          <w:color w:val="000000"/>
          <w:sz w:val="24"/>
          <w:szCs w:val="24"/>
        </w:rPr>
        <w:t xml:space="preserve"> </w:t>
      </w:r>
      <w:r w:rsidRPr="006F3CCD">
        <w:rPr>
          <w:rFonts w:ascii="Arial" w:hAnsi="Arial" w:cs="Arial"/>
          <w:color w:val="000000"/>
          <w:sz w:val="24"/>
          <w:szCs w:val="24"/>
        </w:rPr>
        <w:t>measures for patients with diabetes with or without associated</w:t>
      </w:r>
      <w:r w:rsidR="007A3E6C">
        <w:rPr>
          <w:rFonts w:ascii="Arial" w:hAnsi="Arial" w:cs="Arial"/>
          <w:color w:val="000000"/>
          <w:sz w:val="24"/>
          <w:szCs w:val="24"/>
        </w:rPr>
        <w:t xml:space="preserve"> </w:t>
      </w:r>
      <w:r w:rsidRPr="006F3CCD">
        <w:rPr>
          <w:rFonts w:ascii="Arial" w:hAnsi="Arial" w:cs="Arial"/>
          <w:color w:val="000000"/>
          <w:sz w:val="24"/>
          <w:szCs w:val="24"/>
        </w:rPr>
        <w:t>comorbid conditions.</w:t>
      </w:r>
    </w:p>
    <w:p w:rsidR="007A3E6C" w:rsidRPr="006F3CCD" w:rsidRDefault="007A3E6C" w:rsidP="006F3CCD">
      <w:pPr>
        <w:autoSpaceDE w:val="0"/>
        <w:autoSpaceDN w:val="0"/>
        <w:adjustRightInd w:val="0"/>
        <w:spacing w:after="0" w:line="240" w:lineRule="auto"/>
        <w:ind w:left="1440"/>
        <w:rPr>
          <w:rFonts w:ascii="Arial" w:hAnsi="Arial" w:cs="Arial"/>
          <w:color w:val="000000"/>
          <w:sz w:val="24"/>
          <w:szCs w:val="24"/>
        </w:rPr>
      </w:pPr>
    </w:p>
    <w:p w:rsidR="006F3CCD" w:rsidRPr="006F3CCD" w:rsidRDefault="006F3CCD" w:rsidP="006F3CCD">
      <w:pPr>
        <w:autoSpaceDE w:val="0"/>
        <w:autoSpaceDN w:val="0"/>
        <w:adjustRightInd w:val="0"/>
        <w:spacing w:after="0" w:line="240" w:lineRule="auto"/>
        <w:ind w:left="1440"/>
        <w:rPr>
          <w:rFonts w:ascii="Arial" w:hAnsi="Arial" w:cs="Arial"/>
          <w:color w:val="000000"/>
          <w:sz w:val="24"/>
          <w:szCs w:val="24"/>
        </w:rPr>
      </w:pPr>
      <w:r w:rsidRPr="006F3CCD">
        <w:rPr>
          <w:rFonts w:ascii="Arial" w:hAnsi="Arial" w:cs="Arial"/>
          <w:b/>
          <w:color w:val="000000"/>
          <w:sz w:val="24"/>
          <w:szCs w:val="24"/>
        </w:rPr>
        <w:t>Methods:</w:t>
      </w:r>
      <w:r w:rsidRPr="006F3CCD">
        <w:rPr>
          <w:rFonts w:ascii="Arial" w:hAnsi="Arial" w:cs="Arial"/>
          <w:color w:val="000000"/>
          <w:sz w:val="24"/>
          <w:szCs w:val="24"/>
        </w:rPr>
        <w:t xml:space="preserve"> Prospective longitudinal study that took place</w:t>
      </w:r>
      <w:r w:rsidR="007A3E6C">
        <w:rPr>
          <w:rFonts w:ascii="Arial" w:hAnsi="Arial" w:cs="Arial"/>
          <w:color w:val="000000"/>
          <w:sz w:val="24"/>
          <w:szCs w:val="24"/>
        </w:rPr>
        <w:t xml:space="preserve"> </w:t>
      </w:r>
      <w:r w:rsidRPr="006F3CCD">
        <w:rPr>
          <w:rFonts w:ascii="Arial" w:hAnsi="Arial" w:cs="Arial"/>
          <w:color w:val="000000"/>
          <w:sz w:val="24"/>
          <w:szCs w:val="24"/>
        </w:rPr>
        <w:t>at seven independent</w:t>
      </w:r>
      <w:r w:rsidR="007A3E6C">
        <w:rPr>
          <w:rFonts w:ascii="Arial" w:hAnsi="Arial" w:cs="Arial"/>
          <w:color w:val="000000"/>
          <w:sz w:val="24"/>
          <w:szCs w:val="24"/>
        </w:rPr>
        <w:t xml:space="preserve"> </w:t>
      </w:r>
      <w:r w:rsidRPr="006F3CCD">
        <w:rPr>
          <w:rFonts w:ascii="Arial" w:hAnsi="Arial" w:cs="Arial"/>
          <w:color w:val="000000"/>
          <w:sz w:val="24"/>
          <w:szCs w:val="24"/>
        </w:rPr>
        <w:t>pharmacies in Lucas County, OH. A total</w:t>
      </w:r>
      <w:r w:rsidR="007A3E6C">
        <w:rPr>
          <w:rFonts w:ascii="Arial" w:hAnsi="Arial" w:cs="Arial"/>
          <w:color w:val="000000"/>
          <w:sz w:val="24"/>
          <w:szCs w:val="24"/>
        </w:rPr>
        <w:t xml:space="preserve"> </w:t>
      </w:r>
      <w:r w:rsidRPr="006F3CCD">
        <w:rPr>
          <w:rFonts w:ascii="Arial" w:hAnsi="Arial" w:cs="Arial"/>
          <w:color w:val="000000"/>
          <w:sz w:val="24"/>
          <w:szCs w:val="24"/>
        </w:rPr>
        <w:t>of 228 patients with diabetes were enrolled. At 6-month intervals,</w:t>
      </w:r>
      <w:r w:rsidR="007A3E6C">
        <w:rPr>
          <w:rFonts w:ascii="Arial" w:hAnsi="Arial" w:cs="Arial"/>
          <w:color w:val="000000"/>
          <w:sz w:val="24"/>
          <w:szCs w:val="24"/>
        </w:rPr>
        <w:t xml:space="preserve"> </w:t>
      </w:r>
      <w:r w:rsidRPr="006F3CCD">
        <w:rPr>
          <w:rFonts w:ascii="Arial" w:hAnsi="Arial" w:cs="Arial"/>
          <w:color w:val="000000"/>
          <w:sz w:val="24"/>
          <w:szCs w:val="24"/>
        </w:rPr>
        <w:t>patients were counseled by their pharmacists. Outcome</w:t>
      </w:r>
      <w:r w:rsidR="007A3E6C">
        <w:rPr>
          <w:rFonts w:ascii="Arial" w:hAnsi="Arial" w:cs="Arial"/>
          <w:color w:val="000000"/>
          <w:sz w:val="24"/>
          <w:szCs w:val="24"/>
        </w:rPr>
        <w:t xml:space="preserve"> </w:t>
      </w:r>
      <w:r w:rsidRPr="006F3CCD">
        <w:rPr>
          <w:rFonts w:ascii="Arial" w:hAnsi="Arial" w:cs="Arial"/>
          <w:color w:val="000000"/>
          <w:sz w:val="24"/>
          <w:szCs w:val="24"/>
        </w:rPr>
        <w:t>measures included clinical outcomes (glycosylated hemoglobin</w:t>
      </w:r>
      <w:r w:rsidR="007A3E6C">
        <w:rPr>
          <w:rFonts w:ascii="Arial" w:hAnsi="Arial" w:cs="Arial"/>
          <w:color w:val="000000"/>
          <w:sz w:val="24"/>
          <w:szCs w:val="24"/>
        </w:rPr>
        <w:t xml:space="preserve"> </w:t>
      </w:r>
      <w:r w:rsidRPr="006F3CCD">
        <w:rPr>
          <w:rFonts w:ascii="Arial" w:hAnsi="Arial" w:cs="Arial"/>
          <w:color w:val="000000"/>
          <w:sz w:val="24"/>
          <w:szCs w:val="24"/>
        </w:rPr>
        <w:t>[A1C], systolic blood pressure (SBP), and diastolic blood</w:t>
      </w:r>
      <w:r w:rsidR="007A3E6C">
        <w:rPr>
          <w:rFonts w:ascii="Arial" w:hAnsi="Arial" w:cs="Arial"/>
          <w:color w:val="000000"/>
          <w:sz w:val="24"/>
          <w:szCs w:val="24"/>
        </w:rPr>
        <w:t xml:space="preserve"> </w:t>
      </w:r>
      <w:r w:rsidRPr="006F3CCD">
        <w:rPr>
          <w:rFonts w:ascii="Arial" w:hAnsi="Arial" w:cs="Arial"/>
          <w:color w:val="000000"/>
          <w:sz w:val="24"/>
          <w:szCs w:val="24"/>
        </w:rPr>
        <w:t>pressure [DBP]), social measures (caffeine intake, alcohol</w:t>
      </w:r>
    </w:p>
    <w:p w:rsidR="006F3CCD" w:rsidRDefault="006F3CCD" w:rsidP="006F3CCD">
      <w:pPr>
        <w:autoSpaceDE w:val="0"/>
        <w:autoSpaceDN w:val="0"/>
        <w:adjustRightInd w:val="0"/>
        <w:spacing w:after="0" w:line="240" w:lineRule="auto"/>
        <w:ind w:left="1440"/>
        <w:rPr>
          <w:rFonts w:ascii="Arial" w:hAnsi="Arial" w:cs="Arial"/>
          <w:color w:val="000000"/>
          <w:sz w:val="24"/>
          <w:szCs w:val="24"/>
        </w:rPr>
      </w:pPr>
      <w:r w:rsidRPr="006F3CCD">
        <w:rPr>
          <w:rFonts w:ascii="Arial" w:hAnsi="Arial" w:cs="Arial"/>
          <w:color w:val="000000"/>
          <w:sz w:val="24"/>
          <w:szCs w:val="24"/>
        </w:rPr>
        <w:t>consumption, smoking, and exercise), and process measures</w:t>
      </w:r>
      <w:r w:rsidR="007A3E6C">
        <w:rPr>
          <w:rFonts w:ascii="Arial" w:hAnsi="Arial" w:cs="Arial"/>
          <w:color w:val="000000"/>
          <w:sz w:val="24"/>
          <w:szCs w:val="24"/>
        </w:rPr>
        <w:t xml:space="preserve"> </w:t>
      </w:r>
      <w:r w:rsidRPr="006F3CCD">
        <w:rPr>
          <w:rFonts w:ascii="Arial" w:hAnsi="Arial" w:cs="Arial"/>
          <w:color w:val="000000"/>
          <w:sz w:val="24"/>
          <w:szCs w:val="24"/>
        </w:rPr>
        <w:t>(visits to ophthalmologist, podiatrist, and dentist). Wilcoxon</w:t>
      </w:r>
      <w:r w:rsidR="007A3E6C">
        <w:rPr>
          <w:rFonts w:ascii="Arial" w:hAnsi="Arial" w:cs="Arial"/>
          <w:color w:val="000000"/>
          <w:sz w:val="24"/>
          <w:szCs w:val="24"/>
        </w:rPr>
        <w:t xml:space="preserve"> </w:t>
      </w:r>
      <w:r w:rsidRPr="006F3CCD">
        <w:rPr>
          <w:rFonts w:ascii="Arial" w:hAnsi="Arial" w:cs="Arial"/>
          <w:color w:val="000000"/>
          <w:sz w:val="24"/>
          <w:szCs w:val="24"/>
        </w:rPr>
        <w:t>signed–rank test and percentages were used to report findings.</w:t>
      </w:r>
    </w:p>
    <w:p w:rsidR="007A3E6C" w:rsidRPr="006F3CCD" w:rsidRDefault="007A3E6C" w:rsidP="006F3CCD">
      <w:pPr>
        <w:autoSpaceDE w:val="0"/>
        <w:autoSpaceDN w:val="0"/>
        <w:adjustRightInd w:val="0"/>
        <w:spacing w:after="0" w:line="240" w:lineRule="auto"/>
        <w:ind w:left="1440"/>
        <w:rPr>
          <w:rFonts w:ascii="Arial" w:hAnsi="Arial" w:cs="Arial"/>
          <w:color w:val="000000"/>
          <w:sz w:val="24"/>
          <w:szCs w:val="24"/>
        </w:rPr>
      </w:pPr>
    </w:p>
    <w:p w:rsidR="006F3CCD" w:rsidRPr="00E004E6" w:rsidRDefault="006F3CCD" w:rsidP="006F3CCD">
      <w:pPr>
        <w:autoSpaceDE w:val="0"/>
        <w:autoSpaceDN w:val="0"/>
        <w:adjustRightInd w:val="0"/>
        <w:spacing w:after="0" w:line="240" w:lineRule="auto"/>
        <w:ind w:left="1440"/>
        <w:rPr>
          <w:rFonts w:ascii="Arial" w:hAnsi="Arial" w:cs="Arial"/>
          <w:color w:val="000000"/>
          <w:sz w:val="24"/>
          <w:szCs w:val="24"/>
          <w:highlight w:val="yellow"/>
        </w:rPr>
      </w:pPr>
      <w:r w:rsidRPr="006F3CCD">
        <w:rPr>
          <w:rFonts w:ascii="Arial" w:hAnsi="Arial" w:cs="Arial"/>
          <w:b/>
          <w:color w:val="000000"/>
          <w:sz w:val="24"/>
          <w:szCs w:val="24"/>
        </w:rPr>
        <w:t>Results:</w:t>
      </w:r>
      <w:r w:rsidRPr="006F3CCD">
        <w:rPr>
          <w:rFonts w:ascii="Arial" w:hAnsi="Arial" w:cs="Arial"/>
          <w:color w:val="000000"/>
          <w:sz w:val="24"/>
          <w:szCs w:val="24"/>
        </w:rPr>
        <w:t xml:space="preserve"> </w:t>
      </w:r>
      <w:r w:rsidRPr="00E004E6">
        <w:rPr>
          <w:rFonts w:ascii="Arial" w:hAnsi="Arial" w:cs="Arial"/>
          <w:color w:val="000000"/>
          <w:sz w:val="24"/>
          <w:szCs w:val="24"/>
          <w:highlight w:val="yellow"/>
        </w:rPr>
        <w:t>Mean (</w:t>
      </w:r>
      <w:r w:rsidR="007A3E6C" w:rsidRPr="00E004E6">
        <w:rPr>
          <w:rFonts w:ascii="Arial" w:hAnsi="Arial" w:cs="Arial"/>
          <w:color w:val="000000"/>
          <w:sz w:val="24"/>
          <w:szCs w:val="24"/>
          <w:highlight w:val="yellow"/>
        </w:rPr>
        <w:t xml:space="preserve">+/- </w:t>
      </w:r>
      <w:r w:rsidRPr="00E004E6">
        <w:rPr>
          <w:rFonts w:ascii="Arial" w:hAnsi="Arial" w:cs="Arial"/>
          <w:color w:val="000000"/>
          <w:sz w:val="24"/>
          <w:szCs w:val="24"/>
          <w:highlight w:val="yellow"/>
        </w:rPr>
        <w:t>SD) A1C concentration decreased from</w:t>
      </w:r>
      <w:r w:rsidR="007A3E6C" w:rsidRPr="00E004E6">
        <w:rPr>
          <w:rFonts w:ascii="Arial" w:hAnsi="Arial" w:cs="Arial"/>
          <w:color w:val="000000"/>
          <w:sz w:val="24"/>
          <w:szCs w:val="24"/>
          <w:highlight w:val="yellow"/>
        </w:rPr>
        <w:t xml:space="preserve"> </w:t>
      </w:r>
      <w:r w:rsidRPr="00E004E6">
        <w:rPr>
          <w:rFonts w:ascii="Arial" w:hAnsi="Arial" w:cs="Arial"/>
          <w:color w:val="000000"/>
          <w:sz w:val="24"/>
          <w:szCs w:val="24"/>
          <w:highlight w:val="yellow"/>
        </w:rPr>
        <w:t xml:space="preserve">7.08 </w:t>
      </w:r>
      <w:r w:rsidR="007A3E6C" w:rsidRPr="00E004E6">
        <w:rPr>
          <w:rFonts w:ascii="Arial" w:hAnsi="Arial" w:cs="Arial"/>
          <w:color w:val="000000"/>
          <w:sz w:val="24"/>
          <w:szCs w:val="24"/>
          <w:highlight w:val="yellow"/>
        </w:rPr>
        <w:t xml:space="preserve">+/- </w:t>
      </w:r>
      <w:r w:rsidRPr="00E004E6">
        <w:rPr>
          <w:rFonts w:ascii="Arial" w:hAnsi="Arial" w:cs="Arial"/>
          <w:color w:val="000000"/>
          <w:sz w:val="24"/>
          <w:szCs w:val="24"/>
          <w:highlight w:val="yellow"/>
        </w:rPr>
        <w:t xml:space="preserve">1.54% to 6.89 </w:t>
      </w:r>
      <w:r w:rsidR="007A3E6C" w:rsidRPr="00E004E6">
        <w:rPr>
          <w:rFonts w:ascii="Arial" w:hAnsi="Arial" w:cs="Arial"/>
          <w:color w:val="000000"/>
          <w:sz w:val="24"/>
          <w:szCs w:val="24"/>
          <w:highlight w:val="yellow"/>
        </w:rPr>
        <w:t>+/-</w:t>
      </w:r>
      <w:r w:rsidRPr="00E004E6">
        <w:rPr>
          <w:rFonts w:ascii="Arial" w:hAnsi="Arial" w:cs="Arial"/>
          <w:color w:val="000000"/>
          <w:sz w:val="24"/>
          <w:szCs w:val="24"/>
          <w:highlight w:val="yellow"/>
        </w:rPr>
        <w:t>1.30% at 12 months.</w:t>
      </w:r>
      <w:r w:rsidRPr="006F3CCD">
        <w:rPr>
          <w:rFonts w:ascii="Arial" w:hAnsi="Arial" w:cs="Arial"/>
          <w:color w:val="000000"/>
          <w:sz w:val="24"/>
          <w:szCs w:val="24"/>
        </w:rPr>
        <w:t xml:space="preserve"> Patients with</w:t>
      </w:r>
      <w:r w:rsidR="007A3E6C">
        <w:rPr>
          <w:rFonts w:ascii="Arial" w:hAnsi="Arial" w:cs="Arial"/>
          <w:color w:val="000000"/>
          <w:sz w:val="24"/>
          <w:szCs w:val="24"/>
        </w:rPr>
        <w:t xml:space="preserve"> </w:t>
      </w:r>
      <w:r w:rsidRPr="006F3CCD">
        <w:rPr>
          <w:rFonts w:ascii="Arial" w:hAnsi="Arial" w:cs="Arial"/>
          <w:color w:val="000000"/>
          <w:sz w:val="24"/>
          <w:szCs w:val="24"/>
        </w:rPr>
        <w:t>A1C levels greater than 7% at baseline averaged a decrease</w:t>
      </w:r>
      <w:r w:rsidR="007A3E6C">
        <w:rPr>
          <w:rFonts w:ascii="Arial" w:hAnsi="Arial" w:cs="Arial"/>
          <w:color w:val="000000"/>
          <w:sz w:val="24"/>
          <w:szCs w:val="24"/>
        </w:rPr>
        <w:t xml:space="preserve"> </w:t>
      </w:r>
      <w:r w:rsidRPr="006F3CCD">
        <w:rPr>
          <w:rFonts w:ascii="Arial" w:hAnsi="Arial" w:cs="Arial"/>
          <w:color w:val="000000"/>
          <w:sz w:val="24"/>
          <w:szCs w:val="24"/>
        </w:rPr>
        <w:t xml:space="preserve">of 0.5% at 6 months and 0.75% at 12 months. </w:t>
      </w:r>
      <w:r w:rsidRPr="00E004E6">
        <w:rPr>
          <w:rFonts w:ascii="Arial" w:hAnsi="Arial" w:cs="Arial"/>
          <w:color w:val="000000"/>
          <w:sz w:val="24"/>
          <w:szCs w:val="24"/>
          <w:highlight w:val="yellow"/>
        </w:rPr>
        <w:t>Mean SBP values</w:t>
      </w:r>
      <w:r w:rsidR="007A3E6C" w:rsidRPr="00E004E6">
        <w:rPr>
          <w:rFonts w:ascii="Arial" w:hAnsi="Arial" w:cs="Arial"/>
          <w:color w:val="000000"/>
          <w:sz w:val="24"/>
          <w:szCs w:val="24"/>
          <w:highlight w:val="yellow"/>
        </w:rPr>
        <w:t xml:space="preserve"> </w:t>
      </w:r>
      <w:r w:rsidRPr="00E004E6">
        <w:rPr>
          <w:rFonts w:ascii="Arial" w:hAnsi="Arial" w:cs="Arial"/>
          <w:color w:val="000000"/>
          <w:sz w:val="24"/>
          <w:szCs w:val="24"/>
          <w:highlight w:val="yellow"/>
        </w:rPr>
        <w:t>decreased significantly from baseline to 12 months.</w:t>
      </w:r>
      <w:r w:rsidRPr="006F3CCD">
        <w:rPr>
          <w:rFonts w:ascii="Arial" w:hAnsi="Arial" w:cs="Arial"/>
          <w:color w:val="000000"/>
          <w:sz w:val="24"/>
          <w:szCs w:val="24"/>
        </w:rPr>
        <w:t xml:space="preserve"> A total</w:t>
      </w:r>
      <w:r w:rsidR="007A3E6C">
        <w:rPr>
          <w:rFonts w:ascii="Arial" w:hAnsi="Arial" w:cs="Arial"/>
          <w:color w:val="000000"/>
          <w:sz w:val="24"/>
          <w:szCs w:val="24"/>
        </w:rPr>
        <w:t xml:space="preserve"> </w:t>
      </w:r>
      <w:r w:rsidRPr="006F3CCD">
        <w:rPr>
          <w:rFonts w:ascii="Arial" w:hAnsi="Arial" w:cs="Arial"/>
          <w:color w:val="000000"/>
          <w:sz w:val="24"/>
          <w:szCs w:val="24"/>
        </w:rPr>
        <w:t>of 87 patients with a baseline SBP greater than 130 mm Hg</w:t>
      </w:r>
      <w:r w:rsidR="007A3E6C">
        <w:rPr>
          <w:rFonts w:ascii="Arial" w:hAnsi="Arial" w:cs="Arial"/>
          <w:color w:val="000000"/>
          <w:sz w:val="24"/>
          <w:szCs w:val="24"/>
        </w:rPr>
        <w:t xml:space="preserve"> </w:t>
      </w:r>
      <w:r w:rsidRPr="006F3CCD">
        <w:rPr>
          <w:rFonts w:ascii="Arial" w:hAnsi="Arial" w:cs="Arial"/>
          <w:color w:val="000000"/>
          <w:sz w:val="24"/>
          <w:szCs w:val="24"/>
        </w:rPr>
        <w:t>experienced a significant change in blood pressure from baseline</w:t>
      </w:r>
      <w:r w:rsidR="007A3E6C">
        <w:rPr>
          <w:rFonts w:ascii="Arial" w:hAnsi="Arial" w:cs="Arial"/>
          <w:color w:val="000000"/>
          <w:sz w:val="24"/>
          <w:szCs w:val="24"/>
        </w:rPr>
        <w:t xml:space="preserve"> </w:t>
      </w:r>
      <w:r w:rsidRPr="006F3CCD">
        <w:rPr>
          <w:rFonts w:ascii="Arial" w:hAnsi="Arial" w:cs="Arial"/>
          <w:color w:val="000000"/>
          <w:sz w:val="24"/>
          <w:szCs w:val="24"/>
        </w:rPr>
        <w:t xml:space="preserve">to 6 months (−7.1 </w:t>
      </w:r>
      <w:r w:rsidR="007A3E6C">
        <w:rPr>
          <w:rFonts w:ascii="Arial" w:hAnsi="Arial" w:cs="Arial"/>
          <w:color w:val="000000"/>
          <w:sz w:val="24"/>
          <w:szCs w:val="24"/>
        </w:rPr>
        <w:t>+/-</w:t>
      </w:r>
      <w:r w:rsidRPr="006F3CCD">
        <w:rPr>
          <w:rFonts w:ascii="Arial" w:hAnsi="Arial" w:cs="Arial"/>
          <w:color w:val="000000"/>
          <w:sz w:val="24"/>
          <w:szCs w:val="24"/>
        </w:rPr>
        <w:t xml:space="preserve"> 3.32 mm Hg), and 65 patients experienced</w:t>
      </w:r>
      <w:r w:rsidR="007A3E6C">
        <w:rPr>
          <w:rFonts w:ascii="Arial" w:hAnsi="Arial" w:cs="Arial"/>
          <w:color w:val="000000"/>
          <w:sz w:val="24"/>
          <w:szCs w:val="24"/>
        </w:rPr>
        <w:t xml:space="preserve"> </w:t>
      </w:r>
      <w:r w:rsidRPr="006F3CCD">
        <w:rPr>
          <w:rFonts w:ascii="Arial" w:hAnsi="Arial" w:cs="Arial"/>
          <w:color w:val="000000"/>
          <w:sz w:val="24"/>
          <w:szCs w:val="24"/>
        </w:rPr>
        <w:t>a significant change in blood pressure from baseline</w:t>
      </w:r>
      <w:r w:rsidR="007A3E6C">
        <w:rPr>
          <w:rFonts w:ascii="Arial" w:hAnsi="Arial" w:cs="Arial"/>
          <w:color w:val="000000"/>
          <w:sz w:val="24"/>
          <w:szCs w:val="24"/>
        </w:rPr>
        <w:t xml:space="preserve"> </w:t>
      </w:r>
      <w:r w:rsidRPr="006F3CCD">
        <w:rPr>
          <w:rFonts w:ascii="Arial" w:hAnsi="Arial" w:cs="Arial"/>
          <w:color w:val="000000"/>
          <w:sz w:val="24"/>
          <w:szCs w:val="24"/>
        </w:rPr>
        <w:t xml:space="preserve">to 12 months (−11.49 </w:t>
      </w:r>
      <w:r w:rsidR="007A3E6C">
        <w:rPr>
          <w:rFonts w:ascii="Arial" w:hAnsi="Arial" w:cs="Arial"/>
          <w:color w:val="000000"/>
          <w:sz w:val="24"/>
          <w:szCs w:val="24"/>
        </w:rPr>
        <w:t>+/-</w:t>
      </w:r>
      <w:r w:rsidRPr="006F3CCD">
        <w:rPr>
          <w:rFonts w:ascii="Arial" w:hAnsi="Arial" w:cs="Arial"/>
          <w:color w:val="000000"/>
          <w:sz w:val="24"/>
          <w:szCs w:val="24"/>
        </w:rPr>
        <w:t xml:space="preserve"> 0.15 mm Hg). A total of 104 patients</w:t>
      </w:r>
      <w:r w:rsidR="007A3E6C">
        <w:rPr>
          <w:rFonts w:ascii="Arial" w:hAnsi="Arial" w:cs="Arial"/>
          <w:color w:val="000000"/>
          <w:sz w:val="24"/>
          <w:szCs w:val="24"/>
        </w:rPr>
        <w:t xml:space="preserve"> </w:t>
      </w:r>
      <w:r w:rsidRPr="006F3CCD">
        <w:rPr>
          <w:rFonts w:ascii="Arial" w:hAnsi="Arial" w:cs="Arial"/>
          <w:color w:val="000000"/>
          <w:sz w:val="24"/>
          <w:szCs w:val="24"/>
        </w:rPr>
        <w:t xml:space="preserve">with a baseline </w:t>
      </w:r>
      <w:r w:rsidRPr="00E004E6">
        <w:rPr>
          <w:rFonts w:ascii="Arial" w:hAnsi="Arial" w:cs="Arial"/>
          <w:color w:val="000000"/>
          <w:sz w:val="24"/>
          <w:szCs w:val="24"/>
          <w:highlight w:val="yellow"/>
        </w:rPr>
        <w:t>DBP more than 80 mm Hg experienced a significant</w:t>
      </w:r>
    </w:p>
    <w:p w:rsidR="006F3CCD" w:rsidRDefault="006F3CCD" w:rsidP="006F3CCD">
      <w:pPr>
        <w:autoSpaceDE w:val="0"/>
        <w:autoSpaceDN w:val="0"/>
        <w:adjustRightInd w:val="0"/>
        <w:spacing w:after="0" w:line="240" w:lineRule="auto"/>
        <w:ind w:left="1440"/>
        <w:rPr>
          <w:rFonts w:ascii="Arial" w:hAnsi="Arial" w:cs="Arial"/>
          <w:color w:val="000000"/>
          <w:sz w:val="24"/>
          <w:szCs w:val="24"/>
        </w:rPr>
      </w:pPr>
      <w:r w:rsidRPr="00E004E6">
        <w:rPr>
          <w:rFonts w:ascii="Arial" w:hAnsi="Arial" w:cs="Arial"/>
          <w:color w:val="000000"/>
          <w:sz w:val="24"/>
          <w:szCs w:val="24"/>
          <w:highlight w:val="yellow"/>
        </w:rPr>
        <w:t xml:space="preserve">decrease of 4.44 </w:t>
      </w:r>
      <w:r w:rsidR="007A3E6C" w:rsidRPr="00E004E6">
        <w:rPr>
          <w:rFonts w:ascii="Arial" w:hAnsi="Arial" w:cs="Arial"/>
          <w:color w:val="000000"/>
          <w:sz w:val="24"/>
          <w:szCs w:val="24"/>
          <w:highlight w:val="yellow"/>
        </w:rPr>
        <w:t xml:space="preserve">+/- </w:t>
      </w:r>
      <w:r w:rsidRPr="00E004E6">
        <w:rPr>
          <w:rFonts w:ascii="Arial" w:hAnsi="Arial" w:cs="Arial"/>
          <w:color w:val="000000"/>
          <w:sz w:val="24"/>
          <w:szCs w:val="24"/>
          <w:highlight w:val="yellow"/>
        </w:rPr>
        <w:t>1.25 mm Hg at 6 months</w:t>
      </w:r>
      <w:r w:rsidRPr="006F3CCD">
        <w:rPr>
          <w:rFonts w:ascii="Arial" w:hAnsi="Arial" w:cs="Arial"/>
          <w:color w:val="000000"/>
          <w:sz w:val="24"/>
          <w:szCs w:val="24"/>
        </w:rPr>
        <w:t>. Caffeine</w:t>
      </w:r>
      <w:r w:rsidR="007A3E6C">
        <w:rPr>
          <w:rFonts w:ascii="Arial" w:hAnsi="Arial" w:cs="Arial"/>
          <w:color w:val="000000"/>
          <w:sz w:val="24"/>
          <w:szCs w:val="24"/>
        </w:rPr>
        <w:t xml:space="preserve"> </w:t>
      </w:r>
      <w:r w:rsidRPr="006F3CCD">
        <w:rPr>
          <w:rFonts w:ascii="Arial" w:hAnsi="Arial" w:cs="Arial"/>
          <w:color w:val="000000"/>
          <w:sz w:val="24"/>
          <w:szCs w:val="24"/>
        </w:rPr>
        <w:t>and alcohol consumption and smoking decreased and exercise</w:t>
      </w:r>
      <w:r w:rsidR="007A3E6C">
        <w:rPr>
          <w:rFonts w:ascii="Arial" w:hAnsi="Arial" w:cs="Arial"/>
          <w:color w:val="000000"/>
          <w:sz w:val="24"/>
          <w:szCs w:val="24"/>
        </w:rPr>
        <w:t xml:space="preserve"> </w:t>
      </w:r>
      <w:r w:rsidRPr="006F3CCD">
        <w:rPr>
          <w:rFonts w:ascii="Arial" w:hAnsi="Arial" w:cs="Arial"/>
          <w:color w:val="000000"/>
          <w:sz w:val="24"/>
          <w:szCs w:val="24"/>
        </w:rPr>
        <w:t>increased. In addition, the percentage of patients who visited</w:t>
      </w:r>
      <w:r w:rsidR="007A3E6C">
        <w:rPr>
          <w:rFonts w:ascii="Arial" w:hAnsi="Arial" w:cs="Arial"/>
          <w:color w:val="000000"/>
          <w:sz w:val="24"/>
          <w:szCs w:val="24"/>
        </w:rPr>
        <w:t xml:space="preserve"> </w:t>
      </w:r>
      <w:r w:rsidRPr="006F3CCD">
        <w:rPr>
          <w:rFonts w:ascii="Arial" w:hAnsi="Arial" w:cs="Arial"/>
          <w:color w:val="000000"/>
          <w:sz w:val="24"/>
          <w:szCs w:val="24"/>
        </w:rPr>
        <w:t>specialists increased.</w:t>
      </w:r>
    </w:p>
    <w:p w:rsidR="007A3E6C" w:rsidRPr="006F3CCD" w:rsidRDefault="007A3E6C" w:rsidP="006F3CCD">
      <w:pPr>
        <w:autoSpaceDE w:val="0"/>
        <w:autoSpaceDN w:val="0"/>
        <w:adjustRightInd w:val="0"/>
        <w:spacing w:after="0" w:line="240" w:lineRule="auto"/>
        <w:ind w:left="1440"/>
        <w:rPr>
          <w:rFonts w:ascii="Arial" w:hAnsi="Arial" w:cs="Arial"/>
          <w:color w:val="000000"/>
          <w:sz w:val="24"/>
          <w:szCs w:val="24"/>
        </w:rPr>
      </w:pPr>
    </w:p>
    <w:p w:rsidR="006F3CCD" w:rsidRPr="006F3CCD" w:rsidRDefault="006F3CCD" w:rsidP="007A3E6C">
      <w:pPr>
        <w:autoSpaceDE w:val="0"/>
        <w:autoSpaceDN w:val="0"/>
        <w:adjustRightInd w:val="0"/>
        <w:spacing w:after="0" w:line="240" w:lineRule="auto"/>
        <w:ind w:left="1440"/>
        <w:rPr>
          <w:rFonts w:ascii="Arial" w:hAnsi="Arial" w:cs="Arial"/>
          <w:color w:val="000000"/>
          <w:sz w:val="24"/>
          <w:szCs w:val="24"/>
        </w:rPr>
      </w:pPr>
      <w:r w:rsidRPr="006F3CCD">
        <w:rPr>
          <w:rFonts w:ascii="Arial" w:hAnsi="Arial" w:cs="Arial"/>
          <w:b/>
          <w:color w:val="000000"/>
          <w:sz w:val="24"/>
          <w:szCs w:val="24"/>
        </w:rPr>
        <w:t>Conclusion:</w:t>
      </w:r>
      <w:r w:rsidRPr="006F3CCD">
        <w:rPr>
          <w:rFonts w:ascii="Arial" w:hAnsi="Arial" w:cs="Arial"/>
          <w:color w:val="000000"/>
          <w:sz w:val="24"/>
          <w:szCs w:val="24"/>
        </w:rPr>
        <w:t xml:space="preserve"> </w:t>
      </w:r>
      <w:r w:rsidRPr="007A3E6C">
        <w:rPr>
          <w:rFonts w:ascii="Arial" w:hAnsi="Arial" w:cs="Arial"/>
          <w:color w:val="000000"/>
          <w:sz w:val="24"/>
          <w:szCs w:val="24"/>
          <w:highlight w:val="yellow"/>
        </w:rPr>
        <w:t>Patients with diabetes experienced improvements</w:t>
      </w:r>
      <w:r w:rsidR="007A3E6C" w:rsidRPr="007A3E6C">
        <w:rPr>
          <w:rFonts w:ascii="Arial" w:hAnsi="Arial" w:cs="Arial"/>
          <w:color w:val="000000"/>
          <w:sz w:val="24"/>
          <w:szCs w:val="24"/>
          <w:highlight w:val="yellow"/>
        </w:rPr>
        <w:t xml:space="preserve"> </w:t>
      </w:r>
      <w:r w:rsidRPr="007A3E6C">
        <w:rPr>
          <w:rFonts w:ascii="Arial" w:hAnsi="Arial" w:cs="Arial"/>
          <w:color w:val="000000"/>
          <w:sz w:val="24"/>
          <w:szCs w:val="24"/>
          <w:highlight w:val="yellow"/>
        </w:rPr>
        <w:t>in multiple clinical,</w:t>
      </w:r>
      <w:r w:rsidR="007A3E6C" w:rsidRPr="007A3E6C">
        <w:rPr>
          <w:rFonts w:ascii="Arial" w:hAnsi="Arial" w:cs="Arial"/>
          <w:color w:val="000000"/>
          <w:sz w:val="24"/>
          <w:szCs w:val="24"/>
          <w:highlight w:val="yellow"/>
        </w:rPr>
        <w:t xml:space="preserve"> </w:t>
      </w:r>
      <w:r w:rsidRPr="007A3E6C">
        <w:rPr>
          <w:rFonts w:ascii="Arial" w:hAnsi="Arial" w:cs="Arial"/>
          <w:color w:val="000000"/>
          <w:sz w:val="24"/>
          <w:szCs w:val="24"/>
          <w:highlight w:val="yellow"/>
        </w:rPr>
        <w:t>social, and process measures.</w:t>
      </w:r>
    </w:p>
    <w:p w:rsidR="00C3423A" w:rsidRDefault="00C3423A" w:rsidP="00A83F3B">
      <w:pPr>
        <w:rPr>
          <w:rFonts w:ascii="Arial" w:eastAsia="Batang" w:hAnsi="Arial" w:cs="Arial"/>
          <w:b/>
          <w:color w:val="1F497D" w:themeColor="text2"/>
          <w:sz w:val="28"/>
          <w:szCs w:val="28"/>
          <w:u w:val="single"/>
        </w:rPr>
      </w:pPr>
    </w:p>
    <w:p w:rsidR="00C3423A" w:rsidRPr="00CD5E00" w:rsidRDefault="00562321" w:rsidP="00022375">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Johnson, J. A. and </w:t>
      </w:r>
      <w:r w:rsidR="00CD5E00" w:rsidRPr="00CD5E00">
        <w:rPr>
          <w:rFonts w:ascii="Arial" w:hAnsi="Arial" w:cs="Arial"/>
          <w:color w:val="FF0000"/>
          <w:sz w:val="24"/>
          <w:szCs w:val="24"/>
        </w:rPr>
        <w:t>J. L</w:t>
      </w:r>
      <w:r>
        <w:rPr>
          <w:rFonts w:ascii="Arial" w:hAnsi="Arial" w:cs="Arial"/>
          <w:color w:val="FF0000"/>
          <w:sz w:val="24"/>
          <w:szCs w:val="24"/>
        </w:rPr>
        <w:t xml:space="preserve">. Bootman. </w:t>
      </w:r>
      <w:r w:rsidR="00CD5E00" w:rsidRPr="00CD5E00">
        <w:rPr>
          <w:rFonts w:ascii="Arial" w:hAnsi="Arial" w:cs="Arial"/>
          <w:color w:val="FF0000"/>
          <w:sz w:val="24"/>
          <w:szCs w:val="24"/>
        </w:rPr>
        <w:t xml:space="preserve"> </w:t>
      </w:r>
      <w:r w:rsidR="00FE235F">
        <w:rPr>
          <w:rFonts w:ascii="Arial" w:hAnsi="Arial" w:cs="Arial"/>
          <w:color w:val="FF0000"/>
          <w:sz w:val="24"/>
          <w:szCs w:val="24"/>
        </w:rPr>
        <w:t>“</w:t>
      </w:r>
      <w:r w:rsidR="00CD5E00" w:rsidRPr="00CD5E00">
        <w:rPr>
          <w:rFonts w:ascii="Arial" w:hAnsi="Arial" w:cs="Arial"/>
          <w:color w:val="FF0000"/>
          <w:sz w:val="24"/>
          <w:szCs w:val="24"/>
        </w:rPr>
        <w:t>Drug-related morbidity and</w:t>
      </w:r>
      <w:r w:rsidR="00CD5E00">
        <w:rPr>
          <w:rFonts w:ascii="Arial" w:hAnsi="Arial" w:cs="Arial"/>
          <w:color w:val="FF0000"/>
          <w:sz w:val="24"/>
          <w:szCs w:val="24"/>
        </w:rPr>
        <w:t xml:space="preserve"> </w:t>
      </w:r>
      <w:r w:rsidR="00CD5E00" w:rsidRPr="00CD5E00">
        <w:rPr>
          <w:rFonts w:ascii="Arial" w:hAnsi="Arial" w:cs="Arial"/>
          <w:color w:val="FF0000"/>
          <w:sz w:val="24"/>
          <w:szCs w:val="24"/>
        </w:rPr>
        <w:t>mortality and the economic impact</w:t>
      </w:r>
      <w:r w:rsidR="00CD5E00">
        <w:rPr>
          <w:rFonts w:ascii="Arial" w:hAnsi="Arial" w:cs="Arial"/>
          <w:color w:val="FF0000"/>
          <w:sz w:val="24"/>
          <w:szCs w:val="24"/>
        </w:rPr>
        <w:t xml:space="preserve"> </w:t>
      </w:r>
      <w:r w:rsidR="00CD5E00" w:rsidRPr="00CD5E00">
        <w:rPr>
          <w:rFonts w:ascii="Arial" w:hAnsi="Arial" w:cs="Arial"/>
          <w:color w:val="FF0000"/>
          <w:sz w:val="24"/>
          <w:szCs w:val="24"/>
        </w:rPr>
        <w:t>of pharmaceutical care</w:t>
      </w:r>
      <w:r w:rsidR="00FE235F">
        <w:rPr>
          <w:rFonts w:ascii="Arial" w:hAnsi="Arial" w:cs="Arial"/>
          <w:color w:val="FF0000"/>
          <w:sz w:val="24"/>
          <w:szCs w:val="24"/>
        </w:rPr>
        <w:t>”</w:t>
      </w:r>
      <w:r w:rsidR="00CD5E00" w:rsidRPr="00CD5E00">
        <w:rPr>
          <w:rFonts w:ascii="Arial" w:hAnsi="Arial" w:cs="Arial"/>
          <w:color w:val="FF0000"/>
          <w:sz w:val="24"/>
          <w:szCs w:val="24"/>
        </w:rPr>
        <w:t xml:space="preserve">.  </w:t>
      </w:r>
      <w:r w:rsidR="00CD5E00" w:rsidRPr="00562321">
        <w:rPr>
          <w:rFonts w:ascii="Arial" w:hAnsi="Arial" w:cs="Arial"/>
          <w:i/>
          <w:color w:val="FF0000"/>
          <w:sz w:val="24"/>
          <w:szCs w:val="24"/>
        </w:rPr>
        <w:t>Am</w:t>
      </w:r>
      <w:r w:rsidRPr="00562321">
        <w:rPr>
          <w:rFonts w:ascii="Arial" w:hAnsi="Arial" w:cs="Arial"/>
          <w:i/>
          <w:color w:val="FF0000"/>
          <w:sz w:val="24"/>
          <w:szCs w:val="24"/>
        </w:rPr>
        <w:t>erican</w:t>
      </w:r>
      <w:r w:rsidR="00CD5E00" w:rsidRPr="00562321">
        <w:rPr>
          <w:rFonts w:ascii="Arial" w:hAnsi="Arial" w:cs="Arial"/>
          <w:i/>
          <w:color w:val="FF0000"/>
          <w:sz w:val="24"/>
          <w:szCs w:val="24"/>
        </w:rPr>
        <w:t xml:space="preserve"> Journal Health-Syst</w:t>
      </w:r>
      <w:r w:rsidRPr="00562321">
        <w:rPr>
          <w:rFonts w:ascii="Arial" w:hAnsi="Arial" w:cs="Arial"/>
          <w:i/>
          <w:color w:val="FF0000"/>
          <w:sz w:val="24"/>
          <w:szCs w:val="24"/>
        </w:rPr>
        <w:t>em</w:t>
      </w:r>
      <w:r w:rsidR="00CD5E00" w:rsidRPr="00562321">
        <w:rPr>
          <w:rFonts w:ascii="Arial" w:hAnsi="Arial" w:cs="Arial"/>
          <w:i/>
          <w:color w:val="FF0000"/>
          <w:sz w:val="24"/>
          <w:szCs w:val="24"/>
        </w:rPr>
        <w:t xml:space="preserve"> Pharm</w:t>
      </w:r>
      <w:r w:rsidRPr="00562321">
        <w:rPr>
          <w:rFonts w:ascii="Arial" w:hAnsi="Arial" w:cs="Arial"/>
          <w:i/>
          <w:color w:val="FF0000"/>
          <w:sz w:val="24"/>
          <w:szCs w:val="24"/>
        </w:rPr>
        <w:t>acy</w:t>
      </w:r>
      <w:r>
        <w:rPr>
          <w:rFonts w:ascii="Arial" w:hAnsi="Arial" w:cs="Arial"/>
          <w:color w:val="FF0000"/>
          <w:sz w:val="24"/>
          <w:szCs w:val="24"/>
        </w:rPr>
        <w:t xml:space="preserve"> </w:t>
      </w:r>
      <w:r w:rsidR="00CD5E00" w:rsidRPr="00CD5E00">
        <w:rPr>
          <w:rFonts w:ascii="Arial" w:hAnsi="Arial" w:cs="Arial"/>
          <w:color w:val="FF0000"/>
          <w:sz w:val="24"/>
          <w:szCs w:val="24"/>
        </w:rPr>
        <w:t xml:space="preserve">54 </w:t>
      </w:r>
      <w:r w:rsidR="00CD5E00">
        <w:rPr>
          <w:rFonts w:ascii="Arial" w:hAnsi="Arial" w:cs="Arial"/>
          <w:color w:val="FF0000"/>
          <w:sz w:val="24"/>
          <w:szCs w:val="24"/>
        </w:rPr>
        <w:t>(</w:t>
      </w:r>
      <w:r w:rsidR="00CD5E00" w:rsidRPr="00CD5E00">
        <w:rPr>
          <w:rFonts w:ascii="Arial" w:hAnsi="Arial" w:cs="Arial"/>
          <w:color w:val="FF0000"/>
          <w:sz w:val="24"/>
          <w:szCs w:val="24"/>
        </w:rPr>
        <w:t>Mar</w:t>
      </w:r>
      <w:r>
        <w:rPr>
          <w:rFonts w:ascii="Arial" w:hAnsi="Arial" w:cs="Arial"/>
          <w:color w:val="FF0000"/>
          <w:sz w:val="24"/>
          <w:szCs w:val="24"/>
        </w:rPr>
        <w:t>ch</w:t>
      </w:r>
      <w:r w:rsidR="00CD5E00" w:rsidRPr="00CD5E00">
        <w:rPr>
          <w:rFonts w:ascii="Arial" w:hAnsi="Arial" w:cs="Arial"/>
          <w:color w:val="FF0000"/>
          <w:sz w:val="24"/>
          <w:szCs w:val="24"/>
        </w:rPr>
        <w:t xml:space="preserve"> 1</w:t>
      </w:r>
      <w:r>
        <w:rPr>
          <w:rFonts w:ascii="Arial" w:hAnsi="Arial" w:cs="Arial"/>
          <w:color w:val="FF0000"/>
          <w:sz w:val="24"/>
          <w:szCs w:val="24"/>
        </w:rPr>
        <w:t xml:space="preserve">, </w:t>
      </w:r>
      <w:r w:rsidR="00CD5E00" w:rsidRPr="00CD5E00">
        <w:rPr>
          <w:rFonts w:ascii="Arial" w:hAnsi="Arial" w:cs="Arial"/>
          <w:color w:val="FF0000"/>
          <w:sz w:val="24"/>
          <w:szCs w:val="24"/>
        </w:rPr>
        <w:t>1997</w:t>
      </w:r>
      <w:r w:rsidR="00CD5E00">
        <w:rPr>
          <w:rFonts w:ascii="Arial" w:hAnsi="Arial" w:cs="Arial"/>
          <w:color w:val="FF0000"/>
          <w:sz w:val="24"/>
          <w:szCs w:val="24"/>
        </w:rPr>
        <w:t>): 554-558</w:t>
      </w:r>
    </w:p>
    <w:p w:rsidR="00C3423A" w:rsidRPr="00022375" w:rsidRDefault="00022375" w:rsidP="00022375">
      <w:pPr>
        <w:autoSpaceDE w:val="0"/>
        <w:autoSpaceDN w:val="0"/>
        <w:adjustRightInd w:val="0"/>
        <w:spacing w:after="0" w:line="240" w:lineRule="auto"/>
        <w:ind w:left="1440"/>
        <w:rPr>
          <w:rFonts w:ascii="Arial" w:hAnsi="Arial" w:cs="Arial"/>
          <w:color w:val="000000"/>
          <w:sz w:val="24"/>
          <w:szCs w:val="24"/>
        </w:rPr>
      </w:pPr>
      <w:r>
        <w:rPr>
          <w:rFonts w:ascii="Arial" w:hAnsi="Arial" w:cs="Arial"/>
          <w:color w:val="000000"/>
          <w:sz w:val="24"/>
          <w:szCs w:val="24"/>
        </w:rPr>
        <w:br/>
      </w:r>
      <w:r w:rsidR="00CD5E00" w:rsidRPr="00A26780">
        <w:rPr>
          <w:rFonts w:ascii="Arial" w:hAnsi="Arial" w:cs="Arial"/>
          <w:b/>
          <w:color w:val="000000"/>
          <w:sz w:val="24"/>
          <w:szCs w:val="24"/>
        </w:rPr>
        <w:t>Conclusion</w:t>
      </w:r>
      <w:r w:rsidR="00CD5E00" w:rsidRPr="00022375">
        <w:rPr>
          <w:rFonts w:ascii="Arial" w:hAnsi="Arial" w:cs="Arial"/>
          <w:color w:val="000000"/>
          <w:sz w:val="24"/>
          <w:szCs w:val="24"/>
        </w:rPr>
        <w:t>. According to a cost-of-illness model,</w:t>
      </w:r>
      <w:r>
        <w:rPr>
          <w:rFonts w:ascii="Arial" w:hAnsi="Arial" w:cs="Arial"/>
          <w:color w:val="000000"/>
          <w:sz w:val="24"/>
          <w:szCs w:val="24"/>
        </w:rPr>
        <w:t xml:space="preserve"> </w:t>
      </w:r>
      <w:r w:rsidR="00CD5E00" w:rsidRPr="00022375">
        <w:rPr>
          <w:rFonts w:ascii="Arial" w:hAnsi="Arial" w:cs="Arial"/>
          <w:color w:val="000000"/>
          <w:sz w:val="24"/>
          <w:szCs w:val="24"/>
        </w:rPr>
        <w:t>the provision of pharmaceutical care in all ambulatory</w:t>
      </w:r>
      <w:r>
        <w:rPr>
          <w:rFonts w:ascii="Arial" w:hAnsi="Arial" w:cs="Arial"/>
          <w:color w:val="000000"/>
          <w:sz w:val="24"/>
          <w:szCs w:val="24"/>
        </w:rPr>
        <w:t xml:space="preserve"> </w:t>
      </w:r>
      <w:r w:rsidR="00CD5E00" w:rsidRPr="00022375">
        <w:rPr>
          <w:rFonts w:ascii="Arial" w:hAnsi="Arial" w:cs="Arial"/>
          <w:color w:val="000000"/>
          <w:sz w:val="24"/>
          <w:szCs w:val="24"/>
        </w:rPr>
        <w:t>care pharmacy settings would reduce the occurrence of</w:t>
      </w:r>
      <w:r>
        <w:rPr>
          <w:rFonts w:ascii="Arial" w:hAnsi="Arial" w:cs="Arial"/>
          <w:color w:val="000000"/>
          <w:sz w:val="24"/>
          <w:szCs w:val="24"/>
        </w:rPr>
        <w:t xml:space="preserve"> </w:t>
      </w:r>
      <w:r w:rsidR="00CD5E00" w:rsidRPr="00022375">
        <w:rPr>
          <w:rFonts w:ascii="Arial" w:hAnsi="Arial" w:cs="Arial"/>
          <w:color w:val="000000"/>
          <w:sz w:val="24"/>
          <w:szCs w:val="24"/>
        </w:rPr>
        <w:t>negative therapeutic outcomes by 53–63% and avoid</w:t>
      </w:r>
      <w:r>
        <w:rPr>
          <w:rFonts w:ascii="Arial" w:hAnsi="Arial" w:cs="Arial"/>
          <w:color w:val="000000"/>
          <w:sz w:val="24"/>
          <w:szCs w:val="24"/>
        </w:rPr>
        <w:t xml:space="preserve"> </w:t>
      </w:r>
      <w:r w:rsidR="00CD5E00" w:rsidRPr="00022375">
        <w:rPr>
          <w:rFonts w:ascii="Arial" w:hAnsi="Arial" w:cs="Arial"/>
          <w:color w:val="000000"/>
          <w:sz w:val="24"/>
          <w:szCs w:val="24"/>
        </w:rPr>
        <w:t>$45.6 billion in direct health care costs.</w:t>
      </w:r>
    </w:p>
    <w:p w:rsidR="00C3423A" w:rsidRDefault="00C3423A" w:rsidP="00022375">
      <w:pPr>
        <w:ind w:left="720"/>
        <w:rPr>
          <w:rFonts w:ascii="Arial" w:eastAsia="Batang" w:hAnsi="Arial" w:cs="Arial"/>
          <w:b/>
          <w:color w:val="1F497D" w:themeColor="text2"/>
          <w:sz w:val="28"/>
          <w:szCs w:val="28"/>
          <w:u w:val="single"/>
        </w:rPr>
      </w:pPr>
    </w:p>
    <w:p w:rsidR="00C3423A" w:rsidRDefault="00255E64" w:rsidP="00FD343A">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Fox, D., et al., </w:t>
      </w:r>
      <w:r w:rsidR="00FE235F">
        <w:rPr>
          <w:rFonts w:ascii="Arial" w:hAnsi="Arial" w:cs="Arial"/>
          <w:color w:val="FF0000"/>
          <w:sz w:val="24"/>
          <w:szCs w:val="24"/>
        </w:rPr>
        <w:t>“</w:t>
      </w:r>
      <w:r w:rsidR="004B6485" w:rsidRPr="004B6485">
        <w:rPr>
          <w:rFonts w:ascii="Arial" w:hAnsi="Arial" w:cs="Arial"/>
          <w:color w:val="FF0000"/>
          <w:sz w:val="24"/>
          <w:szCs w:val="24"/>
        </w:rPr>
        <w:t>A medication therapy</w:t>
      </w:r>
      <w:r w:rsidR="004B6485">
        <w:rPr>
          <w:rFonts w:ascii="Arial" w:hAnsi="Arial" w:cs="Arial"/>
          <w:color w:val="FF0000"/>
          <w:sz w:val="24"/>
          <w:szCs w:val="24"/>
        </w:rPr>
        <w:t xml:space="preserve"> </w:t>
      </w:r>
      <w:r w:rsidR="004B6485" w:rsidRPr="004B6485">
        <w:rPr>
          <w:rFonts w:ascii="Arial" w:hAnsi="Arial" w:cs="Arial"/>
          <w:color w:val="FF0000"/>
          <w:sz w:val="24"/>
          <w:szCs w:val="24"/>
        </w:rPr>
        <w:t>management program’s impact</w:t>
      </w:r>
      <w:r w:rsidR="004B6485">
        <w:rPr>
          <w:rFonts w:ascii="Arial" w:hAnsi="Arial" w:cs="Arial"/>
          <w:color w:val="FF0000"/>
          <w:sz w:val="24"/>
          <w:szCs w:val="24"/>
        </w:rPr>
        <w:t xml:space="preserve"> </w:t>
      </w:r>
      <w:r w:rsidR="004B6485" w:rsidRPr="004B6485">
        <w:rPr>
          <w:rFonts w:ascii="Arial" w:hAnsi="Arial" w:cs="Arial"/>
          <w:color w:val="FF0000"/>
          <w:sz w:val="24"/>
          <w:szCs w:val="24"/>
        </w:rPr>
        <w:t>on low-density lipoprotein</w:t>
      </w:r>
      <w:r w:rsidR="004B6485">
        <w:rPr>
          <w:rFonts w:ascii="Arial" w:hAnsi="Arial" w:cs="Arial"/>
          <w:color w:val="FF0000"/>
          <w:sz w:val="24"/>
          <w:szCs w:val="24"/>
        </w:rPr>
        <w:t xml:space="preserve"> </w:t>
      </w:r>
      <w:r w:rsidR="004B6485" w:rsidRPr="004B6485">
        <w:rPr>
          <w:rFonts w:ascii="Arial" w:hAnsi="Arial" w:cs="Arial"/>
          <w:color w:val="FF0000"/>
          <w:sz w:val="24"/>
          <w:szCs w:val="24"/>
        </w:rPr>
        <w:t>cholesterol goal attainment in</w:t>
      </w:r>
      <w:r w:rsidR="004B6485">
        <w:rPr>
          <w:rFonts w:ascii="Arial" w:hAnsi="Arial" w:cs="Arial"/>
          <w:color w:val="FF0000"/>
          <w:sz w:val="24"/>
          <w:szCs w:val="24"/>
        </w:rPr>
        <w:t xml:space="preserve"> </w:t>
      </w:r>
      <w:r w:rsidR="004B6485" w:rsidRPr="004B6485">
        <w:rPr>
          <w:rFonts w:ascii="Arial" w:hAnsi="Arial" w:cs="Arial"/>
          <w:color w:val="FF0000"/>
          <w:sz w:val="24"/>
          <w:szCs w:val="24"/>
        </w:rPr>
        <w:t>Medicare Part D patients with</w:t>
      </w:r>
      <w:r w:rsidR="004B6485">
        <w:rPr>
          <w:rFonts w:ascii="Arial" w:hAnsi="Arial" w:cs="Arial"/>
          <w:color w:val="FF0000"/>
          <w:sz w:val="24"/>
          <w:szCs w:val="24"/>
        </w:rPr>
        <w:t xml:space="preserve"> </w:t>
      </w:r>
      <w:r w:rsidR="004B6485" w:rsidRPr="004B6485">
        <w:rPr>
          <w:rFonts w:ascii="Arial" w:hAnsi="Arial" w:cs="Arial"/>
          <w:color w:val="FF0000"/>
          <w:sz w:val="24"/>
          <w:szCs w:val="24"/>
        </w:rPr>
        <w:t>diabetes</w:t>
      </w:r>
      <w:r w:rsidR="00FE235F">
        <w:rPr>
          <w:rFonts w:ascii="Arial" w:hAnsi="Arial" w:cs="Arial"/>
          <w:color w:val="FF0000"/>
          <w:sz w:val="24"/>
          <w:szCs w:val="24"/>
        </w:rPr>
        <w:t>”</w:t>
      </w:r>
      <w:r w:rsidR="004B6485">
        <w:rPr>
          <w:rFonts w:ascii="Arial" w:hAnsi="Arial" w:cs="Arial"/>
          <w:color w:val="FF0000"/>
          <w:sz w:val="24"/>
          <w:szCs w:val="24"/>
        </w:rPr>
        <w:t xml:space="preserve">.  </w:t>
      </w:r>
      <w:r w:rsidR="004B6485" w:rsidRPr="00255E64">
        <w:rPr>
          <w:rFonts w:ascii="Arial" w:hAnsi="Arial" w:cs="Arial"/>
          <w:i/>
          <w:color w:val="FF0000"/>
          <w:sz w:val="24"/>
          <w:szCs w:val="24"/>
        </w:rPr>
        <w:t>Am</w:t>
      </w:r>
      <w:r w:rsidRPr="00255E64">
        <w:rPr>
          <w:rFonts w:ascii="Arial" w:hAnsi="Arial" w:cs="Arial"/>
          <w:i/>
          <w:color w:val="FF0000"/>
          <w:sz w:val="24"/>
          <w:szCs w:val="24"/>
        </w:rPr>
        <w:t>erican</w:t>
      </w:r>
      <w:r w:rsidR="004B6485" w:rsidRPr="00255E64">
        <w:rPr>
          <w:rFonts w:ascii="Arial" w:hAnsi="Arial" w:cs="Arial"/>
          <w:i/>
          <w:color w:val="FF0000"/>
          <w:sz w:val="24"/>
          <w:szCs w:val="24"/>
        </w:rPr>
        <w:t xml:space="preserve"> Pharm</w:t>
      </w:r>
      <w:r w:rsidRPr="00255E64">
        <w:rPr>
          <w:rFonts w:ascii="Arial" w:hAnsi="Arial" w:cs="Arial"/>
          <w:i/>
          <w:color w:val="FF0000"/>
          <w:sz w:val="24"/>
          <w:szCs w:val="24"/>
        </w:rPr>
        <w:t>acists Association</w:t>
      </w:r>
      <w:r>
        <w:rPr>
          <w:rFonts w:ascii="Arial" w:hAnsi="Arial" w:cs="Arial"/>
          <w:color w:val="FF0000"/>
          <w:sz w:val="24"/>
          <w:szCs w:val="24"/>
        </w:rPr>
        <w:t xml:space="preserve"> </w:t>
      </w:r>
      <w:r w:rsidR="004B6485">
        <w:rPr>
          <w:rFonts w:ascii="Arial" w:hAnsi="Arial" w:cs="Arial"/>
          <w:color w:val="FF0000"/>
          <w:sz w:val="24"/>
          <w:szCs w:val="24"/>
        </w:rPr>
        <w:t xml:space="preserve">49 (March/April </w:t>
      </w:r>
      <w:r w:rsidR="004B6485" w:rsidRPr="004B6485">
        <w:rPr>
          <w:rFonts w:ascii="Arial" w:hAnsi="Arial" w:cs="Arial"/>
          <w:color w:val="FF0000"/>
          <w:sz w:val="24"/>
          <w:szCs w:val="24"/>
        </w:rPr>
        <w:t>2009</w:t>
      </w:r>
      <w:r w:rsidR="004B6485">
        <w:rPr>
          <w:rFonts w:ascii="Arial" w:hAnsi="Arial" w:cs="Arial"/>
          <w:color w:val="FF0000"/>
          <w:sz w:val="24"/>
          <w:szCs w:val="24"/>
        </w:rPr>
        <w:t>)</w:t>
      </w:r>
      <w:r w:rsidR="004B6485" w:rsidRPr="004B6485">
        <w:rPr>
          <w:rFonts w:ascii="Arial" w:hAnsi="Arial" w:cs="Arial"/>
          <w:color w:val="FF0000"/>
          <w:sz w:val="24"/>
          <w:szCs w:val="24"/>
        </w:rPr>
        <w:t>:192</w:t>
      </w:r>
      <w:r w:rsidR="004B6485">
        <w:rPr>
          <w:rFonts w:ascii="Arial" w:hAnsi="Arial" w:cs="Arial"/>
          <w:color w:val="FF0000"/>
          <w:sz w:val="24"/>
          <w:szCs w:val="24"/>
        </w:rPr>
        <w:t xml:space="preserve"> - </w:t>
      </w:r>
      <w:r w:rsidR="004B6485" w:rsidRPr="004B6485">
        <w:rPr>
          <w:rFonts w:ascii="Arial" w:hAnsi="Arial" w:cs="Arial"/>
          <w:color w:val="FF0000"/>
          <w:sz w:val="24"/>
          <w:szCs w:val="24"/>
        </w:rPr>
        <w:t>199.</w:t>
      </w:r>
    </w:p>
    <w:p w:rsidR="004B6485" w:rsidRDefault="004B6485" w:rsidP="004B6485">
      <w:pPr>
        <w:autoSpaceDE w:val="0"/>
        <w:autoSpaceDN w:val="0"/>
        <w:adjustRightInd w:val="0"/>
        <w:spacing w:after="0" w:line="240" w:lineRule="auto"/>
        <w:ind w:left="720"/>
        <w:rPr>
          <w:rFonts w:ascii="Arial" w:hAnsi="Arial" w:cs="Arial"/>
          <w:color w:val="FF0000"/>
          <w:sz w:val="24"/>
          <w:szCs w:val="24"/>
        </w:rPr>
      </w:pPr>
    </w:p>
    <w:p w:rsidR="00964E41"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Objectives:</w:t>
      </w:r>
      <w:r w:rsidRPr="004B6485">
        <w:rPr>
          <w:rFonts w:ascii="Arial" w:hAnsi="Arial" w:cs="Arial"/>
          <w:color w:val="000000"/>
          <w:sz w:val="24"/>
          <w:szCs w:val="24"/>
        </w:rPr>
        <w:t xml:space="preserve"> To determine a medication therapy management (MTM) service’s impact</w:t>
      </w:r>
      <w:r w:rsidR="00255E64">
        <w:rPr>
          <w:rFonts w:ascii="Arial" w:hAnsi="Arial" w:cs="Arial"/>
          <w:color w:val="000000"/>
          <w:sz w:val="24"/>
          <w:szCs w:val="24"/>
        </w:rPr>
        <w:t xml:space="preserve"> </w:t>
      </w:r>
      <w:r w:rsidRPr="004B6485">
        <w:rPr>
          <w:rFonts w:ascii="Arial" w:hAnsi="Arial" w:cs="Arial"/>
          <w:color w:val="000000"/>
          <w:sz w:val="24"/>
          <w:szCs w:val="24"/>
        </w:rPr>
        <w:t>on (1) Healthcare Effectiveness Data and Information Set (HEDIS) quality measures</w:t>
      </w:r>
      <w:r w:rsidR="00255E64">
        <w:rPr>
          <w:rFonts w:ascii="Arial" w:hAnsi="Arial" w:cs="Arial"/>
          <w:color w:val="000000"/>
          <w:sz w:val="24"/>
          <w:szCs w:val="24"/>
        </w:rPr>
        <w:t xml:space="preserve"> </w:t>
      </w:r>
      <w:r w:rsidRPr="004B6485">
        <w:rPr>
          <w:rFonts w:ascii="Arial" w:hAnsi="Arial" w:cs="Arial"/>
          <w:color w:val="000000"/>
          <w:sz w:val="24"/>
          <w:szCs w:val="24"/>
        </w:rPr>
        <w:t>and (2) use and cost expenditures.</w:t>
      </w:r>
    </w:p>
    <w:p w:rsidR="00255E64" w:rsidRDefault="00255E64" w:rsidP="004B6485">
      <w:pPr>
        <w:autoSpaceDE w:val="0"/>
        <w:autoSpaceDN w:val="0"/>
        <w:adjustRightInd w:val="0"/>
        <w:spacing w:after="0" w:line="240" w:lineRule="auto"/>
        <w:ind w:left="1440"/>
        <w:rPr>
          <w:rFonts w:ascii="Arial" w:hAnsi="Arial" w:cs="Arial"/>
          <w:color w:val="000000"/>
          <w:sz w:val="24"/>
          <w:szCs w:val="24"/>
        </w:rPr>
      </w:pP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Design:</w:t>
      </w:r>
      <w:r w:rsidRPr="004B6485">
        <w:rPr>
          <w:rFonts w:ascii="Arial" w:hAnsi="Arial" w:cs="Arial"/>
          <w:color w:val="000000"/>
          <w:sz w:val="24"/>
          <w:szCs w:val="24"/>
        </w:rPr>
        <w:t xml:space="preserve"> Nonequivalent group, quasiexperimental study.</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Setting:</w:t>
      </w:r>
      <w:r w:rsidRPr="004B6485">
        <w:rPr>
          <w:rFonts w:ascii="Arial" w:hAnsi="Arial" w:cs="Arial"/>
          <w:color w:val="000000"/>
          <w:sz w:val="24"/>
          <w:szCs w:val="24"/>
        </w:rPr>
        <w:t xml:space="preserve"> Florida, January 1, 2</w:t>
      </w:r>
      <w:r w:rsidR="00964E41">
        <w:rPr>
          <w:rFonts w:ascii="Arial" w:hAnsi="Arial" w:cs="Arial"/>
          <w:color w:val="000000"/>
          <w:sz w:val="24"/>
          <w:szCs w:val="24"/>
        </w:rPr>
        <w:t>006, through September 30, 2007.</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Participants:</w:t>
      </w:r>
      <w:r w:rsidRPr="004B6485">
        <w:rPr>
          <w:rFonts w:ascii="Arial" w:hAnsi="Arial" w:cs="Arial"/>
          <w:color w:val="000000"/>
          <w:sz w:val="24"/>
          <w:szCs w:val="24"/>
        </w:rPr>
        <w:t xml:space="preserve"> 2,114 Florida Health Care Plans Medicare Part D enrollees with</w:t>
      </w:r>
      <w:r w:rsidR="00255E64">
        <w:rPr>
          <w:rFonts w:ascii="Arial" w:hAnsi="Arial" w:cs="Arial"/>
          <w:color w:val="000000"/>
          <w:sz w:val="24"/>
          <w:szCs w:val="24"/>
        </w:rPr>
        <w:t xml:space="preserve"> </w:t>
      </w:r>
      <w:r w:rsidRPr="004B6485">
        <w:rPr>
          <w:rFonts w:ascii="Arial" w:hAnsi="Arial" w:cs="Arial"/>
          <w:color w:val="000000"/>
          <w:sz w:val="24"/>
          <w:szCs w:val="24"/>
        </w:rPr>
        <w:t>diabetes.</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Intervention</w:t>
      </w:r>
      <w:r w:rsidRPr="004B6485">
        <w:rPr>
          <w:rFonts w:ascii="Arial" w:hAnsi="Arial" w:cs="Arial"/>
          <w:color w:val="000000"/>
          <w:sz w:val="24"/>
          <w:szCs w:val="24"/>
        </w:rPr>
        <w:t>: Intervention group participated in the MTM program during the</w:t>
      </w:r>
      <w:r w:rsidR="00255E64">
        <w:rPr>
          <w:rFonts w:ascii="Arial" w:hAnsi="Arial" w:cs="Arial"/>
          <w:color w:val="000000"/>
          <w:sz w:val="24"/>
          <w:szCs w:val="24"/>
        </w:rPr>
        <w:t xml:space="preserve"> </w:t>
      </w:r>
      <w:r w:rsidR="00964E41">
        <w:rPr>
          <w:rFonts w:ascii="Arial" w:hAnsi="Arial" w:cs="Arial"/>
          <w:color w:val="000000"/>
          <w:sz w:val="24"/>
          <w:szCs w:val="24"/>
        </w:rPr>
        <w:t xml:space="preserve">HEDIS measurement </w:t>
      </w:r>
      <w:r w:rsidRPr="004B6485">
        <w:rPr>
          <w:rFonts w:ascii="Arial" w:hAnsi="Arial" w:cs="Arial"/>
          <w:color w:val="000000"/>
          <w:sz w:val="24"/>
          <w:szCs w:val="24"/>
        </w:rPr>
        <w:t>year.</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Main outcome measures:</w:t>
      </w:r>
      <w:r w:rsidRPr="004B6485">
        <w:rPr>
          <w:rFonts w:ascii="Arial" w:hAnsi="Arial" w:cs="Arial"/>
          <w:color w:val="000000"/>
          <w:sz w:val="24"/>
          <w:szCs w:val="24"/>
        </w:rPr>
        <w:t xml:space="preserve"> Presence of low-density lipoprotein cholesterol</w:t>
      </w:r>
      <w:r w:rsidR="00964E41">
        <w:rPr>
          <w:rFonts w:ascii="Arial" w:hAnsi="Arial" w:cs="Arial"/>
          <w:color w:val="000000"/>
          <w:sz w:val="24"/>
          <w:szCs w:val="24"/>
        </w:rPr>
        <w:t xml:space="preserve"> </w:t>
      </w:r>
      <w:r w:rsidRPr="004B6485">
        <w:rPr>
          <w:rFonts w:ascii="Arial" w:hAnsi="Arial" w:cs="Arial"/>
          <w:color w:val="000000"/>
          <w:sz w:val="24"/>
          <w:szCs w:val="24"/>
        </w:rPr>
        <w:t>(LDL-C) screening, LDL-C values, and LDL-C control (&lt;100 mg/dL). The use measure</w:t>
      </w:r>
      <w:r w:rsidR="00964E41">
        <w:rPr>
          <w:rFonts w:ascii="Arial" w:hAnsi="Arial" w:cs="Arial"/>
          <w:color w:val="000000"/>
          <w:sz w:val="24"/>
          <w:szCs w:val="24"/>
        </w:rPr>
        <w:t xml:space="preserve"> </w:t>
      </w:r>
      <w:r w:rsidRPr="004B6485">
        <w:rPr>
          <w:rFonts w:ascii="Arial" w:hAnsi="Arial" w:cs="Arial"/>
          <w:color w:val="000000"/>
          <w:sz w:val="24"/>
          <w:szCs w:val="24"/>
        </w:rPr>
        <w:t>was the total number of 30-day medication equivalents. Cost measures were (1) total</w:t>
      </w:r>
      <w:r w:rsidR="00964E41">
        <w:rPr>
          <w:rFonts w:ascii="Arial" w:hAnsi="Arial" w:cs="Arial"/>
          <w:color w:val="000000"/>
          <w:sz w:val="24"/>
          <w:szCs w:val="24"/>
        </w:rPr>
        <w:t xml:space="preserve"> </w:t>
      </w:r>
      <w:r w:rsidRPr="004B6485">
        <w:rPr>
          <w:rFonts w:ascii="Arial" w:hAnsi="Arial" w:cs="Arial"/>
          <w:color w:val="000000"/>
          <w:sz w:val="24"/>
          <w:szCs w:val="24"/>
        </w:rPr>
        <w:t>Medicare Part D drug cost, (2) enrollees’ out-of-pocket Part D medication costs, and</w:t>
      </w:r>
      <w:r w:rsidR="00964E41">
        <w:rPr>
          <w:rFonts w:ascii="Arial" w:hAnsi="Arial" w:cs="Arial"/>
          <w:color w:val="000000"/>
          <w:sz w:val="24"/>
          <w:szCs w:val="24"/>
        </w:rPr>
        <w:t xml:space="preserve"> </w:t>
      </w:r>
      <w:r w:rsidRPr="004B6485">
        <w:rPr>
          <w:rFonts w:ascii="Arial" w:hAnsi="Arial" w:cs="Arial"/>
          <w:color w:val="000000"/>
          <w:sz w:val="24"/>
          <w:szCs w:val="24"/>
        </w:rPr>
        <w:t>(3) total medication copayments. Statistical analyses included chi-square, independent</w:t>
      </w:r>
      <w:r w:rsidR="00964E41">
        <w:rPr>
          <w:rFonts w:ascii="Arial" w:hAnsi="Arial" w:cs="Arial"/>
          <w:color w:val="000000"/>
          <w:sz w:val="24"/>
          <w:szCs w:val="24"/>
        </w:rPr>
        <w:t xml:space="preserve"> and paired </w:t>
      </w:r>
      <w:r w:rsidRPr="00964E41">
        <w:rPr>
          <w:rFonts w:ascii="Arial" w:hAnsi="Arial" w:cs="Arial"/>
          <w:i/>
          <w:color w:val="000000"/>
          <w:sz w:val="24"/>
          <w:szCs w:val="24"/>
        </w:rPr>
        <w:t>t</w:t>
      </w:r>
      <w:r w:rsidRPr="004B6485">
        <w:rPr>
          <w:rFonts w:ascii="Arial" w:hAnsi="Arial" w:cs="Arial"/>
          <w:color w:val="000000"/>
          <w:sz w:val="24"/>
          <w:szCs w:val="24"/>
        </w:rPr>
        <w:t xml:space="preserve"> tests, and analysis of variance with post hoc comparisons.</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P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Results:</w:t>
      </w:r>
      <w:r w:rsidRPr="004B6485">
        <w:rPr>
          <w:rFonts w:ascii="Arial" w:hAnsi="Arial" w:cs="Arial"/>
          <w:color w:val="000000"/>
          <w:sz w:val="24"/>
          <w:szCs w:val="24"/>
        </w:rPr>
        <w:t xml:space="preserve"> Of 2,114 enrollees eligible for comprehensive diabetes care (CDC) according</w:t>
      </w:r>
    </w:p>
    <w:p w:rsidR="004B6485" w:rsidRDefault="004B6485" w:rsidP="004B6485">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color w:val="000000"/>
          <w:sz w:val="24"/>
          <w:szCs w:val="24"/>
        </w:rPr>
        <w:t>to HEDIS guidelines, 255 participated in the MTM intervention group and</w:t>
      </w:r>
      <w:r w:rsidR="00964E41">
        <w:rPr>
          <w:rFonts w:ascii="Arial" w:hAnsi="Arial" w:cs="Arial"/>
          <w:color w:val="000000"/>
          <w:sz w:val="24"/>
          <w:szCs w:val="24"/>
        </w:rPr>
        <w:t xml:space="preserve"> </w:t>
      </w:r>
      <w:r w:rsidRPr="004B6485">
        <w:rPr>
          <w:rFonts w:ascii="Arial" w:hAnsi="Arial" w:cs="Arial"/>
          <w:color w:val="000000"/>
          <w:sz w:val="24"/>
          <w:szCs w:val="24"/>
        </w:rPr>
        <w:t>56 patients were MTM eligible but opted out of the program or could not be reached</w:t>
      </w:r>
      <w:r w:rsidR="00964E41">
        <w:rPr>
          <w:rFonts w:ascii="Arial" w:hAnsi="Arial" w:cs="Arial"/>
          <w:color w:val="000000"/>
          <w:sz w:val="24"/>
          <w:szCs w:val="24"/>
        </w:rPr>
        <w:t xml:space="preserve"> </w:t>
      </w:r>
      <w:r w:rsidRPr="004B6485">
        <w:rPr>
          <w:rFonts w:ascii="Arial" w:hAnsi="Arial" w:cs="Arial"/>
          <w:color w:val="000000"/>
          <w:sz w:val="24"/>
          <w:szCs w:val="24"/>
        </w:rPr>
        <w:t>for medication review during 2008 (MTM nonparticipants). A higher proportion of</w:t>
      </w:r>
      <w:r w:rsidR="00964E41">
        <w:rPr>
          <w:rFonts w:ascii="Arial" w:hAnsi="Arial" w:cs="Arial"/>
          <w:color w:val="000000"/>
          <w:sz w:val="24"/>
          <w:szCs w:val="24"/>
        </w:rPr>
        <w:t xml:space="preserve"> </w:t>
      </w:r>
      <w:r w:rsidRPr="004B6485">
        <w:rPr>
          <w:rFonts w:ascii="Arial" w:hAnsi="Arial" w:cs="Arial"/>
          <w:color w:val="000000"/>
          <w:sz w:val="24"/>
          <w:szCs w:val="24"/>
        </w:rPr>
        <w:t>patients in the MTM participant group had LDL-C levels less than 100 mg/dL (69.0%)</w:t>
      </w:r>
      <w:r w:rsidR="00964E41">
        <w:rPr>
          <w:rFonts w:ascii="Arial" w:hAnsi="Arial" w:cs="Arial"/>
          <w:color w:val="000000"/>
          <w:sz w:val="24"/>
          <w:szCs w:val="24"/>
        </w:rPr>
        <w:t xml:space="preserve"> </w:t>
      </w:r>
      <w:r w:rsidRPr="004B6485">
        <w:rPr>
          <w:rFonts w:ascii="Arial" w:hAnsi="Arial" w:cs="Arial"/>
          <w:color w:val="000000"/>
          <w:sz w:val="24"/>
          <w:szCs w:val="24"/>
        </w:rPr>
        <w:t>compared with those in the MTM nonparticipant (50.0%) and CDC only (54.1%)</w:t>
      </w:r>
      <w:r w:rsidR="00964E41">
        <w:rPr>
          <w:rFonts w:ascii="Arial" w:hAnsi="Arial" w:cs="Arial"/>
          <w:color w:val="000000"/>
          <w:sz w:val="24"/>
          <w:szCs w:val="24"/>
        </w:rPr>
        <w:t xml:space="preserve"> </w:t>
      </w:r>
      <w:r w:rsidRPr="004B6485">
        <w:rPr>
          <w:rFonts w:ascii="Arial" w:hAnsi="Arial" w:cs="Arial"/>
          <w:color w:val="000000"/>
          <w:sz w:val="24"/>
          <w:szCs w:val="24"/>
        </w:rPr>
        <w:t>groups (</w:t>
      </w:r>
      <w:r w:rsidR="00964E41">
        <w:rPr>
          <w:rFonts w:ascii="Arial" w:hAnsi="Arial" w:cs="Arial"/>
          <w:color w:val="000000"/>
          <w:sz w:val="24"/>
          <w:szCs w:val="24"/>
        </w:rPr>
        <w:sym w:font="Symbol" w:char="F063"/>
      </w:r>
      <w:r w:rsidRPr="00964E41">
        <w:rPr>
          <w:rFonts w:ascii="Arial" w:hAnsi="Arial" w:cs="Arial"/>
          <w:color w:val="000000"/>
          <w:sz w:val="24"/>
          <w:szCs w:val="24"/>
          <w:vertAlign w:val="superscript"/>
        </w:rPr>
        <w:t>2</w:t>
      </w:r>
      <w:r w:rsidRPr="004B6485">
        <w:rPr>
          <w:rFonts w:ascii="Arial" w:hAnsi="Arial" w:cs="Arial"/>
          <w:color w:val="000000"/>
          <w:sz w:val="24"/>
          <w:szCs w:val="24"/>
        </w:rPr>
        <w:t xml:space="preserve"> = 20.9, P &lt; 0.001). </w:t>
      </w:r>
      <w:r w:rsidRPr="00964E41">
        <w:rPr>
          <w:rFonts w:ascii="Arial" w:hAnsi="Arial" w:cs="Arial"/>
          <w:color w:val="000000"/>
          <w:sz w:val="24"/>
          <w:szCs w:val="24"/>
          <w:highlight w:val="yellow"/>
        </w:rPr>
        <w:t>The two control groups’ average LDL-C (90.8 and</w:t>
      </w:r>
      <w:r w:rsidR="00964E41" w:rsidRPr="00964E41">
        <w:rPr>
          <w:rFonts w:ascii="Arial" w:hAnsi="Arial" w:cs="Arial"/>
          <w:color w:val="000000"/>
          <w:sz w:val="24"/>
          <w:szCs w:val="24"/>
          <w:highlight w:val="yellow"/>
        </w:rPr>
        <w:t xml:space="preserve"> </w:t>
      </w:r>
      <w:r w:rsidRPr="00964E41">
        <w:rPr>
          <w:rFonts w:ascii="Arial" w:hAnsi="Arial" w:cs="Arial"/>
          <w:color w:val="000000"/>
          <w:sz w:val="24"/>
          <w:szCs w:val="24"/>
          <w:highlight w:val="yellow"/>
        </w:rPr>
        <w:t>93.6 mg/dL) was significantly higher than the intervention group (83.4 mg/dL, P &lt;</w:t>
      </w:r>
      <w:r w:rsidR="00964E41" w:rsidRPr="00964E41">
        <w:rPr>
          <w:rFonts w:ascii="Arial" w:hAnsi="Arial" w:cs="Arial"/>
          <w:color w:val="000000"/>
          <w:sz w:val="24"/>
          <w:szCs w:val="24"/>
          <w:highlight w:val="yellow"/>
        </w:rPr>
        <w:t xml:space="preserve"> </w:t>
      </w:r>
      <w:r w:rsidRPr="00964E41">
        <w:rPr>
          <w:rFonts w:ascii="Arial" w:hAnsi="Arial" w:cs="Arial"/>
          <w:color w:val="000000"/>
          <w:sz w:val="24"/>
          <w:szCs w:val="24"/>
          <w:highlight w:val="yellow"/>
        </w:rPr>
        <w:t>0.001).</w:t>
      </w:r>
      <w:r w:rsidRPr="004B6485">
        <w:rPr>
          <w:rFonts w:ascii="Arial" w:hAnsi="Arial" w:cs="Arial"/>
          <w:color w:val="000000"/>
          <w:sz w:val="24"/>
          <w:szCs w:val="24"/>
        </w:rPr>
        <w:t xml:space="preserve"> </w:t>
      </w:r>
      <w:r w:rsidRPr="00964E41">
        <w:rPr>
          <w:rFonts w:ascii="Arial" w:hAnsi="Arial" w:cs="Arial"/>
          <w:color w:val="000000"/>
          <w:sz w:val="24"/>
          <w:szCs w:val="24"/>
          <w:highlight w:val="yellow"/>
        </w:rPr>
        <w:t>Overall, per member per month use and drug costs differed from 2007 to</w:t>
      </w:r>
      <w:r w:rsidR="00964E41" w:rsidRPr="00964E41">
        <w:rPr>
          <w:rFonts w:ascii="Arial" w:hAnsi="Arial" w:cs="Arial"/>
          <w:color w:val="000000"/>
          <w:sz w:val="24"/>
          <w:szCs w:val="24"/>
          <w:highlight w:val="yellow"/>
        </w:rPr>
        <w:t xml:space="preserve"> </w:t>
      </w:r>
      <w:r w:rsidRPr="00964E41">
        <w:rPr>
          <w:rFonts w:ascii="Arial" w:hAnsi="Arial" w:cs="Arial"/>
          <w:color w:val="000000"/>
          <w:sz w:val="24"/>
          <w:szCs w:val="24"/>
          <w:highlight w:val="yellow"/>
        </w:rPr>
        <w:t xml:space="preserve">2008 and enrollees in the MTM </w:t>
      </w:r>
      <w:r w:rsidR="00964E41" w:rsidRPr="00964E41">
        <w:rPr>
          <w:rFonts w:ascii="Arial" w:hAnsi="Arial" w:cs="Arial"/>
          <w:color w:val="000000"/>
          <w:sz w:val="24"/>
          <w:szCs w:val="24"/>
          <w:highlight w:val="yellow"/>
        </w:rPr>
        <w:t>p</w:t>
      </w:r>
      <w:r w:rsidRPr="00964E41">
        <w:rPr>
          <w:rFonts w:ascii="Arial" w:hAnsi="Arial" w:cs="Arial"/>
          <w:color w:val="000000"/>
          <w:sz w:val="24"/>
          <w:szCs w:val="24"/>
          <w:highlight w:val="yellow"/>
        </w:rPr>
        <w:t>articipant group had greater percentage cost reductions.</w:t>
      </w:r>
    </w:p>
    <w:p w:rsidR="00964E41" w:rsidRPr="004B6485" w:rsidRDefault="00964E41" w:rsidP="004B6485">
      <w:pPr>
        <w:autoSpaceDE w:val="0"/>
        <w:autoSpaceDN w:val="0"/>
        <w:adjustRightInd w:val="0"/>
        <w:spacing w:after="0" w:line="240" w:lineRule="auto"/>
        <w:ind w:left="1440"/>
        <w:rPr>
          <w:rFonts w:ascii="Arial" w:hAnsi="Arial" w:cs="Arial"/>
          <w:color w:val="000000"/>
          <w:sz w:val="24"/>
          <w:szCs w:val="24"/>
        </w:rPr>
      </w:pPr>
    </w:p>
    <w:p w:rsidR="004B6485" w:rsidRPr="004B6485" w:rsidRDefault="004B6485" w:rsidP="00964E41">
      <w:pPr>
        <w:autoSpaceDE w:val="0"/>
        <w:autoSpaceDN w:val="0"/>
        <w:adjustRightInd w:val="0"/>
        <w:spacing w:after="0" w:line="240" w:lineRule="auto"/>
        <w:ind w:left="1440"/>
        <w:rPr>
          <w:rFonts w:ascii="Arial" w:hAnsi="Arial" w:cs="Arial"/>
          <w:color w:val="000000"/>
          <w:sz w:val="24"/>
          <w:szCs w:val="24"/>
        </w:rPr>
      </w:pPr>
      <w:r w:rsidRPr="004B6485">
        <w:rPr>
          <w:rFonts w:ascii="Arial" w:hAnsi="Arial" w:cs="Arial"/>
          <w:b/>
          <w:color w:val="000000"/>
          <w:sz w:val="24"/>
          <w:szCs w:val="24"/>
        </w:rPr>
        <w:t xml:space="preserve">Conclusion: </w:t>
      </w:r>
      <w:r w:rsidRPr="004B6485">
        <w:rPr>
          <w:rFonts w:ascii="Arial" w:hAnsi="Arial" w:cs="Arial"/>
          <w:color w:val="000000"/>
          <w:sz w:val="24"/>
          <w:szCs w:val="24"/>
        </w:rPr>
        <w:t>Enrollees who were eligible for MTM services but did not receive</w:t>
      </w:r>
      <w:r w:rsidR="00964E41">
        <w:rPr>
          <w:rFonts w:ascii="Arial" w:hAnsi="Arial" w:cs="Arial"/>
          <w:color w:val="000000"/>
          <w:sz w:val="24"/>
          <w:szCs w:val="24"/>
        </w:rPr>
        <w:t xml:space="preserve"> </w:t>
      </w:r>
      <w:r w:rsidRPr="004B6485">
        <w:rPr>
          <w:rFonts w:ascii="Arial" w:hAnsi="Arial" w:cs="Arial"/>
          <w:color w:val="000000"/>
          <w:sz w:val="24"/>
          <w:szCs w:val="24"/>
        </w:rPr>
        <w:t>them had poorer clinical, use, and cost outcomes compared with the MTM intervention</w:t>
      </w:r>
      <w:r w:rsidR="00964E41">
        <w:rPr>
          <w:rFonts w:ascii="Arial" w:hAnsi="Arial" w:cs="Arial"/>
          <w:color w:val="000000"/>
          <w:sz w:val="24"/>
          <w:szCs w:val="24"/>
        </w:rPr>
        <w:t xml:space="preserve"> </w:t>
      </w:r>
      <w:r w:rsidRPr="004B6485">
        <w:rPr>
          <w:rFonts w:ascii="Arial" w:hAnsi="Arial" w:cs="Arial"/>
          <w:color w:val="000000"/>
          <w:sz w:val="24"/>
          <w:szCs w:val="24"/>
        </w:rPr>
        <w:t>group. Pharmacists collaborating with physicians through a MTM program can</w:t>
      </w:r>
      <w:r w:rsidR="00964E41">
        <w:rPr>
          <w:rFonts w:ascii="Arial" w:hAnsi="Arial" w:cs="Arial"/>
          <w:color w:val="000000"/>
          <w:sz w:val="24"/>
          <w:szCs w:val="24"/>
        </w:rPr>
        <w:t xml:space="preserve"> </w:t>
      </w:r>
      <w:r w:rsidRPr="004B6485">
        <w:rPr>
          <w:rFonts w:ascii="Arial" w:hAnsi="Arial" w:cs="Arial"/>
          <w:color w:val="000000"/>
          <w:sz w:val="24"/>
          <w:szCs w:val="24"/>
        </w:rPr>
        <w:t>improve quality of metrics for chronic diseases and reduce medication costs.</w:t>
      </w:r>
    </w:p>
    <w:p w:rsidR="00C3423A" w:rsidRDefault="00C3423A" w:rsidP="004B6485">
      <w:pPr>
        <w:ind w:left="1440"/>
        <w:rPr>
          <w:rFonts w:ascii="Arial" w:eastAsia="Batang" w:hAnsi="Arial" w:cs="Arial"/>
          <w:b/>
          <w:color w:val="1F497D" w:themeColor="text2"/>
          <w:sz w:val="28"/>
          <w:szCs w:val="28"/>
          <w:u w:val="single"/>
        </w:rPr>
      </w:pPr>
    </w:p>
    <w:p w:rsidR="00FE235F" w:rsidRPr="00FE235F" w:rsidRDefault="008E6B07" w:rsidP="00C51DB7">
      <w:pPr>
        <w:autoSpaceDE w:val="0"/>
        <w:autoSpaceDN w:val="0"/>
        <w:adjustRightInd w:val="0"/>
        <w:spacing w:after="0" w:line="240" w:lineRule="auto"/>
        <w:ind w:left="720"/>
        <w:rPr>
          <w:rFonts w:ascii="Arial" w:hAnsi="Arial" w:cs="Arial"/>
          <w:color w:val="FF0000"/>
          <w:sz w:val="24"/>
          <w:szCs w:val="24"/>
        </w:rPr>
      </w:pPr>
      <w:bookmarkStart w:id="5" w:name="Impact"/>
      <w:r w:rsidRPr="00FE235F">
        <w:rPr>
          <w:rFonts w:ascii="Arial" w:hAnsi="Arial" w:cs="Arial"/>
          <w:color w:val="FF0000"/>
          <w:sz w:val="24"/>
          <w:szCs w:val="24"/>
        </w:rPr>
        <w:t xml:space="preserve">Moczygemba, </w:t>
      </w:r>
      <w:r w:rsidR="00FE235F" w:rsidRPr="00FE235F">
        <w:rPr>
          <w:rFonts w:ascii="Arial" w:hAnsi="Arial" w:cs="Arial"/>
          <w:color w:val="FF0000"/>
          <w:sz w:val="24"/>
          <w:szCs w:val="24"/>
        </w:rPr>
        <w:t>L</w:t>
      </w:r>
      <w:r>
        <w:rPr>
          <w:rFonts w:ascii="Arial" w:hAnsi="Arial" w:cs="Arial"/>
          <w:color w:val="FF0000"/>
          <w:sz w:val="24"/>
          <w:szCs w:val="24"/>
        </w:rPr>
        <w:t>. R</w:t>
      </w:r>
      <w:r w:rsidR="00FE235F" w:rsidRPr="00FE235F">
        <w:rPr>
          <w:rFonts w:ascii="Arial" w:hAnsi="Arial" w:cs="Arial"/>
          <w:color w:val="FF0000"/>
          <w:sz w:val="24"/>
          <w:szCs w:val="24"/>
        </w:rPr>
        <w:t>.</w:t>
      </w:r>
      <w:r>
        <w:rPr>
          <w:rFonts w:ascii="Arial" w:hAnsi="Arial" w:cs="Arial"/>
          <w:color w:val="FF0000"/>
          <w:sz w:val="24"/>
          <w:szCs w:val="24"/>
        </w:rPr>
        <w:t xml:space="preserve">, et al., </w:t>
      </w:r>
      <w:r w:rsidR="00FE235F" w:rsidRPr="00FE235F">
        <w:rPr>
          <w:rFonts w:ascii="Arial" w:hAnsi="Arial" w:cs="Arial"/>
          <w:color w:val="FF0000"/>
          <w:sz w:val="24"/>
          <w:szCs w:val="24"/>
        </w:rPr>
        <w:t>“Impact of Telephone Medication Therapy Management on</w:t>
      </w:r>
      <w:r w:rsidR="00FE235F">
        <w:rPr>
          <w:rFonts w:ascii="Arial" w:hAnsi="Arial" w:cs="Arial"/>
          <w:color w:val="FF0000"/>
          <w:sz w:val="24"/>
          <w:szCs w:val="24"/>
        </w:rPr>
        <w:t xml:space="preserve"> </w:t>
      </w:r>
      <w:r w:rsidR="00FE235F" w:rsidRPr="00FE235F">
        <w:rPr>
          <w:rFonts w:ascii="Arial" w:hAnsi="Arial" w:cs="Arial"/>
          <w:color w:val="FF0000"/>
          <w:sz w:val="24"/>
          <w:szCs w:val="24"/>
        </w:rPr>
        <w:t>Medication and Health-Related Problems, Medication</w:t>
      </w:r>
      <w:r w:rsidR="00FE235F">
        <w:rPr>
          <w:rFonts w:ascii="Arial" w:hAnsi="Arial" w:cs="Arial"/>
          <w:color w:val="FF0000"/>
          <w:sz w:val="24"/>
          <w:szCs w:val="24"/>
        </w:rPr>
        <w:t xml:space="preserve"> </w:t>
      </w:r>
      <w:r w:rsidR="00FE235F" w:rsidRPr="00FE235F">
        <w:rPr>
          <w:rFonts w:ascii="Arial" w:hAnsi="Arial" w:cs="Arial"/>
          <w:color w:val="FF0000"/>
          <w:sz w:val="24"/>
          <w:szCs w:val="24"/>
        </w:rPr>
        <w:t>Adherence, and Medicare Part D Drug Costs: A 6-Month</w:t>
      </w:r>
      <w:r w:rsidR="00FE235F">
        <w:rPr>
          <w:rFonts w:ascii="Arial" w:hAnsi="Arial" w:cs="Arial"/>
          <w:color w:val="FF0000"/>
          <w:sz w:val="24"/>
          <w:szCs w:val="24"/>
        </w:rPr>
        <w:t xml:space="preserve"> </w:t>
      </w:r>
      <w:r w:rsidR="00FE235F" w:rsidRPr="00FE235F">
        <w:rPr>
          <w:rFonts w:ascii="Arial" w:hAnsi="Arial" w:cs="Arial"/>
          <w:color w:val="FF0000"/>
          <w:sz w:val="24"/>
          <w:szCs w:val="24"/>
        </w:rPr>
        <w:t>Follow Up”.  The American Journal of Geriatric Pharmacotherapy</w:t>
      </w:r>
      <w:r>
        <w:rPr>
          <w:rFonts w:ascii="Arial" w:hAnsi="Arial" w:cs="Arial"/>
          <w:color w:val="FF0000"/>
          <w:sz w:val="24"/>
          <w:szCs w:val="24"/>
        </w:rPr>
        <w:t xml:space="preserve"> </w:t>
      </w:r>
      <w:r w:rsidR="00FE235F" w:rsidRPr="00FE235F">
        <w:rPr>
          <w:rFonts w:ascii="Arial" w:hAnsi="Arial" w:cs="Arial"/>
          <w:color w:val="FF0000"/>
          <w:sz w:val="24"/>
          <w:szCs w:val="24"/>
        </w:rPr>
        <w:t>9</w:t>
      </w:r>
      <w:r>
        <w:rPr>
          <w:rFonts w:ascii="Arial" w:hAnsi="Arial" w:cs="Arial"/>
          <w:color w:val="FF0000"/>
          <w:sz w:val="24"/>
          <w:szCs w:val="24"/>
        </w:rPr>
        <w:t xml:space="preserve"> (</w:t>
      </w:r>
      <w:r w:rsidR="00FE235F" w:rsidRPr="00FE235F">
        <w:rPr>
          <w:rFonts w:ascii="Arial" w:hAnsi="Arial" w:cs="Arial"/>
          <w:color w:val="FF0000"/>
          <w:sz w:val="24"/>
          <w:szCs w:val="24"/>
        </w:rPr>
        <w:t>5</w:t>
      </w:r>
      <w:r>
        <w:rPr>
          <w:rFonts w:ascii="Arial" w:hAnsi="Arial" w:cs="Arial"/>
          <w:color w:val="FF0000"/>
          <w:sz w:val="24"/>
          <w:szCs w:val="24"/>
        </w:rPr>
        <w:t>)</w:t>
      </w:r>
      <w:r w:rsidR="00FE235F" w:rsidRPr="00FE235F">
        <w:rPr>
          <w:rFonts w:ascii="Arial" w:hAnsi="Arial" w:cs="Arial"/>
          <w:color w:val="FF0000"/>
          <w:sz w:val="24"/>
          <w:szCs w:val="24"/>
        </w:rPr>
        <w:t xml:space="preserve"> (October 2011): 328 </w:t>
      </w:r>
      <w:r w:rsidR="00FE235F">
        <w:rPr>
          <w:rFonts w:ascii="Arial" w:hAnsi="Arial" w:cs="Arial"/>
          <w:color w:val="FF0000"/>
          <w:sz w:val="24"/>
          <w:szCs w:val="24"/>
        </w:rPr>
        <w:t>–</w:t>
      </w:r>
      <w:r w:rsidR="00FE235F" w:rsidRPr="00FE235F">
        <w:rPr>
          <w:rFonts w:ascii="Arial" w:hAnsi="Arial" w:cs="Arial"/>
          <w:color w:val="FF0000"/>
          <w:sz w:val="24"/>
          <w:szCs w:val="24"/>
        </w:rPr>
        <w:t xml:space="preserve"> 338</w:t>
      </w:r>
      <w:r w:rsidR="00FE235F">
        <w:rPr>
          <w:rFonts w:ascii="Arial" w:hAnsi="Arial" w:cs="Arial"/>
          <w:color w:val="FF0000"/>
          <w:sz w:val="24"/>
          <w:szCs w:val="24"/>
        </w:rPr>
        <w:t>.</w:t>
      </w:r>
    </w:p>
    <w:bookmarkEnd w:id="5"/>
    <w:p w:rsidR="00C3423A" w:rsidRDefault="00C3423A" w:rsidP="00A83F3B">
      <w:pPr>
        <w:rPr>
          <w:rFonts w:ascii="Arial" w:eastAsia="Batang" w:hAnsi="Arial" w:cs="Arial"/>
          <w:b/>
          <w:color w:val="1F497D" w:themeColor="text2"/>
          <w:sz w:val="28"/>
          <w:szCs w:val="28"/>
          <w:u w:val="single"/>
        </w:rPr>
      </w:pPr>
    </w:p>
    <w:p w:rsidR="00C51DB7" w:rsidRDefault="00C51DB7" w:rsidP="003720E7">
      <w:pPr>
        <w:autoSpaceDE w:val="0"/>
        <w:autoSpaceDN w:val="0"/>
        <w:adjustRightInd w:val="0"/>
        <w:spacing w:after="0" w:line="240" w:lineRule="auto"/>
        <w:ind w:left="1440"/>
        <w:rPr>
          <w:rFonts w:ascii="Arial" w:hAnsi="Arial" w:cs="Arial"/>
          <w:color w:val="000000"/>
          <w:sz w:val="24"/>
          <w:szCs w:val="24"/>
        </w:rPr>
      </w:pPr>
      <w:r w:rsidRPr="003720E7">
        <w:rPr>
          <w:rFonts w:ascii="Arial" w:hAnsi="Arial" w:cs="Arial"/>
          <w:b/>
          <w:color w:val="000000"/>
          <w:sz w:val="24"/>
          <w:szCs w:val="24"/>
        </w:rPr>
        <w:t>Background:</w:t>
      </w:r>
      <w:r w:rsidRPr="003720E7">
        <w:rPr>
          <w:rFonts w:ascii="Arial" w:hAnsi="Arial" w:cs="Arial"/>
          <w:color w:val="000000"/>
          <w:sz w:val="24"/>
          <w:szCs w:val="24"/>
        </w:rPr>
        <w:t xml:space="preserve"> The Medicare Modernization Act of 2003 mandated the provision of medication therapy management</w:t>
      </w:r>
      <w:r w:rsidR="003720E7">
        <w:rPr>
          <w:rFonts w:ascii="Arial" w:hAnsi="Arial" w:cs="Arial"/>
          <w:color w:val="000000"/>
          <w:sz w:val="24"/>
          <w:szCs w:val="24"/>
        </w:rPr>
        <w:t xml:space="preserve"> </w:t>
      </w:r>
      <w:r w:rsidRPr="003720E7">
        <w:rPr>
          <w:rFonts w:ascii="Arial" w:hAnsi="Arial" w:cs="Arial"/>
          <w:color w:val="000000"/>
          <w:sz w:val="24"/>
          <w:szCs w:val="24"/>
        </w:rPr>
        <w:t>(MTM) to eligible Part D beneficiaries to improve medication-related outcomes. As MTM programs evolve,</w:t>
      </w:r>
      <w:r w:rsidR="003720E7">
        <w:rPr>
          <w:rFonts w:ascii="Arial" w:hAnsi="Arial" w:cs="Arial"/>
          <w:color w:val="000000"/>
          <w:sz w:val="24"/>
          <w:szCs w:val="24"/>
        </w:rPr>
        <w:t xml:space="preserve"> </w:t>
      </w:r>
      <w:r w:rsidRPr="003720E7">
        <w:rPr>
          <w:rFonts w:ascii="Arial" w:hAnsi="Arial" w:cs="Arial"/>
          <w:color w:val="000000"/>
          <w:sz w:val="24"/>
          <w:szCs w:val="24"/>
        </w:rPr>
        <w:t>evaluation is necessary to help inform MTM best practices.</w:t>
      </w:r>
    </w:p>
    <w:p w:rsidR="003720E7" w:rsidRPr="003720E7" w:rsidRDefault="003720E7" w:rsidP="003720E7">
      <w:pPr>
        <w:autoSpaceDE w:val="0"/>
        <w:autoSpaceDN w:val="0"/>
        <w:adjustRightInd w:val="0"/>
        <w:spacing w:after="0" w:line="240" w:lineRule="auto"/>
        <w:ind w:left="1440"/>
        <w:rPr>
          <w:rFonts w:ascii="Arial" w:hAnsi="Arial" w:cs="Arial"/>
          <w:color w:val="000000"/>
          <w:sz w:val="24"/>
          <w:szCs w:val="24"/>
        </w:rPr>
      </w:pPr>
    </w:p>
    <w:p w:rsidR="00C51DB7" w:rsidRPr="003720E7" w:rsidRDefault="00C51DB7" w:rsidP="003720E7">
      <w:pPr>
        <w:autoSpaceDE w:val="0"/>
        <w:autoSpaceDN w:val="0"/>
        <w:adjustRightInd w:val="0"/>
        <w:spacing w:after="0" w:line="240" w:lineRule="auto"/>
        <w:ind w:left="1440"/>
        <w:rPr>
          <w:rFonts w:ascii="Arial" w:hAnsi="Arial" w:cs="Arial"/>
          <w:color w:val="000000"/>
          <w:sz w:val="24"/>
          <w:szCs w:val="24"/>
        </w:rPr>
      </w:pPr>
      <w:r w:rsidRPr="003720E7">
        <w:rPr>
          <w:rFonts w:ascii="Arial" w:hAnsi="Arial" w:cs="Arial"/>
          <w:b/>
          <w:color w:val="000000"/>
          <w:sz w:val="24"/>
          <w:szCs w:val="24"/>
        </w:rPr>
        <w:t>Objective:</w:t>
      </w:r>
      <w:r w:rsidRPr="003720E7">
        <w:rPr>
          <w:rFonts w:ascii="Arial" w:hAnsi="Arial" w:cs="Arial"/>
          <w:color w:val="000000"/>
          <w:sz w:val="24"/>
          <w:szCs w:val="24"/>
        </w:rPr>
        <w:t xml:space="preserve"> The objective of this study was to determine the impact of pharmacist-provided telephone</w:t>
      </w:r>
      <w:r w:rsidR="003720E7">
        <w:rPr>
          <w:rFonts w:ascii="Arial" w:hAnsi="Arial" w:cs="Arial"/>
          <w:color w:val="000000"/>
          <w:sz w:val="24"/>
          <w:szCs w:val="24"/>
        </w:rPr>
        <w:t xml:space="preserve"> </w:t>
      </w:r>
      <w:r w:rsidRPr="003720E7">
        <w:rPr>
          <w:rFonts w:ascii="Arial" w:hAnsi="Arial" w:cs="Arial"/>
          <w:color w:val="000000"/>
          <w:sz w:val="24"/>
          <w:szCs w:val="24"/>
        </w:rPr>
        <w:t>MTM</w:t>
      </w:r>
      <w:r w:rsidR="003720E7">
        <w:rPr>
          <w:rFonts w:ascii="Arial" w:hAnsi="Arial" w:cs="Arial"/>
          <w:color w:val="000000"/>
          <w:sz w:val="24"/>
          <w:szCs w:val="24"/>
        </w:rPr>
        <w:t xml:space="preserve"> </w:t>
      </w:r>
      <w:r w:rsidRPr="003720E7">
        <w:rPr>
          <w:rFonts w:ascii="Arial" w:hAnsi="Arial" w:cs="Arial"/>
          <w:color w:val="000000"/>
          <w:sz w:val="24"/>
          <w:szCs w:val="24"/>
        </w:rPr>
        <w:t>on: (1)</w:t>
      </w:r>
      <w:r w:rsidR="003720E7">
        <w:rPr>
          <w:rFonts w:ascii="Arial" w:hAnsi="Arial" w:cs="Arial"/>
          <w:color w:val="000000"/>
          <w:sz w:val="24"/>
          <w:szCs w:val="24"/>
        </w:rPr>
        <w:t xml:space="preserve"> </w:t>
      </w:r>
      <w:r w:rsidRPr="003720E7">
        <w:rPr>
          <w:rFonts w:ascii="Arial" w:hAnsi="Arial" w:cs="Arial"/>
          <w:color w:val="000000"/>
          <w:sz w:val="24"/>
          <w:szCs w:val="24"/>
        </w:rPr>
        <w:t>medication and health-related problems (MHRPs); (2) medication adherence; and (3) Part D drug costs.</w:t>
      </w:r>
    </w:p>
    <w:p w:rsidR="00C51DB7" w:rsidRDefault="00C51DB7" w:rsidP="003720E7">
      <w:pPr>
        <w:autoSpaceDE w:val="0"/>
        <w:autoSpaceDN w:val="0"/>
        <w:adjustRightInd w:val="0"/>
        <w:spacing w:after="0" w:line="240" w:lineRule="auto"/>
        <w:ind w:left="1440"/>
        <w:rPr>
          <w:rFonts w:ascii="Arial" w:hAnsi="Arial" w:cs="Arial"/>
          <w:color w:val="000000"/>
          <w:sz w:val="24"/>
          <w:szCs w:val="24"/>
        </w:rPr>
      </w:pPr>
      <w:r w:rsidRPr="003720E7">
        <w:rPr>
          <w:rFonts w:ascii="Arial" w:hAnsi="Arial" w:cs="Arial"/>
          <w:b/>
          <w:color w:val="000000"/>
          <w:sz w:val="24"/>
          <w:szCs w:val="24"/>
        </w:rPr>
        <w:t>Methods:</w:t>
      </w:r>
      <w:r w:rsidRPr="003720E7">
        <w:rPr>
          <w:rFonts w:ascii="Arial" w:hAnsi="Arial" w:cs="Arial"/>
          <w:color w:val="000000"/>
          <w:sz w:val="24"/>
          <w:szCs w:val="24"/>
        </w:rPr>
        <w:t xml:space="preserve"> This quasi-experimental study included Part D beneficiaries from a Texas health plan. Andersen’s Behavioral</w:t>
      </w:r>
      <w:r w:rsidR="003720E7">
        <w:rPr>
          <w:rFonts w:ascii="Arial" w:hAnsi="Arial" w:cs="Arial"/>
          <w:color w:val="000000"/>
          <w:sz w:val="24"/>
          <w:szCs w:val="24"/>
        </w:rPr>
        <w:t xml:space="preserve"> </w:t>
      </w:r>
      <w:r w:rsidRPr="003720E7">
        <w:rPr>
          <w:rFonts w:ascii="Arial" w:hAnsi="Arial" w:cs="Arial"/>
          <w:color w:val="000000"/>
          <w:sz w:val="24"/>
          <w:szCs w:val="24"/>
        </w:rPr>
        <w:t>Model of Health Services Use served as the study framework. MTM utilization was the health behavior. Age,</w:t>
      </w:r>
      <w:r w:rsidR="003720E7">
        <w:rPr>
          <w:rFonts w:ascii="Arial" w:hAnsi="Arial" w:cs="Arial"/>
          <w:color w:val="000000"/>
          <w:sz w:val="24"/>
          <w:szCs w:val="24"/>
        </w:rPr>
        <w:t xml:space="preserve"> </w:t>
      </w:r>
      <w:r w:rsidRPr="003720E7">
        <w:rPr>
          <w:rFonts w:ascii="Arial" w:hAnsi="Arial" w:cs="Arial"/>
          <w:color w:val="000000"/>
          <w:sz w:val="24"/>
          <w:szCs w:val="24"/>
        </w:rPr>
        <w:t>gender, and race were predisposing factors, and number of medications, chronic diseases, and medication regimen</w:t>
      </w:r>
      <w:r w:rsidR="003720E7">
        <w:rPr>
          <w:rFonts w:ascii="Arial" w:hAnsi="Arial" w:cs="Arial"/>
          <w:color w:val="000000"/>
          <w:sz w:val="24"/>
          <w:szCs w:val="24"/>
        </w:rPr>
        <w:t xml:space="preserve"> </w:t>
      </w:r>
      <w:r w:rsidRPr="003720E7">
        <w:rPr>
          <w:rFonts w:ascii="Arial" w:hAnsi="Arial" w:cs="Arial"/>
          <w:color w:val="000000"/>
          <w:sz w:val="24"/>
          <w:szCs w:val="24"/>
        </w:rPr>
        <w:t>complexity were need factors. Outcomes were pre-to-post changes in: (1) MHRPs; (2) medication adherence, using</w:t>
      </w:r>
      <w:r w:rsidR="003720E7">
        <w:rPr>
          <w:rFonts w:ascii="Arial" w:hAnsi="Arial" w:cs="Arial"/>
          <w:color w:val="000000"/>
          <w:sz w:val="24"/>
          <w:szCs w:val="24"/>
        </w:rPr>
        <w:t xml:space="preserve"> </w:t>
      </w:r>
      <w:r w:rsidRPr="003720E7">
        <w:rPr>
          <w:rFonts w:ascii="Arial" w:hAnsi="Arial" w:cs="Arial"/>
          <w:color w:val="000000"/>
          <w:sz w:val="24"/>
          <w:szCs w:val="24"/>
        </w:rPr>
        <w:t>the medication possession ratio (MPR); and (3) total drug costs. Multiple regression was used to analyze group</w:t>
      </w:r>
      <w:r w:rsidR="003720E7">
        <w:rPr>
          <w:rFonts w:ascii="Arial" w:hAnsi="Arial" w:cs="Arial"/>
          <w:color w:val="000000"/>
          <w:sz w:val="24"/>
          <w:szCs w:val="24"/>
        </w:rPr>
        <w:t xml:space="preserve"> </w:t>
      </w:r>
      <w:r w:rsidRPr="003720E7">
        <w:rPr>
          <w:rFonts w:ascii="Arial" w:hAnsi="Arial" w:cs="Arial"/>
          <w:color w:val="000000"/>
          <w:sz w:val="24"/>
          <w:szCs w:val="24"/>
        </w:rPr>
        <w:t>differences while controlling for predisposing and need factors.</w:t>
      </w:r>
    </w:p>
    <w:p w:rsidR="003720E7" w:rsidRPr="003720E7" w:rsidRDefault="003720E7" w:rsidP="003720E7">
      <w:pPr>
        <w:autoSpaceDE w:val="0"/>
        <w:autoSpaceDN w:val="0"/>
        <w:adjustRightInd w:val="0"/>
        <w:spacing w:after="0" w:line="240" w:lineRule="auto"/>
        <w:ind w:left="1440"/>
        <w:rPr>
          <w:rFonts w:ascii="Arial" w:hAnsi="Arial" w:cs="Arial"/>
          <w:color w:val="000000"/>
          <w:sz w:val="24"/>
          <w:szCs w:val="24"/>
        </w:rPr>
      </w:pPr>
    </w:p>
    <w:p w:rsidR="00C51DB7" w:rsidRDefault="00C51DB7" w:rsidP="003720E7">
      <w:pPr>
        <w:autoSpaceDE w:val="0"/>
        <w:autoSpaceDN w:val="0"/>
        <w:adjustRightInd w:val="0"/>
        <w:spacing w:after="0" w:line="240" w:lineRule="auto"/>
        <w:ind w:left="1440"/>
        <w:rPr>
          <w:rFonts w:ascii="Arial" w:hAnsi="Arial" w:cs="Arial"/>
          <w:color w:val="000000"/>
          <w:sz w:val="24"/>
          <w:szCs w:val="24"/>
        </w:rPr>
      </w:pPr>
      <w:r w:rsidRPr="003720E7">
        <w:rPr>
          <w:rFonts w:ascii="Arial" w:hAnsi="Arial" w:cs="Arial"/>
          <w:b/>
          <w:color w:val="000000"/>
          <w:sz w:val="24"/>
          <w:szCs w:val="24"/>
        </w:rPr>
        <w:t xml:space="preserve">Results: </w:t>
      </w:r>
      <w:r w:rsidRPr="003720E7">
        <w:rPr>
          <w:rFonts w:ascii="Arial" w:hAnsi="Arial" w:cs="Arial"/>
          <w:color w:val="000000"/>
          <w:sz w:val="24"/>
          <w:szCs w:val="24"/>
        </w:rPr>
        <w:t>At baseline, the intervention (n</w:t>
      </w:r>
      <w:r w:rsidR="003720E7">
        <w:rPr>
          <w:rFonts w:ascii="Arial" w:hAnsi="Arial" w:cs="Arial"/>
          <w:color w:val="000000"/>
          <w:sz w:val="24"/>
          <w:szCs w:val="24"/>
        </w:rPr>
        <w:t xml:space="preserve"> = </w:t>
      </w:r>
      <w:r w:rsidRPr="003720E7">
        <w:rPr>
          <w:rFonts w:ascii="Arial" w:hAnsi="Arial" w:cs="Arial"/>
          <w:color w:val="000000"/>
          <w:sz w:val="24"/>
          <w:szCs w:val="24"/>
        </w:rPr>
        <w:t>60) and control (n</w:t>
      </w:r>
      <w:r w:rsidR="003720E7">
        <w:rPr>
          <w:rFonts w:ascii="Arial" w:hAnsi="Arial" w:cs="Arial"/>
          <w:color w:val="000000"/>
          <w:sz w:val="24"/>
          <w:szCs w:val="24"/>
        </w:rPr>
        <w:t xml:space="preserve"> = </w:t>
      </w:r>
      <w:r w:rsidRPr="003720E7">
        <w:rPr>
          <w:rFonts w:ascii="Arial" w:hAnsi="Arial" w:cs="Arial"/>
          <w:color w:val="000000"/>
          <w:sz w:val="24"/>
          <w:szCs w:val="24"/>
        </w:rPr>
        <w:t>60) groups were not statistically different regarding</w:t>
      </w:r>
      <w:r w:rsidR="003720E7">
        <w:rPr>
          <w:rFonts w:ascii="Arial" w:hAnsi="Arial" w:cs="Arial"/>
          <w:color w:val="000000"/>
          <w:sz w:val="24"/>
          <w:szCs w:val="24"/>
        </w:rPr>
        <w:t xml:space="preserve"> </w:t>
      </w:r>
      <w:r w:rsidRPr="003720E7">
        <w:rPr>
          <w:rFonts w:ascii="Arial" w:hAnsi="Arial" w:cs="Arial"/>
          <w:color w:val="000000"/>
          <w:sz w:val="24"/>
          <w:szCs w:val="24"/>
        </w:rPr>
        <w:t>predisposing and need factors, with the exception of gender. The intervention group had significantly (</w:t>
      </w:r>
      <w:r w:rsidR="003720E7">
        <w:rPr>
          <w:rFonts w:ascii="Arial" w:hAnsi="Arial" w:cs="Arial"/>
          <w:color w:val="000000"/>
          <w:sz w:val="24"/>
          <w:szCs w:val="24"/>
        </w:rPr>
        <w:t xml:space="preserve">P = </w:t>
      </w:r>
      <w:r w:rsidRPr="003720E7">
        <w:rPr>
          <w:rFonts w:ascii="Arial" w:hAnsi="Arial" w:cs="Arial"/>
          <w:color w:val="000000"/>
          <w:sz w:val="24"/>
          <w:szCs w:val="24"/>
        </w:rPr>
        <w:t>0.009)</w:t>
      </w:r>
      <w:r w:rsidR="003720E7">
        <w:rPr>
          <w:rFonts w:ascii="Arial" w:hAnsi="Arial" w:cs="Arial"/>
          <w:color w:val="000000"/>
          <w:sz w:val="24"/>
          <w:szCs w:val="24"/>
        </w:rPr>
        <w:t xml:space="preserve"> </w:t>
      </w:r>
      <w:r w:rsidRPr="003720E7">
        <w:rPr>
          <w:rFonts w:ascii="Arial" w:hAnsi="Arial" w:cs="Arial"/>
          <w:color w:val="000000"/>
          <w:sz w:val="24"/>
          <w:szCs w:val="24"/>
        </w:rPr>
        <w:t>more men compared with the control group (51.7% vs 28.3%). There were 4.8 (2.7) and 9.2 (2.9) MHRPs</w:t>
      </w:r>
      <w:r w:rsidR="003720E7">
        <w:rPr>
          <w:rFonts w:ascii="Arial" w:hAnsi="Arial" w:cs="Arial"/>
          <w:color w:val="000000"/>
          <w:sz w:val="24"/>
          <w:szCs w:val="24"/>
        </w:rPr>
        <w:t xml:space="preserve"> </w:t>
      </w:r>
      <w:r w:rsidRPr="003720E7">
        <w:rPr>
          <w:rFonts w:ascii="Arial" w:hAnsi="Arial" w:cs="Arial"/>
          <w:color w:val="000000"/>
          <w:sz w:val="24"/>
          <w:szCs w:val="24"/>
        </w:rPr>
        <w:t>identified</w:t>
      </w:r>
      <w:r w:rsidR="003720E7">
        <w:rPr>
          <w:rFonts w:ascii="Arial" w:hAnsi="Arial" w:cs="Arial"/>
          <w:color w:val="000000"/>
          <w:sz w:val="24"/>
          <w:szCs w:val="24"/>
        </w:rPr>
        <w:t xml:space="preserve"> </w:t>
      </w:r>
      <w:r w:rsidRPr="003720E7">
        <w:rPr>
          <w:rFonts w:ascii="Arial" w:hAnsi="Arial" w:cs="Arial"/>
          <w:color w:val="000000"/>
          <w:sz w:val="24"/>
          <w:szCs w:val="24"/>
        </w:rPr>
        <w:t>at baseline and 2.5 (2.0) and 7.9 (3.0) MHRPs remained at the 6-month follow up in the intervention and control</w:t>
      </w:r>
      <w:r w:rsidR="003720E7">
        <w:rPr>
          <w:rFonts w:ascii="Arial" w:hAnsi="Arial" w:cs="Arial"/>
          <w:color w:val="000000"/>
          <w:sz w:val="24"/>
          <w:szCs w:val="24"/>
        </w:rPr>
        <w:t xml:space="preserve"> </w:t>
      </w:r>
      <w:r w:rsidRPr="003720E7">
        <w:rPr>
          <w:rFonts w:ascii="Arial" w:hAnsi="Arial" w:cs="Arial"/>
          <w:color w:val="000000"/>
          <w:sz w:val="24"/>
          <w:szCs w:val="24"/>
        </w:rPr>
        <w:t>groups, respectively. The intervention group (vs</w:t>
      </w:r>
      <w:r w:rsidR="003720E7">
        <w:rPr>
          <w:rFonts w:ascii="Arial" w:hAnsi="Arial" w:cs="Arial"/>
          <w:color w:val="000000"/>
          <w:sz w:val="24"/>
          <w:szCs w:val="24"/>
        </w:rPr>
        <w:t xml:space="preserve"> </w:t>
      </w:r>
      <w:r w:rsidRPr="003720E7">
        <w:rPr>
          <w:rFonts w:ascii="Arial" w:hAnsi="Arial" w:cs="Arial"/>
          <w:color w:val="000000"/>
          <w:sz w:val="24"/>
          <w:szCs w:val="24"/>
        </w:rPr>
        <w:t>control) had significantly more MHRPs resolved (P</w:t>
      </w:r>
      <w:r w:rsidR="003720E7">
        <w:rPr>
          <w:rFonts w:ascii="Arial" w:hAnsi="Arial" w:cs="Arial"/>
          <w:color w:val="000000"/>
          <w:sz w:val="24"/>
          <w:szCs w:val="24"/>
        </w:rPr>
        <w:t xml:space="preserve"> = </w:t>
      </w:r>
      <w:r w:rsidRPr="003720E7">
        <w:rPr>
          <w:rFonts w:ascii="Arial" w:hAnsi="Arial" w:cs="Arial"/>
          <w:color w:val="000000"/>
          <w:sz w:val="24"/>
          <w:szCs w:val="24"/>
        </w:rPr>
        <w:t xml:space="preserve">0.0003). </w:t>
      </w:r>
      <w:r w:rsidRPr="003720E7">
        <w:rPr>
          <w:rFonts w:ascii="Arial" w:hAnsi="Arial" w:cs="Arial"/>
          <w:color w:val="000000"/>
          <w:sz w:val="24"/>
          <w:szCs w:val="24"/>
          <w:highlight w:val="yellow"/>
        </w:rPr>
        <w:t>There</w:t>
      </w:r>
      <w:r w:rsidR="003720E7" w:rsidRPr="003720E7">
        <w:rPr>
          <w:rFonts w:ascii="Arial" w:hAnsi="Arial" w:cs="Arial"/>
          <w:color w:val="000000"/>
          <w:sz w:val="24"/>
          <w:szCs w:val="24"/>
          <w:highlight w:val="yellow"/>
        </w:rPr>
        <w:t xml:space="preserve"> </w:t>
      </w:r>
      <w:r w:rsidRPr="003720E7">
        <w:rPr>
          <w:rFonts w:ascii="Arial" w:hAnsi="Arial" w:cs="Arial"/>
          <w:color w:val="000000"/>
          <w:sz w:val="24"/>
          <w:szCs w:val="24"/>
          <w:highlight w:val="yellow"/>
        </w:rPr>
        <w:t>were no significant predictors of change in MPR or total drug costs from baseline to follow up, although total drug</w:t>
      </w:r>
      <w:r w:rsidR="003720E7" w:rsidRPr="003720E7">
        <w:rPr>
          <w:rFonts w:ascii="Arial" w:hAnsi="Arial" w:cs="Arial"/>
          <w:color w:val="000000"/>
          <w:sz w:val="24"/>
          <w:szCs w:val="24"/>
          <w:highlight w:val="yellow"/>
        </w:rPr>
        <w:t xml:space="preserve"> </w:t>
      </w:r>
      <w:r w:rsidRPr="003720E7">
        <w:rPr>
          <w:rFonts w:ascii="Arial" w:hAnsi="Arial" w:cs="Arial"/>
          <w:color w:val="000000"/>
          <w:sz w:val="24"/>
          <w:szCs w:val="24"/>
          <w:highlight w:val="yellow"/>
        </w:rPr>
        <w:t>costs decreased by $158 in the intervention group compared with a $118 increase in the control group.</w:t>
      </w:r>
    </w:p>
    <w:p w:rsidR="003720E7" w:rsidRPr="003720E7" w:rsidRDefault="003720E7" w:rsidP="003720E7">
      <w:pPr>
        <w:autoSpaceDE w:val="0"/>
        <w:autoSpaceDN w:val="0"/>
        <w:adjustRightInd w:val="0"/>
        <w:spacing w:after="0" w:line="240" w:lineRule="auto"/>
        <w:ind w:left="1440"/>
        <w:rPr>
          <w:rFonts w:ascii="Arial" w:hAnsi="Arial" w:cs="Arial"/>
          <w:color w:val="000000"/>
          <w:sz w:val="24"/>
          <w:szCs w:val="24"/>
        </w:rPr>
      </w:pPr>
    </w:p>
    <w:p w:rsidR="003720E7" w:rsidRDefault="00C51DB7" w:rsidP="003720E7">
      <w:pPr>
        <w:autoSpaceDE w:val="0"/>
        <w:autoSpaceDN w:val="0"/>
        <w:adjustRightInd w:val="0"/>
        <w:spacing w:after="0" w:line="240" w:lineRule="auto"/>
        <w:ind w:left="1440"/>
        <w:rPr>
          <w:rFonts w:ascii="Arial" w:hAnsi="Arial" w:cs="Arial"/>
          <w:color w:val="000000"/>
          <w:sz w:val="24"/>
          <w:szCs w:val="24"/>
        </w:rPr>
      </w:pPr>
      <w:r w:rsidRPr="003720E7">
        <w:rPr>
          <w:rFonts w:ascii="Arial" w:hAnsi="Arial" w:cs="Arial"/>
          <w:b/>
          <w:color w:val="000000"/>
          <w:sz w:val="24"/>
          <w:szCs w:val="24"/>
        </w:rPr>
        <w:t>Conclusions:</w:t>
      </w:r>
      <w:r w:rsidRPr="003720E7">
        <w:rPr>
          <w:rFonts w:ascii="Arial" w:hAnsi="Arial" w:cs="Arial"/>
          <w:color w:val="000000"/>
          <w:sz w:val="24"/>
          <w:szCs w:val="24"/>
        </w:rPr>
        <w:t xml:space="preserve"> </w:t>
      </w:r>
      <w:r w:rsidRPr="003720E7">
        <w:rPr>
          <w:rFonts w:ascii="Arial" w:hAnsi="Arial" w:cs="Arial"/>
          <w:color w:val="000000"/>
          <w:sz w:val="24"/>
          <w:szCs w:val="24"/>
          <w:highlight w:val="yellow"/>
        </w:rPr>
        <w:t>A telephone MTM program resolved significantly more MHRPs compared with a control group, but</w:t>
      </w:r>
      <w:r w:rsidR="003720E7" w:rsidRPr="003720E7">
        <w:rPr>
          <w:rFonts w:ascii="Arial" w:hAnsi="Arial" w:cs="Arial"/>
          <w:color w:val="000000"/>
          <w:sz w:val="24"/>
          <w:szCs w:val="24"/>
          <w:highlight w:val="yellow"/>
        </w:rPr>
        <w:t xml:space="preserve"> </w:t>
      </w:r>
      <w:r w:rsidRPr="003720E7">
        <w:rPr>
          <w:rFonts w:ascii="Arial" w:hAnsi="Arial" w:cs="Arial"/>
          <w:color w:val="000000"/>
          <w:sz w:val="24"/>
          <w:szCs w:val="24"/>
          <w:highlight w:val="yellow"/>
        </w:rPr>
        <w:t>there were no significant changes in a</w:t>
      </w:r>
      <w:r w:rsidR="003720E7" w:rsidRPr="003720E7">
        <w:rPr>
          <w:rFonts w:ascii="Arial" w:hAnsi="Arial" w:cs="Arial"/>
          <w:color w:val="000000"/>
          <w:sz w:val="24"/>
          <w:szCs w:val="24"/>
          <w:highlight w:val="yellow"/>
        </w:rPr>
        <w:t>dherence and total drug costs.</w:t>
      </w:r>
    </w:p>
    <w:p w:rsidR="0017307C" w:rsidRDefault="0017307C" w:rsidP="003720E7">
      <w:pPr>
        <w:autoSpaceDE w:val="0"/>
        <w:autoSpaceDN w:val="0"/>
        <w:adjustRightInd w:val="0"/>
        <w:spacing w:after="0" w:line="240" w:lineRule="auto"/>
        <w:ind w:left="1440"/>
        <w:rPr>
          <w:rFonts w:ascii="Arial" w:hAnsi="Arial" w:cs="Arial"/>
          <w:color w:val="000000"/>
          <w:sz w:val="24"/>
          <w:szCs w:val="24"/>
        </w:rPr>
      </w:pPr>
    </w:p>
    <w:p w:rsidR="003720E7" w:rsidRDefault="003720E7" w:rsidP="003720E7">
      <w:pPr>
        <w:autoSpaceDE w:val="0"/>
        <w:autoSpaceDN w:val="0"/>
        <w:adjustRightInd w:val="0"/>
        <w:spacing w:after="0" w:line="240" w:lineRule="auto"/>
        <w:ind w:left="1440"/>
        <w:rPr>
          <w:rFonts w:ascii="Arial" w:hAnsi="Arial" w:cs="Arial"/>
          <w:color w:val="000000"/>
          <w:sz w:val="24"/>
          <w:szCs w:val="24"/>
        </w:rPr>
      </w:pPr>
    </w:p>
    <w:p w:rsidR="0017307C" w:rsidRPr="0017307C" w:rsidRDefault="00EF4C5C" w:rsidP="0001737B">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Cook, D. M., et al., </w:t>
      </w:r>
      <w:r w:rsidR="0017307C">
        <w:rPr>
          <w:rFonts w:ascii="Arial" w:hAnsi="Arial" w:cs="Arial"/>
          <w:color w:val="FF0000"/>
          <w:sz w:val="24"/>
          <w:szCs w:val="24"/>
        </w:rPr>
        <w:t>“</w:t>
      </w:r>
      <w:r w:rsidR="0017307C" w:rsidRPr="0017307C">
        <w:rPr>
          <w:rFonts w:ascii="Arial" w:hAnsi="Arial" w:cs="Arial"/>
          <w:color w:val="FF0000"/>
          <w:sz w:val="24"/>
          <w:szCs w:val="24"/>
        </w:rPr>
        <w:t>Self-reported responses to medication therapy</w:t>
      </w:r>
      <w:r w:rsidR="0017307C">
        <w:rPr>
          <w:rFonts w:ascii="Arial" w:hAnsi="Arial" w:cs="Arial"/>
          <w:color w:val="FF0000"/>
          <w:sz w:val="24"/>
          <w:szCs w:val="24"/>
        </w:rPr>
        <w:t xml:space="preserve"> </w:t>
      </w:r>
      <w:r w:rsidR="0017307C" w:rsidRPr="0017307C">
        <w:rPr>
          <w:rFonts w:ascii="Arial" w:hAnsi="Arial" w:cs="Arial"/>
          <w:color w:val="FF0000"/>
          <w:sz w:val="24"/>
          <w:szCs w:val="24"/>
        </w:rPr>
        <w:t>management services for older adults: Analysis of</w:t>
      </w:r>
      <w:r w:rsidR="0001737B">
        <w:rPr>
          <w:rFonts w:ascii="Arial" w:hAnsi="Arial" w:cs="Arial"/>
          <w:color w:val="FF0000"/>
          <w:sz w:val="24"/>
          <w:szCs w:val="24"/>
        </w:rPr>
        <w:t xml:space="preserve"> </w:t>
      </w:r>
      <w:r w:rsidR="0017307C" w:rsidRPr="0017307C">
        <w:rPr>
          <w:rFonts w:ascii="Arial" w:hAnsi="Arial" w:cs="Arial"/>
          <w:color w:val="FF0000"/>
          <w:sz w:val="24"/>
          <w:szCs w:val="24"/>
        </w:rPr>
        <w:t>a 5-year program</w:t>
      </w:r>
      <w:r w:rsidR="0017307C">
        <w:rPr>
          <w:rFonts w:ascii="Arial" w:hAnsi="Arial" w:cs="Arial"/>
          <w:color w:val="FF0000"/>
          <w:sz w:val="24"/>
          <w:szCs w:val="24"/>
        </w:rPr>
        <w:t>”</w:t>
      </w:r>
      <w:r w:rsidR="0017307C" w:rsidRPr="0017307C">
        <w:rPr>
          <w:rFonts w:ascii="Arial" w:hAnsi="Arial" w:cs="Arial"/>
          <w:color w:val="FF0000"/>
          <w:sz w:val="24"/>
          <w:szCs w:val="24"/>
        </w:rPr>
        <w:t>.</w:t>
      </w:r>
      <w:r w:rsidR="0017307C">
        <w:rPr>
          <w:rFonts w:ascii="Arial" w:hAnsi="Arial" w:cs="Arial"/>
          <w:color w:val="FF0000"/>
          <w:sz w:val="24"/>
          <w:szCs w:val="24"/>
        </w:rPr>
        <w:t xml:space="preserve"> </w:t>
      </w:r>
      <w:r w:rsidR="0017307C" w:rsidRPr="0017307C">
        <w:rPr>
          <w:rFonts w:ascii="Arial" w:hAnsi="Arial" w:cs="Arial"/>
          <w:color w:val="FF0000"/>
          <w:sz w:val="24"/>
          <w:szCs w:val="24"/>
        </w:rPr>
        <w:t xml:space="preserve"> </w:t>
      </w:r>
      <w:r w:rsidR="0017307C" w:rsidRPr="00EF4C5C">
        <w:rPr>
          <w:rFonts w:ascii="Arial" w:hAnsi="Arial" w:cs="Arial"/>
          <w:i/>
          <w:color w:val="FF0000"/>
          <w:sz w:val="24"/>
          <w:szCs w:val="24"/>
        </w:rPr>
        <w:t>Research in Social and Administrative Pharmacy</w:t>
      </w:r>
      <w:r>
        <w:rPr>
          <w:rFonts w:ascii="Arial" w:hAnsi="Arial" w:cs="Arial"/>
          <w:i/>
          <w:color w:val="FF0000"/>
          <w:sz w:val="24"/>
          <w:szCs w:val="24"/>
        </w:rPr>
        <w:t xml:space="preserve"> 8 </w:t>
      </w:r>
      <w:r w:rsidR="0017307C" w:rsidRPr="0017307C">
        <w:rPr>
          <w:rFonts w:ascii="Arial" w:hAnsi="Arial" w:cs="Arial"/>
          <w:color w:val="FF0000"/>
          <w:sz w:val="24"/>
          <w:szCs w:val="24"/>
        </w:rPr>
        <w:t>(2012)</w:t>
      </w:r>
      <w:r w:rsidR="0017307C">
        <w:rPr>
          <w:rFonts w:ascii="Arial" w:hAnsi="Arial" w:cs="Arial"/>
          <w:color w:val="FF0000"/>
          <w:sz w:val="24"/>
          <w:szCs w:val="24"/>
        </w:rPr>
        <w:t xml:space="preserve">: </w:t>
      </w:r>
      <w:r w:rsidR="0017307C" w:rsidRPr="0017307C">
        <w:rPr>
          <w:rFonts w:ascii="Arial" w:hAnsi="Arial" w:cs="Arial"/>
          <w:color w:val="FF0000"/>
          <w:sz w:val="24"/>
          <w:szCs w:val="24"/>
        </w:rPr>
        <w:t xml:space="preserve"> 217–227</w:t>
      </w:r>
      <w:r w:rsidR="00567290">
        <w:rPr>
          <w:rFonts w:ascii="Arial" w:hAnsi="Arial" w:cs="Arial"/>
          <w:color w:val="FF0000"/>
          <w:sz w:val="24"/>
          <w:szCs w:val="24"/>
        </w:rPr>
        <w:t>.</w:t>
      </w:r>
    </w:p>
    <w:p w:rsidR="0017307C" w:rsidRDefault="0017307C" w:rsidP="003720E7">
      <w:pPr>
        <w:autoSpaceDE w:val="0"/>
        <w:autoSpaceDN w:val="0"/>
        <w:adjustRightInd w:val="0"/>
        <w:spacing w:after="0" w:line="240" w:lineRule="auto"/>
        <w:ind w:left="1440"/>
        <w:rPr>
          <w:rFonts w:ascii="Arial" w:hAnsi="Arial" w:cs="Arial"/>
          <w:color w:val="000000"/>
          <w:sz w:val="24"/>
          <w:szCs w:val="24"/>
        </w:rPr>
      </w:pPr>
    </w:p>
    <w:p w:rsidR="0017307C" w:rsidRDefault="0017307C" w:rsidP="003720E7">
      <w:pPr>
        <w:autoSpaceDE w:val="0"/>
        <w:autoSpaceDN w:val="0"/>
        <w:adjustRightInd w:val="0"/>
        <w:spacing w:after="0" w:line="240" w:lineRule="auto"/>
        <w:ind w:left="1440"/>
        <w:rPr>
          <w:rFonts w:ascii="Arial" w:hAnsi="Arial" w:cs="Arial"/>
          <w:color w:val="000000"/>
          <w:sz w:val="24"/>
          <w:szCs w:val="24"/>
        </w:rPr>
      </w:pPr>
    </w:p>
    <w:p w:rsidR="0017307C" w:rsidRDefault="0017307C" w:rsidP="0001737B">
      <w:pPr>
        <w:autoSpaceDE w:val="0"/>
        <w:autoSpaceDN w:val="0"/>
        <w:adjustRightInd w:val="0"/>
        <w:spacing w:after="0" w:line="240" w:lineRule="auto"/>
        <w:ind w:left="1440"/>
        <w:rPr>
          <w:rFonts w:ascii="Arial" w:hAnsi="Arial" w:cs="Arial"/>
          <w:color w:val="000000"/>
          <w:sz w:val="24"/>
          <w:szCs w:val="24"/>
        </w:rPr>
      </w:pPr>
      <w:r w:rsidRPr="0001737B">
        <w:rPr>
          <w:rFonts w:ascii="Arial" w:hAnsi="Arial" w:cs="Arial"/>
          <w:b/>
          <w:color w:val="000000"/>
          <w:sz w:val="24"/>
          <w:szCs w:val="24"/>
        </w:rPr>
        <w:t>Background:</w:t>
      </w:r>
      <w:r w:rsidRPr="0001737B">
        <w:rPr>
          <w:rFonts w:ascii="Arial" w:hAnsi="Arial" w:cs="Arial"/>
          <w:color w:val="000000"/>
          <w:sz w:val="24"/>
          <w:szCs w:val="24"/>
        </w:rPr>
        <w:t xml:space="preserve"> Medication therapy management (MTM) services provide essential reviews of drug regimens</w:t>
      </w:r>
      <w:r w:rsidR="0001737B">
        <w:rPr>
          <w:rFonts w:ascii="Arial" w:hAnsi="Arial" w:cs="Arial"/>
          <w:color w:val="000000"/>
          <w:sz w:val="24"/>
          <w:szCs w:val="24"/>
        </w:rPr>
        <w:t xml:space="preserve"> </w:t>
      </w:r>
      <w:r w:rsidRPr="0001737B">
        <w:rPr>
          <w:rFonts w:ascii="Arial" w:hAnsi="Arial" w:cs="Arial"/>
          <w:color w:val="000000"/>
          <w:sz w:val="24"/>
          <w:szCs w:val="24"/>
        </w:rPr>
        <w:t>and are increasingly recognized as beneficial to patient safety, improved health outcomes, and cost savings.</w:t>
      </w:r>
    </w:p>
    <w:p w:rsidR="0001737B" w:rsidRPr="0001737B" w:rsidRDefault="0001737B" w:rsidP="0001737B">
      <w:pPr>
        <w:autoSpaceDE w:val="0"/>
        <w:autoSpaceDN w:val="0"/>
        <w:adjustRightInd w:val="0"/>
        <w:spacing w:after="0" w:line="240" w:lineRule="auto"/>
        <w:ind w:left="1440"/>
        <w:rPr>
          <w:rFonts w:ascii="Arial" w:hAnsi="Arial" w:cs="Arial"/>
          <w:color w:val="000000"/>
          <w:sz w:val="24"/>
          <w:szCs w:val="24"/>
        </w:rPr>
      </w:pPr>
    </w:p>
    <w:p w:rsidR="0017307C" w:rsidRDefault="0017307C" w:rsidP="0001737B">
      <w:pPr>
        <w:autoSpaceDE w:val="0"/>
        <w:autoSpaceDN w:val="0"/>
        <w:adjustRightInd w:val="0"/>
        <w:spacing w:after="0" w:line="240" w:lineRule="auto"/>
        <w:ind w:left="1440"/>
        <w:rPr>
          <w:rFonts w:ascii="Arial" w:hAnsi="Arial" w:cs="Arial"/>
          <w:color w:val="000000"/>
          <w:sz w:val="24"/>
          <w:szCs w:val="24"/>
        </w:rPr>
      </w:pPr>
      <w:r w:rsidRPr="0001737B">
        <w:rPr>
          <w:rFonts w:ascii="Arial" w:hAnsi="Arial" w:cs="Arial"/>
          <w:b/>
          <w:color w:val="000000"/>
          <w:sz w:val="24"/>
          <w:szCs w:val="24"/>
        </w:rPr>
        <w:t>Objective:</w:t>
      </w:r>
      <w:r w:rsidRPr="0001737B">
        <w:rPr>
          <w:rFonts w:ascii="Arial" w:hAnsi="Arial" w:cs="Arial"/>
          <w:color w:val="000000"/>
          <w:sz w:val="24"/>
          <w:szCs w:val="24"/>
        </w:rPr>
        <w:t xml:space="preserve"> To assess patient behavioral outcomes from an MTM service, including actions following receipt</w:t>
      </w:r>
      <w:r w:rsidR="004F071F">
        <w:rPr>
          <w:rFonts w:ascii="Arial" w:hAnsi="Arial" w:cs="Arial"/>
          <w:color w:val="000000"/>
          <w:sz w:val="24"/>
          <w:szCs w:val="24"/>
        </w:rPr>
        <w:t xml:space="preserve"> </w:t>
      </w:r>
      <w:r w:rsidRPr="0001737B">
        <w:rPr>
          <w:rFonts w:ascii="Arial" w:hAnsi="Arial" w:cs="Arial"/>
          <w:color w:val="000000"/>
          <w:sz w:val="24"/>
          <w:szCs w:val="24"/>
        </w:rPr>
        <w:t>of a pharmacist report.</w:t>
      </w:r>
    </w:p>
    <w:p w:rsidR="004F071F" w:rsidRPr="0001737B" w:rsidRDefault="004F071F" w:rsidP="0001737B">
      <w:pPr>
        <w:autoSpaceDE w:val="0"/>
        <w:autoSpaceDN w:val="0"/>
        <w:adjustRightInd w:val="0"/>
        <w:spacing w:after="0" w:line="240" w:lineRule="auto"/>
        <w:ind w:left="1440"/>
        <w:rPr>
          <w:rFonts w:ascii="Arial" w:hAnsi="Arial" w:cs="Arial"/>
          <w:color w:val="000000"/>
          <w:sz w:val="24"/>
          <w:szCs w:val="24"/>
        </w:rPr>
      </w:pPr>
    </w:p>
    <w:p w:rsidR="0017307C" w:rsidRDefault="0017307C" w:rsidP="0001737B">
      <w:pPr>
        <w:autoSpaceDE w:val="0"/>
        <w:autoSpaceDN w:val="0"/>
        <w:adjustRightInd w:val="0"/>
        <w:spacing w:after="0" w:line="240" w:lineRule="auto"/>
        <w:ind w:left="1440"/>
        <w:rPr>
          <w:rFonts w:ascii="Arial" w:hAnsi="Arial" w:cs="Arial"/>
          <w:color w:val="000000"/>
          <w:sz w:val="24"/>
          <w:szCs w:val="24"/>
        </w:rPr>
      </w:pPr>
      <w:r w:rsidRPr="004F071F">
        <w:rPr>
          <w:rFonts w:ascii="Arial" w:hAnsi="Arial" w:cs="Arial"/>
          <w:b/>
          <w:color w:val="000000"/>
          <w:sz w:val="24"/>
          <w:szCs w:val="24"/>
        </w:rPr>
        <w:t>Methods</w:t>
      </w:r>
      <w:r w:rsidRPr="0001737B">
        <w:rPr>
          <w:rFonts w:ascii="Arial" w:hAnsi="Arial" w:cs="Arial"/>
          <w:color w:val="000000"/>
          <w:sz w:val="24"/>
          <w:szCs w:val="24"/>
        </w:rPr>
        <w:t>: A retrospective analysis of an MTM program at the Sanford Center for Aging (NV, USA) was</w:t>
      </w:r>
      <w:r w:rsidR="004F071F">
        <w:rPr>
          <w:rFonts w:ascii="Arial" w:hAnsi="Arial" w:cs="Arial"/>
          <w:color w:val="000000"/>
          <w:sz w:val="24"/>
          <w:szCs w:val="24"/>
        </w:rPr>
        <w:t xml:space="preserve"> </w:t>
      </w:r>
      <w:r w:rsidRPr="0001737B">
        <w:rPr>
          <w:rFonts w:ascii="Arial" w:hAnsi="Arial" w:cs="Arial"/>
          <w:color w:val="000000"/>
          <w:sz w:val="24"/>
          <w:szCs w:val="24"/>
        </w:rPr>
        <w:t>conducted. Outcome measures included whether the patient discussed the review with the physician,</w:t>
      </w:r>
      <w:r w:rsidR="004F071F">
        <w:rPr>
          <w:rFonts w:ascii="Arial" w:hAnsi="Arial" w:cs="Arial"/>
          <w:color w:val="000000"/>
          <w:sz w:val="24"/>
          <w:szCs w:val="24"/>
        </w:rPr>
        <w:t xml:space="preserve"> </w:t>
      </w:r>
      <w:r w:rsidRPr="0001737B">
        <w:rPr>
          <w:rFonts w:ascii="Arial" w:hAnsi="Arial" w:cs="Arial"/>
          <w:color w:val="000000"/>
          <w:sz w:val="24"/>
          <w:szCs w:val="24"/>
        </w:rPr>
        <w:t>whether any changes in the client’s drug regimen occurred, and whether the client feels more knowledgeable</w:t>
      </w:r>
      <w:r w:rsidR="004F071F">
        <w:rPr>
          <w:rFonts w:ascii="Arial" w:hAnsi="Arial" w:cs="Arial"/>
          <w:color w:val="000000"/>
          <w:sz w:val="24"/>
          <w:szCs w:val="24"/>
        </w:rPr>
        <w:t xml:space="preserve"> </w:t>
      </w:r>
      <w:r w:rsidRPr="0001737B">
        <w:rPr>
          <w:rFonts w:ascii="Arial" w:hAnsi="Arial" w:cs="Arial"/>
          <w:color w:val="000000"/>
          <w:sz w:val="24"/>
          <w:szCs w:val="24"/>
        </w:rPr>
        <w:t>about his or her medications. Predictor variables included basic demographics, prescription insurance</w:t>
      </w:r>
      <w:r w:rsidR="00B70E91">
        <w:rPr>
          <w:rFonts w:ascii="Arial" w:hAnsi="Arial" w:cs="Arial"/>
          <w:color w:val="000000"/>
          <w:sz w:val="24"/>
          <w:szCs w:val="24"/>
        </w:rPr>
        <w:t xml:space="preserve"> </w:t>
      </w:r>
      <w:r w:rsidRPr="0001737B">
        <w:rPr>
          <w:rFonts w:ascii="Arial" w:hAnsi="Arial" w:cs="Arial"/>
          <w:color w:val="000000"/>
          <w:sz w:val="24"/>
          <w:szCs w:val="24"/>
        </w:rPr>
        <w:t>status, number of prescriptions taken, self-reported health status, and use of medications considered to be</w:t>
      </w:r>
      <w:r w:rsidR="004F071F">
        <w:rPr>
          <w:rFonts w:ascii="Arial" w:hAnsi="Arial" w:cs="Arial"/>
          <w:color w:val="000000"/>
          <w:sz w:val="24"/>
          <w:szCs w:val="24"/>
        </w:rPr>
        <w:t xml:space="preserve"> </w:t>
      </w:r>
      <w:r w:rsidRPr="0001737B">
        <w:rPr>
          <w:rFonts w:ascii="Arial" w:hAnsi="Arial" w:cs="Arial"/>
          <w:color w:val="000000"/>
          <w:sz w:val="24"/>
          <w:szCs w:val="24"/>
        </w:rPr>
        <w:t>high risk. The analysis plan involved the use of multivariate logistic regression models.</w:t>
      </w:r>
    </w:p>
    <w:p w:rsidR="004F071F" w:rsidRPr="0001737B" w:rsidRDefault="004F071F" w:rsidP="0001737B">
      <w:pPr>
        <w:autoSpaceDE w:val="0"/>
        <w:autoSpaceDN w:val="0"/>
        <w:adjustRightInd w:val="0"/>
        <w:spacing w:after="0" w:line="240" w:lineRule="auto"/>
        <w:ind w:left="1440"/>
        <w:rPr>
          <w:rFonts w:ascii="Arial" w:hAnsi="Arial" w:cs="Arial"/>
          <w:color w:val="000000"/>
          <w:sz w:val="24"/>
          <w:szCs w:val="24"/>
        </w:rPr>
      </w:pPr>
    </w:p>
    <w:p w:rsidR="0017307C" w:rsidRDefault="0017307C" w:rsidP="0001737B">
      <w:pPr>
        <w:autoSpaceDE w:val="0"/>
        <w:autoSpaceDN w:val="0"/>
        <w:adjustRightInd w:val="0"/>
        <w:spacing w:after="0" w:line="240" w:lineRule="auto"/>
        <w:ind w:left="1440"/>
        <w:rPr>
          <w:rFonts w:ascii="Arial" w:hAnsi="Arial" w:cs="Arial"/>
          <w:color w:val="000000"/>
          <w:sz w:val="24"/>
          <w:szCs w:val="24"/>
        </w:rPr>
      </w:pPr>
      <w:r w:rsidRPr="004F071F">
        <w:rPr>
          <w:rFonts w:ascii="Arial" w:hAnsi="Arial" w:cs="Arial"/>
          <w:b/>
          <w:color w:val="000000"/>
          <w:sz w:val="24"/>
          <w:szCs w:val="24"/>
        </w:rPr>
        <w:t>Results:</w:t>
      </w:r>
      <w:r w:rsidRPr="0001737B">
        <w:rPr>
          <w:rFonts w:ascii="Arial" w:hAnsi="Arial" w:cs="Arial"/>
          <w:color w:val="000000"/>
          <w:sz w:val="24"/>
          <w:szCs w:val="24"/>
        </w:rPr>
        <w:t xml:space="preserve"> The odds of discussing the medication review with physicians, making changes recommended in</w:t>
      </w:r>
      <w:r w:rsidR="004F071F">
        <w:rPr>
          <w:rFonts w:ascii="Arial" w:hAnsi="Arial" w:cs="Arial"/>
          <w:color w:val="000000"/>
          <w:sz w:val="24"/>
          <w:szCs w:val="24"/>
        </w:rPr>
        <w:t xml:space="preserve"> </w:t>
      </w:r>
      <w:r w:rsidRPr="0001737B">
        <w:rPr>
          <w:rFonts w:ascii="Arial" w:hAnsi="Arial" w:cs="Arial"/>
          <w:color w:val="000000"/>
          <w:sz w:val="24"/>
          <w:szCs w:val="24"/>
        </w:rPr>
        <w:t>the report, and both discussing and making a change were 65%, 60%, and 67%, respectively, lower among</w:t>
      </w:r>
      <w:r w:rsidR="004F071F">
        <w:rPr>
          <w:rFonts w:ascii="Arial" w:hAnsi="Arial" w:cs="Arial"/>
          <w:color w:val="000000"/>
          <w:sz w:val="24"/>
          <w:szCs w:val="24"/>
        </w:rPr>
        <w:t xml:space="preserve"> </w:t>
      </w:r>
      <w:r w:rsidRPr="0001737B">
        <w:rPr>
          <w:rFonts w:ascii="Arial" w:hAnsi="Arial" w:cs="Arial"/>
          <w:color w:val="000000"/>
          <w:sz w:val="24"/>
          <w:szCs w:val="24"/>
        </w:rPr>
        <w:t>those below poverty level than among those above poverty level; 95% confidence intervals (CIs): 0.15, 0.80;</w:t>
      </w:r>
      <w:r w:rsidR="004F071F">
        <w:rPr>
          <w:rFonts w:ascii="Arial" w:hAnsi="Arial" w:cs="Arial"/>
          <w:color w:val="000000"/>
          <w:sz w:val="24"/>
          <w:szCs w:val="24"/>
        </w:rPr>
        <w:t xml:space="preserve"> </w:t>
      </w:r>
      <w:r w:rsidRPr="0001737B">
        <w:rPr>
          <w:rFonts w:ascii="Arial" w:hAnsi="Arial" w:cs="Arial"/>
          <w:color w:val="000000"/>
          <w:sz w:val="24"/>
          <w:szCs w:val="24"/>
        </w:rPr>
        <w:t>0.18, 0.85; and 0.15, 0.73, respectively. The odds of those using high-risk drugs of making changes in drug</w:t>
      </w:r>
      <w:r w:rsidR="004F071F">
        <w:rPr>
          <w:rFonts w:ascii="Arial" w:hAnsi="Arial" w:cs="Arial"/>
          <w:color w:val="000000"/>
          <w:sz w:val="24"/>
          <w:szCs w:val="24"/>
        </w:rPr>
        <w:t xml:space="preserve"> </w:t>
      </w:r>
      <w:r w:rsidRPr="0001737B">
        <w:rPr>
          <w:rFonts w:ascii="Arial" w:hAnsi="Arial" w:cs="Arial"/>
          <w:color w:val="000000"/>
          <w:sz w:val="24"/>
          <w:szCs w:val="24"/>
        </w:rPr>
        <w:t>regimens, and of discussing with physicians and making changes together, were 2 times higher than the</w:t>
      </w:r>
      <w:r w:rsidR="004F071F">
        <w:rPr>
          <w:rFonts w:ascii="Arial" w:hAnsi="Arial" w:cs="Arial"/>
          <w:color w:val="000000"/>
          <w:sz w:val="24"/>
          <w:szCs w:val="24"/>
        </w:rPr>
        <w:t xml:space="preserve"> </w:t>
      </w:r>
      <w:r w:rsidRPr="0001737B">
        <w:rPr>
          <w:rFonts w:ascii="Arial" w:hAnsi="Arial" w:cs="Arial"/>
          <w:color w:val="000000"/>
          <w:sz w:val="24"/>
          <w:szCs w:val="24"/>
        </w:rPr>
        <w:t>odds of those not using these drugs, 95% CIs: 1.02, 4.31 and 1.20, 4.87, respectively. The likelihood of</w:t>
      </w:r>
      <w:r w:rsidR="004F071F">
        <w:rPr>
          <w:rFonts w:ascii="Arial" w:hAnsi="Arial" w:cs="Arial"/>
          <w:color w:val="000000"/>
          <w:sz w:val="24"/>
          <w:szCs w:val="24"/>
        </w:rPr>
        <w:t xml:space="preserve"> </w:t>
      </w:r>
      <w:r w:rsidRPr="0001737B">
        <w:rPr>
          <w:rFonts w:ascii="Arial" w:hAnsi="Arial" w:cs="Arial"/>
          <w:color w:val="000000"/>
          <w:sz w:val="24"/>
          <w:szCs w:val="24"/>
        </w:rPr>
        <w:t>those reporting good or excellent health of doing the combination of discussing the MTM report with</w:t>
      </w:r>
      <w:r w:rsidR="004F071F">
        <w:rPr>
          <w:rFonts w:ascii="Arial" w:hAnsi="Arial" w:cs="Arial"/>
          <w:color w:val="000000"/>
          <w:sz w:val="24"/>
          <w:szCs w:val="24"/>
        </w:rPr>
        <w:t xml:space="preserve"> </w:t>
      </w:r>
      <w:r w:rsidRPr="0001737B">
        <w:rPr>
          <w:rFonts w:ascii="Arial" w:hAnsi="Arial" w:cs="Arial"/>
          <w:color w:val="000000"/>
          <w:sz w:val="24"/>
          <w:szCs w:val="24"/>
        </w:rPr>
        <w:t>physicians and to make a drug regimen change was 2 times greater than for those reporting poor to fair</w:t>
      </w:r>
      <w:r w:rsidR="004F071F">
        <w:rPr>
          <w:rFonts w:ascii="Arial" w:hAnsi="Arial" w:cs="Arial"/>
          <w:color w:val="000000"/>
          <w:sz w:val="24"/>
          <w:szCs w:val="24"/>
        </w:rPr>
        <w:t xml:space="preserve"> </w:t>
      </w:r>
      <w:r w:rsidRPr="0001737B">
        <w:rPr>
          <w:rFonts w:ascii="Arial" w:hAnsi="Arial" w:cs="Arial"/>
          <w:color w:val="000000"/>
          <w:sz w:val="24"/>
          <w:szCs w:val="24"/>
        </w:rPr>
        <w:t>health, 95% CI: 1.08, 3.65. Gender, ethnicity, age group, rural status, prescription drug insurance, and high</w:t>
      </w:r>
      <w:r w:rsidR="004F071F">
        <w:rPr>
          <w:rFonts w:ascii="Arial" w:hAnsi="Arial" w:cs="Arial"/>
          <w:color w:val="000000"/>
          <w:sz w:val="24"/>
          <w:szCs w:val="24"/>
        </w:rPr>
        <w:t xml:space="preserve"> </w:t>
      </w:r>
      <w:r w:rsidRPr="0001737B">
        <w:rPr>
          <w:rFonts w:ascii="Arial" w:hAnsi="Arial" w:cs="Arial"/>
          <w:color w:val="000000"/>
          <w:sz w:val="24"/>
          <w:szCs w:val="24"/>
        </w:rPr>
        <w:t>polypharmacy were not significant factors for acting on the medication review in the adjusted model.</w:t>
      </w:r>
    </w:p>
    <w:p w:rsidR="004F071F" w:rsidRPr="0001737B" w:rsidRDefault="004F071F" w:rsidP="0001737B">
      <w:pPr>
        <w:autoSpaceDE w:val="0"/>
        <w:autoSpaceDN w:val="0"/>
        <w:adjustRightInd w:val="0"/>
        <w:spacing w:after="0" w:line="240" w:lineRule="auto"/>
        <w:ind w:left="1440"/>
        <w:rPr>
          <w:rFonts w:ascii="Arial" w:hAnsi="Arial" w:cs="Arial"/>
          <w:color w:val="000000"/>
          <w:sz w:val="24"/>
          <w:szCs w:val="24"/>
        </w:rPr>
      </w:pPr>
    </w:p>
    <w:p w:rsidR="0017307C" w:rsidRDefault="0017307C" w:rsidP="004F071F">
      <w:pPr>
        <w:autoSpaceDE w:val="0"/>
        <w:autoSpaceDN w:val="0"/>
        <w:adjustRightInd w:val="0"/>
        <w:spacing w:after="0" w:line="240" w:lineRule="auto"/>
        <w:ind w:left="1440"/>
        <w:rPr>
          <w:rFonts w:ascii="Arial" w:hAnsi="Arial" w:cs="Arial"/>
          <w:color w:val="000000"/>
          <w:sz w:val="24"/>
          <w:szCs w:val="24"/>
        </w:rPr>
      </w:pPr>
      <w:r w:rsidRPr="004F071F">
        <w:rPr>
          <w:rFonts w:ascii="Arial" w:hAnsi="Arial" w:cs="Arial"/>
          <w:b/>
          <w:color w:val="000000"/>
          <w:sz w:val="24"/>
          <w:szCs w:val="24"/>
        </w:rPr>
        <w:t>Conclusion:</w:t>
      </w:r>
      <w:r w:rsidRPr="0001737B">
        <w:rPr>
          <w:rFonts w:ascii="Arial" w:hAnsi="Arial" w:cs="Arial"/>
          <w:color w:val="000000"/>
          <w:sz w:val="24"/>
          <w:szCs w:val="24"/>
        </w:rPr>
        <w:t xml:space="preserve"> </w:t>
      </w:r>
      <w:r w:rsidRPr="004F071F">
        <w:rPr>
          <w:rFonts w:ascii="Arial" w:hAnsi="Arial" w:cs="Arial"/>
          <w:color w:val="000000"/>
          <w:sz w:val="24"/>
          <w:szCs w:val="24"/>
          <w:highlight w:val="yellow"/>
        </w:rPr>
        <w:t>MTM services are associated with enhanced patient self-advocacy, but like other interventions,</w:t>
      </w:r>
      <w:r w:rsidR="004F071F" w:rsidRPr="004F071F">
        <w:rPr>
          <w:rFonts w:ascii="Arial" w:hAnsi="Arial" w:cs="Arial"/>
          <w:color w:val="000000"/>
          <w:sz w:val="24"/>
          <w:szCs w:val="24"/>
          <w:highlight w:val="yellow"/>
        </w:rPr>
        <w:t xml:space="preserve"> </w:t>
      </w:r>
      <w:r w:rsidRPr="004F071F">
        <w:rPr>
          <w:rFonts w:ascii="Arial" w:hAnsi="Arial" w:cs="Arial"/>
          <w:color w:val="000000"/>
          <w:sz w:val="24"/>
          <w:szCs w:val="24"/>
          <w:highlight w:val="yellow"/>
        </w:rPr>
        <w:t>they are constrained by social disparities.</w:t>
      </w:r>
      <w:r w:rsidRPr="0001737B">
        <w:rPr>
          <w:rFonts w:ascii="Arial" w:hAnsi="Arial" w:cs="Arial"/>
          <w:color w:val="000000"/>
          <w:sz w:val="24"/>
          <w:szCs w:val="24"/>
        </w:rPr>
        <w:t xml:space="preserve"> Greater attention to the resources of target populations to</w:t>
      </w:r>
      <w:r w:rsidR="004F071F">
        <w:rPr>
          <w:rFonts w:ascii="Arial" w:hAnsi="Arial" w:cs="Arial"/>
          <w:color w:val="000000"/>
          <w:sz w:val="24"/>
          <w:szCs w:val="24"/>
        </w:rPr>
        <w:t xml:space="preserve"> </w:t>
      </w:r>
      <w:r w:rsidRPr="0001737B">
        <w:rPr>
          <w:rFonts w:ascii="Arial" w:hAnsi="Arial" w:cs="Arial"/>
          <w:color w:val="000000"/>
          <w:sz w:val="24"/>
          <w:szCs w:val="24"/>
        </w:rPr>
        <w:t>respond to pharmacy services is merited.</w:t>
      </w:r>
    </w:p>
    <w:p w:rsidR="00C51DB7" w:rsidRDefault="00C51DB7" w:rsidP="003720E7">
      <w:pPr>
        <w:autoSpaceDE w:val="0"/>
        <w:autoSpaceDN w:val="0"/>
        <w:adjustRightInd w:val="0"/>
        <w:spacing w:after="0" w:line="240" w:lineRule="auto"/>
        <w:ind w:left="1440"/>
        <w:rPr>
          <w:rFonts w:ascii="Arial" w:hAnsi="Arial" w:cs="Arial"/>
          <w:color w:val="000000"/>
          <w:sz w:val="24"/>
          <w:szCs w:val="24"/>
        </w:rPr>
      </w:pPr>
    </w:p>
    <w:p w:rsidR="001E588C" w:rsidRPr="001E588C" w:rsidRDefault="001E588C" w:rsidP="003720E7">
      <w:pPr>
        <w:autoSpaceDE w:val="0"/>
        <w:autoSpaceDN w:val="0"/>
        <w:adjustRightInd w:val="0"/>
        <w:spacing w:after="0" w:line="240" w:lineRule="auto"/>
        <w:ind w:left="1440"/>
        <w:rPr>
          <w:rFonts w:ascii="Arial" w:hAnsi="Arial" w:cs="Arial"/>
          <w:color w:val="FF0000"/>
          <w:sz w:val="24"/>
          <w:szCs w:val="24"/>
        </w:rPr>
      </w:pPr>
    </w:p>
    <w:p w:rsidR="001E588C" w:rsidRDefault="00B70E91" w:rsidP="00787BD6">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Crotty, M. et al., </w:t>
      </w:r>
      <w:r w:rsidR="001E588C">
        <w:rPr>
          <w:rFonts w:ascii="Arial" w:hAnsi="Arial" w:cs="Arial"/>
          <w:color w:val="FF0000"/>
          <w:sz w:val="24"/>
          <w:szCs w:val="24"/>
        </w:rPr>
        <w:t>“</w:t>
      </w:r>
      <w:r w:rsidR="001E588C" w:rsidRPr="001E588C">
        <w:rPr>
          <w:rFonts w:ascii="Arial" w:hAnsi="Arial" w:cs="Arial"/>
          <w:color w:val="FF0000"/>
          <w:sz w:val="24"/>
          <w:szCs w:val="24"/>
        </w:rPr>
        <w:t>Does the Addition of a Pharmacist Transition Coordinator</w:t>
      </w:r>
      <w:r w:rsidR="001E588C">
        <w:rPr>
          <w:rFonts w:ascii="Arial" w:hAnsi="Arial" w:cs="Arial"/>
          <w:color w:val="FF0000"/>
          <w:sz w:val="24"/>
          <w:szCs w:val="24"/>
        </w:rPr>
        <w:t xml:space="preserve"> </w:t>
      </w:r>
      <w:r w:rsidR="001E588C" w:rsidRPr="001E588C">
        <w:rPr>
          <w:rFonts w:ascii="Arial" w:hAnsi="Arial" w:cs="Arial"/>
          <w:color w:val="FF0000"/>
          <w:sz w:val="24"/>
          <w:szCs w:val="24"/>
        </w:rPr>
        <w:t>Improve Evidence-Based Medication Management and Health</w:t>
      </w:r>
      <w:r w:rsidR="001E588C">
        <w:rPr>
          <w:rFonts w:ascii="Arial" w:hAnsi="Arial" w:cs="Arial"/>
          <w:color w:val="FF0000"/>
          <w:sz w:val="24"/>
          <w:szCs w:val="24"/>
        </w:rPr>
        <w:t xml:space="preserve"> </w:t>
      </w:r>
      <w:r w:rsidR="001E588C" w:rsidRPr="001E588C">
        <w:rPr>
          <w:rFonts w:ascii="Arial" w:hAnsi="Arial" w:cs="Arial"/>
          <w:color w:val="FF0000"/>
          <w:sz w:val="24"/>
          <w:szCs w:val="24"/>
        </w:rPr>
        <w:t>Outcomes in Older Adults Moving from the Hospital to a Long-</w:t>
      </w:r>
      <w:r w:rsidR="001E588C">
        <w:rPr>
          <w:rFonts w:ascii="Arial" w:hAnsi="Arial" w:cs="Arial"/>
          <w:color w:val="FF0000"/>
          <w:sz w:val="24"/>
          <w:szCs w:val="24"/>
        </w:rPr>
        <w:t>Term</w:t>
      </w:r>
      <w:r w:rsidR="001E588C" w:rsidRPr="001E588C">
        <w:rPr>
          <w:rFonts w:ascii="Arial" w:hAnsi="Arial" w:cs="Arial"/>
          <w:color w:val="FF0000"/>
          <w:sz w:val="24"/>
          <w:szCs w:val="24"/>
        </w:rPr>
        <w:t xml:space="preserve"> Care Facility? Results of a Randomized, Controlled Trial</w:t>
      </w:r>
      <w:r>
        <w:rPr>
          <w:rFonts w:ascii="Arial" w:hAnsi="Arial" w:cs="Arial"/>
          <w:color w:val="FF0000"/>
          <w:sz w:val="24"/>
          <w:szCs w:val="24"/>
        </w:rPr>
        <w:t xml:space="preserve">.” </w:t>
      </w:r>
      <w:r w:rsidR="001E588C" w:rsidRPr="00B70E91">
        <w:rPr>
          <w:rFonts w:ascii="Arial" w:hAnsi="Arial" w:cs="Arial"/>
          <w:i/>
          <w:color w:val="FF0000"/>
          <w:sz w:val="24"/>
          <w:szCs w:val="24"/>
        </w:rPr>
        <w:t>The American Jour</w:t>
      </w:r>
      <w:r>
        <w:rPr>
          <w:rFonts w:ascii="Arial" w:hAnsi="Arial" w:cs="Arial"/>
          <w:i/>
          <w:color w:val="FF0000"/>
          <w:sz w:val="24"/>
          <w:szCs w:val="24"/>
        </w:rPr>
        <w:t>nal of Geriatric Pharmacotherap</w:t>
      </w:r>
      <w:r>
        <w:rPr>
          <w:rFonts w:ascii="Arial" w:hAnsi="Arial" w:cs="Arial"/>
          <w:color w:val="FF0000"/>
          <w:sz w:val="24"/>
          <w:szCs w:val="24"/>
        </w:rPr>
        <w:t xml:space="preserve">y </w:t>
      </w:r>
      <w:r w:rsidR="001E588C">
        <w:rPr>
          <w:rFonts w:ascii="Arial" w:hAnsi="Arial" w:cs="Arial"/>
          <w:color w:val="FF0000"/>
          <w:sz w:val="24"/>
          <w:szCs w:val="24"/>
        </w:rPr>
        <w:t>2</w:t>
      </w:r>
      <w:r>
        <w:rPr>
          <w:rFonts w:ascii="Arial" w:hAnsi="Arial" w:cs="Arial"/>
          <w:color w:val="FF0000"/>
          <w:sz w:val="24"/>
          <w:szCs w:val="24"/>
        </w:rPr>
        <w:t xml:space="preserve">(4) (December 2004): </w:t>
      </w:r>
      <w:r w:rsidR="001E588C">
        <w:rPr>
          <w:rFonts w:ascii="Arial" w:hAnsi="Arial" w:cs="Arial"/>
          <w:color w:val="FF0000"/>
          <w:sz w:val="24"/>
          <w:szCs w:val="24"/>
        </w:rPr>
        <w:t xml:space="preserve">257 </w:t>
      </w:r>
      <w:r w:rsidR="00567290">
        <w:rPr>
          <w:rFonts w:ascii="Arial" w:hAnsi="Arial" w:cs="Arial"/>
          <w:color w:val="FF0000"/>
          <w:sz w:val="24"/>
          <w:szCs w:val="24"/>
        </w:rPr>
        <w:t>–</w:t>
      </w:r>
      <w:r w:rsidR="001E588C">
        <w:rPr>
          <w:rFonts w:ascii="Arial" w:hAnsi="Arial" w:cs="Arial"/>
          <w:color w:val="FF0000"/>
          <w:sz w:val="24"/>
          <w:szCs w:val="24"/>
        </w:rPr>
        <w:t xml:space="preserve"> 264</w:t>
      </w:r>
      <w:r w:rsidR="00567290">
        <w:rPr>
          <w:rFonts w:ascii="Arial" w:hAnsi="Arial" w:cs="Arial"/>
          <w:color w:val="FF0000"/>
          <w:sz w:val="24"/>
          <w:szCs w:val="24"/>
        </w:rPr>
        <w:t>.</w:t>
      </w:r>
      <w:r w:rsidR="001E588C">
        <w:rPr>
          <w:rFonts w:ascii="Arial" w:hAnsi="Arial" w:cs="Arial"/>
          <w:color w:val="FF0000"/>
          <w:sz w:val="24"/>
          <w:szCs w:val="24"/>
        </w:rPr>
        <w:t xml:space="preserve"> </w:t>
      </w:r>
    </w:p>
    <w:p w:rsidR="00787BD6" w:rsidRPr="002956AB" w:rsidRDefault="00787BD6" w:rsidP="002956AB">
      <w:pPr>
        <w:autoSpaceDE w:val="0"/>
        <w:autoSpaceDN w:val="0"/>
        <w:adjustRightInd w:val="0"/>
        <w:spacing w:after="0" w:line="240" w:lineRule="auto"/>
        <w:rPr>
          <w:rFonts w:ascii="Arial" w:hAnsi="Arial" w:cs="Arial"/>
          <w:color w:val="000000"/>
          <w:sz w:val="24"/>
          <w:szCs w:val="24"/>
        </w:rPr>
      </w:pPr>
    </w:p>
    <w:p w:rsidR="002956AB" w:rsidRDefault="002956AB" w:rsidP="00EB2C53">
      <w:pPr>
        <w:autoSpaceDE w:val="0"/>
        <w:autoSpaceDN w:val="0"/>
        <w:adjustRightInd w:val="0"/>
        <w:spacing w:after="0" w:line="240" w:lineRule="auto"/>
        <w:ind w:left="1440"/>
        <w:rPr>
          <w:rFonts w:ascii="Arial" w:hAnsi="Arial" w:cs="Arial"/>
          <w:color w:val="000000"/>
          <w:sz w:val="24"/>
          <w:szCs w:val="24"/>
        </w:rPr>
      </w:pPr>
      <w:r w:rsidRPr="009B1356">
        <w:rPr>
          <w:rFonts w:ascii="Arial" w:hAnsi="Arial" w:cs="Arial"/>
          <w:b/>
          <w:color w:val="000000"/>
          <w:sz w:val="24"/>
          <w:szCs w:val="24"/>
        </w:rPr>
        <w:t xml:space="preserve">Background: </w:t>
      </w:r>
      <w:r w:rsidR="009B1356">
        <w:rPr>
          <w:rFonts w:ascii="Arial" w:hAnsi="Arial" w:cs="Arial"/>
          <w:color w:val="000000"/>
          <w:sz w:val="24"/>
          <w:szCs w:val="24"/>
        </w:rPr>
        <w:t>Poorly executed tr</w:t>
      </w:r>
      <w:r w:rsidR="009B1356" w:rsidRPr="002956AB">
        <w:rPr>
          <w:rFonts w:ascii="Arial" w:hAnsi="Arial" w:cs="Arial"/>
          <w:color w:val="000000"/>
          <w:sz w:val="24"/>
          <w:szCs w:val="24"/>
        </w:rPr>
        <w:t>ansfers</w:t>
      </w:r>
      <w:r w:rsidRPr="002956AB">
        <w:rPr>
          <w:rFonts w:ascii="Arial" w:hAnsi="Arial" w:cs="Arial"/>
          <w:color w:val="000000"/>
          <w:sz w:val="24"/>
          <w:szCs w:val="24"/>
        </w:rPr>
        <w:t xml:space="preserve"> of older patients from hospitals to long term care </w:t>
      </w:r>
      <w:r w:rsidR="009B1356" w:rsidRPr="002956AB">
        <w:rPr>
          <w:rFonts w:ascii="Arial" w:hAnsi="Arial" w:cs="Arial"/>
          <w:color w:val="000000"/>
          <w:sz w:val="24"/>
          <w:szCs w:val="24"/>
        </w:rPr>
        <w:t>facilities</w:t>
      </w:r>
      <w:r w:rsidRPr="002956AB">
        <w:rPr>
          <w:rFonts w:ascii="Arial" w:hAnsi="Arial" w:cs="Arial"/>
          <w:color w:val="000000"/>
          <w:sz w:val="24"/>
          <w:szCs w:val="24"/>
        </w:rPr>
        <w:t xml:space="preserve"> carry the risk</w:t>
      </w:r>
      <w:r w:rsidR="009B1356">
        <w:rPr>
          <w:rFonts w:ascii="Arial" w:hAnsi="Arial" w:cs="Arial"/>
          <w:color w:val="000000"/>
          <w:sz w:val="24"/>
          <w:szCs w:val="24"/>
        </w:rPr>
        <w:t xml:space="preserve"> </w:t>
      </w:r>
      <w:r w:rsidRPr="002956AB">
        <w:rPr>
          <w:rFonts w:ascii="Arial" w:hAnsi="Arial" w:cs="Arial"/>
          <w:color w:val="000000"/>
          <w:sz w:val="24"/>
          <w:szCs w:val="24"/>
        </w:rPr>
        <w:t>of fragmentation of c</w:t>
      </w:r>
      <w:r w:rsidR="009B1356">
        <w:rPr>
          <w:rFonts w:ascii="Arial" w:hAnsi="Arial" w:cs="Arial"/>
          <w:color w:val="000000"/>
          <w:sz w:val="24"/>
          <w:szCs w:val="24"/>
        </w:rPr>
        <w:t>are, poor clinic</w:t>
      </w:r>
      <w:r w:rsidR="009B1356" w:rsidRPr="002956AB">
        <w:rPr>
          <w:rFonts w:ascii="Arial" w:hAnsi="Arial" w:cs="Arial"/>
          <w:color w:val="000000"/>
          <w:sz w:val="24"/>
          <w:szCs w:val="24"/>
        </w:rPr>
        <w:t>al</w:t>
      </w:r>
      <w:r w:rsidRPr="002956AB">
        <w:rPr>
          <w:rFonts w:ascii="Arial" w:hAnsi="Arial" w:cs="Arial"/>
          <w:color w:val="000000"/>
          <w:sz w:val="24"/>
          <w:szCs w:val="24"/>
        </w:rPr>
        <w:t xml:space="preserve"> outcomes, inappropriate use of emergency department services, and hospital</w:t>
      </w:r>
      <w:r w:rsidR="009B1356">
        <w:rPr>
          <w:rFonts w:ascii="Arial" w:hAnsi="Arial" w:cs="Arial"/>
          <w:color w:val="000000"/>
          <w:sz w:val="24"/>
          <w:szCs w:val="24"/>
        </w:rPr>
        <w:t xml:space="preserve"> </w:t>
      </w:r>
      <w:r w:rsidRPr="002956AB">
        <w:rPr>
          <w:rFonts w:ascii="Arial" w:hAnsi="Arial" w:cs="Arial"/>
          <w:color w:val="000000"/>
          <w:sz w:val="24"/>
          <w:szCs w:val="24"/>
        </w:rPr>
        <w:t>readmission.</w:t>
      </w:r>
    </w:p>
    <w:p w:rsidR="009B1356" w:rsidRPr="002956AB" w:rsidRDefault="009B1356" w:rsidP="00EB2C53">
      <w:pPr>
        <w:autoSpaceDE w:val="0"/>
        <w:autoSpaceDN w:val="0"/>
        <w:adjustRightInd w:val="0"/>
        <w:spacing w:after="0" w:line="240" w:lineRule="auto"/>
        <w:ind w:left="1440"/>
        <w:rPr>
          <w:rFonts w:ascii="Arial" w:hAnsi="Arial" w:cs="Arial"/>
          <w:color w:val="000000"/>
          <w:sz w:val="24"/>
          <w:szCs w:val="24"/>
        </w:rPr>
      </w:pPr>
    </w:p>
    <w:p w:rsidR="002956AB" w:rsidRDefault="002956AB" w:rsidP="00EB2C53">
      <w:pPr>
        <w:autoSpaceDE w:val="0"/>
        <w:autoSpaceDN w:val="0"/>
        <w:adjustRightInd w:val="0"/>
        <w:spacing w:after="0" w:line="240" w:lineRule="auto"/>
        <w:ind w:left="1440"/>
        <w:rPr>
          <w:rFonts w:ascii="Arial" w:hAnsi="Arial" w:cs="Arial"/>
          <w:color w:val="000000"/>
          <w:sz w:val="24"/>
          <w:szCs w:val="24"/>
        </w:rPr>
      </w:pPr>
      <w:r w:rsidRPr="009B1356">
        <w:rPr>
          <w:rFonts w:ascii="Arial" w:hAnsi="Arial" w:cs="Arial"/>
          <w:b/>
          <w:color w:val="000000"/>
          <w:sz w:val="24"/>
          <w:szCs w:val="24"/>
        </w:rPr>
        <w:t>Objective:</w:t>
      </w:r>
      <w:r w:rsidR="009B1356">
        <w:rPr>
          <w:rFonts w:ascii="Arial" w:hAnsi="Arial" w:cs="Arial"/>
          <w:color w:val="000000"/>
          <w:sz w:val="24"/>
          <w:szCs w:val="24"/>
        </w:rPr>
        <w:t xml:space="preserve"> The study was conducted to assess th</w:t>
      </w:r>
      <w:r w:rsidRPr="002956AB">
        <w:rPr>
          <w:rFonts w:ascii="Arial" w:hAnsi="Arial" w:cs="Arial"/>
          <w:color w:val="000000"/>
          <w:sz w:val="24"/>
          <w:szCs w:val="24"/>
        </w:rPr>
        <w:t xml:space="preserve">e </w:t>
      </w:r>
      <w:r w:rsidR="009B1356">
        <w:rPr>
          <w:rFonts w:ascii="Arial" w:hAnsi="Arial" w:cs="Arial"/>
          <w:color w:val="000000"/>
          <w:sz w:val="24"/>
          <w:szCs w:val="24"/>
        </w:rPr>
        <w:t>impact of adding a pharmacist tr</w:t>
      </w:r>
      <w:r w:rsidRPr="002956AB">
        <w:rPr>
          <w:rFonts w:ascii="Arial" w:hAnsi="Arial" w:cs="Arial"/>
          <w:color w:val="000000"/>
          <w:sz w:val="24"/>
          <w:szCs w:val="24"/>
        </w:rPr>
        <w:t>ansition coordinator on evidence</w:t>
      </w:r>
      <w:r w:rsidR="009B1356">
        <w:rPr>
          <w:rFonts w:ascii="Arial" w:hAnsi="Arial" w:cs="Arial"/>
          <w:color w:val="000000"/>
          <w:sz w:val="24"/>
          <w:szCs w:val="24"/>
        </w:rPr>
        <w:t xml:space="preserve"> based medication man</w:t>
      </w:r>
      <w:r w:rsidRPr="002956AB">
        <w:rPr>
          <w:rFonts w:ascii="Arial" w:hAnsi="Arial" w:cs="Arial"/>
          <w:color w:val="000000"/>
          <w:sz w:val="24"/>
          <w:szCs w:val="24"/>
        </w:rPr>
        <w:t xml:space="preserve">agement and </w:t>
      </w:r>
      <w:r w:rsidR="009B1356" w:rsidRPr="002956AB">
        <w:rPr>
          <w:rFonts w:ascii="Arial" w:hAnsi="Arial" w:cs="Arial"/>
          <w:color w:val="000000"/>
          <w:sz w:val="24"/>
          <w:szCs w:val="24"/>
        </w:rPr>
        <w:t>health</w:t>
      </w:r>
      <w:r w:rsidRPr="002956AB">
        <w:rPr>
          <w:rFonts w:ascii="Arial" w:hAnsi="Arial" w:cs="Arial"/>
          <w:color w:val="000000"/>
          <w:sz w:val="24"/>
          <w:szCs w:val="24"/>
        </w:rPr>
        <w:t xml:space="preserve">/l outcomes in </w:t>
      </w:r>
      <w:r w:rsidR="009B1356" w:rsidRPr="002956AB">
        <w:rPr>
          <w:rFonts w:ascii="Arial" w:hAnsi="Arial" w:cs="Arial"/>
          <w:color w:val="000000"/>
          <w:sz w:val="24"/>
          <w:szCs w:val="24"/>
        </w:rPr>
        <w:t>older</w:t>
      </w:r>
      <w:r w:rsidR="009B1356">
        <w:rPr>
          <w:rFonts w:ascii="Arial" w:hAnsi="Arial" w:cs="Arial"/>
          <w:color w:val="000000"/>
          <w:sz w:val="24"/>
          <w:szCs w:val="24"/>
        </w:rPr>
        <w:t xml:space="preserve"> </w:t>
      </w:r>
      <w:r w:rsidRPr="002956AB">
        <w:rPr>
          <w:rFonts w:ascii="Arial" w:hAnsi="Arial" w:cs="Arial"/>
          <w:color w:val="000000"/>
          <w:sz w:val="24"/>
          <w:szCs w:val="24"/>
        </w:rPr>
        <w:t>adults und</w:t>
      </w:r>
      <w:r w:rsidR="009B1356">
        <w:rPr>
          <w:rFonts w:ascii="Arial" w:hAnsi="Arial" w:cs="Arial"/>
          <w:color w:val="000000"/>
          <w:sz w:val="24"/>
          <w:szCs w:val="24"/>
        </w:rPr>
        <w:t>ergoing first time tr</w:t>
      </w:r>
      <w:r w:rsidR="009B1356" w:rsidRPr="002956AB">
        <w:rPr>
          <w:rFonts w:ascii="Arial" w:hAnsi="Arial" w:cs="Arial"/>
          <w:color w:val="000000"/>
          <w:sz w:val="24"/>
          <w:szCs w:val="24"/>
        </w:rPr>
        <w:t>ansfer</w:t>
      </w:r>
      <w:r w:rsidR="009B1356">
        <w:rPr>
          <w:rFonts w:ascii="Arial" w:hAnsi="Arial" w:cs="Arial"/>
          <w:color w:val="000000"/>
          <w:sz w:val="24"/>
          <w:szCs w:val="24"/>
        </w:rPr>
        <w:t xml:space="preserve"> fr</w:t>
      </w:r>
      <w:r w:rsidRPr="002956AB">
        <w:rPr>
          <w:rFonts w:ascii="Arial" w:hAnsi="Arial" w:cs="Arial"/>
          <w:color w:val="000000"/>
          <w:sz w:val="24"/>
          <w:szCs w:val="24"/>
        </w:rPr>
        <w:t>om a hospital to a</w:t>
      </w:r>
      <w:r w:rsidR="009B1356">
        <w:rPr>
          <w:rFonts w:ascii="Arial" w:hAnsi="Arial" w:cs="Arial"/>
          <w:color w:val="000000"/>
          <w:sz w:val="24"/>
          <w:szCs w:val="24"/>
        </w:rPr>
        <w:t xml:space="preserve"> </w:t>
      </w:r>
      <w:r w:rsidRPr="002956AB">
        <w:rPr>
          <w:rFonts w:ascii="Arial" w:hAnsi="Arial" w:cs="Arial"/>
          <w:color w:val="000000"/>
          <w:sz w:val="24"/>
          <w:szCs w:val="24"/>
        </w:rPr>
        <w:t xml:space="preserve">long term care </w:t>
      </w:r>
      <w:r w:rsidR="009B1356" w:rsidRPr="002956AB">
        <w:rPr>
          <w:rFonts w:ascii="Arial" w:hAnsi="Arial" w:cs="Arial"/>
          <w:color w:val="000000"/>
          <w:sz w:val="24"/>
          <w:szCs w:val="24"/>
        </w:rPr>
        <w:t>facility</w:t>
      </w:r>
      <w:r w:rsidRPr="002956AB">
        <w:rPr>
          <w:rFonts w:ascii="Arial" w:hAnsi="Arial" w:cs="Arial"/>
          <w:color w:val="000000"/>
          <w:sz w:val="24"/>
          <w:szCs w:val="24"/>
        </w:rPr>
        <w:t>.</w:t>
      </w:r>
    </w:p>
    <w:p w:rsidR="009B1356" w:rsidRPr="002956AB" w:rsidRDefault="009B1356" w:rsidP="00EB2C53">
      <w:pPr>
        <w:autoSpaceDE w:val="0"/>
        <w:autoSpaceDN w:val="0"/>
        <w:adjustRightInd w:val="0"/>
        <w:spacing w:after="0" w:line="240" w:lineRule="auto"/>
        <w:ind w:left="1440"/>
        <w:rPr>
          <w:rFonts w:ascii="Arial" w:hAnsi="Arial" w:cs="Arial"/>
          <w:color w:val="000000"/>
          <w:sz w:val="24"/>
          <w:szCs w:val="24"/>
        </w:rPr>
      </w:pPr>
    </w:p>
    <w:p w:rsidR="002956AB" w:rsidRPr="002956AB" w:rsidRDefault="002956AB" w:rsidP="00EB2C53">
      <w:pPr>
        <w:autoSpaceDE w:val="0"/>
        <w:autoSpaceDN w:val="0"/>
        <w:adjustRightInd w:val="0"/>
        <w:spacing w:after="0" w:line="240" w:lineRule="auto"/>
        <w:ind w:left="1440"/>
        <w:rPr>
          <w:rFonts w:ascii="Arial" w:hAnsi="Arial" w:cs="Arial"/>
          <w:color w:val="000000"/>
          <w:sz w:val="24"/>
          <w:szCs w:val="24"/>
        </w:rPr>
      </w:pPr>
      <w:r w:rsidRPr="00EB2C53">
        <w:rPr>
          <w:rFonts w:ascii="Arial" w:hAnsi="Arial" w:cs="Arial"/>
          <w:b/>
          <w:color w:val="000000"/>
          <w:sz w:val="24"/>
          <w:szCs w:val="24"/>
        </w:rPr>
        <w:t>Conclusions:</w:t>
      </w:r>
      <w:r w:rsidRPr="002956AB">
        <w:rPr>
          <w:rFonts w:ascii="Arial" w:hAnsi="Arial" w:cs="Arial"/>
          <w:color w:val="000000"/>
          <w:sz w:val="24"/>
          <w:szCs w:val="24"/>
        </w:rPr>
        <w:t xml:space="preserve"> Older people </w:t>
      </w:r>
      <w:r w:rsidR="00EB2C53">
        <w:rPr>
          <w:rFonts w:ascii="Arial" w:hAnsi="Arial" w:cs="Arial"/>
          <w:color w:val="000000"/>
          <w:sz w:val="24"/>
          <w:szCs w:val="24"/>
        </w:rPr>
        <w:t>t</w:t>
      </w:r>
      <w:r w:rsidR="00EB2C53" w:rsidRPr="002956AB">
        <w:rPr>
          <w:rFonts w:ascii="Arial" w:hAnsi="Arial" w:cs="Arial"/>
          <w:color w:val="000000"/>
          <w:sz w:val="24"/>
          <w:szCs w:val="24"/>
        </w:rPr>
        <w:t>ransferring</w:t>
      </w:r>
      <w:r w:rsidRPr="002956AB">
        <w:rPr>
          <w:rFonts w:ascii="Arial" w:hAnsi="Arial" w:cs="Arial"/>
          <w:color w:val="000000"/>
          <w:sz w:val="24"/>
          <w:szCs w:val="24"/>
        </w:rPr>
        <w:t xml:space="preserve"> from hospi</w:t>
      </w:r>
      <w:r w:rsidR="00EB2C53">
        <w:rPr>
          <w:rFonts w:ascii="Arial" w:hAnsi="Arial" w:cs="Arial"/>
          <w:color w:val="000000"/>
          <w:sz w:val="24"/>
          <w:szCs w:val="24"/>
        </w:rPr>
        <w:t>tal to a long term care fa</w:t>
      </w:r>
      <w:r w:rsidRPr="002956AB">
        <w:rPr>
          <w:rFonts w:ascii="Arial" w:hAnsi="Arial" w:cs="Arial"/>
          <w:color w:val="000000"/>
          <w:sz w:val="24"/>
          <w:szCs w:val="24"/>
        </w:rPr>
        <w:t xml:space="preserve">cility are vulnerable to </w:t>
      </w:r>
      <w:r w:rsidR="00EB2C53" w:rsidRPr="002956AB">
        <w:rPr>
          <w:rFonts w:ascii="Arial" w:hAnsi="Arial" w:cs="Arial"/>
          <w:color w:val="000000"/>
          <w:sz w:val="24"/>
          <w:szCs w:val="24"/>
        </w:rPr>
        <w:t>fragmentation</w:t>
      </w:r>
      <w:r w:rsidR="00EB2C53">
        <w:rPr>
          <w:rFonts w:ascii="Arial" w:hAnsi="Arial" w:cs="Arial"/>
          <w:color w:val="000000"/>
          <w:sz w:val="24"/>
          <w:szCs w:val="24"/>
        </w:rPr>
        <w:t xml:space="preserve"> of car</w:t>
      </w:r>
      <w:r w:rsidRPr="002956AB">
        <w:rPr>
          <w:rFonts w:ascii="Arial" w:hAnsi="Arial" w:cs="Arial"/>
          <w:color w:val="000000"/>
          <w:sz w:val="24"/>
          <w:szCs w:val="24"/>
        </w:rPr>
        <w:t xml:space="preserve">e and adverse events. </w:t>
      </w:r>
      <w:r w:rsidRPr="00EB2C53">
        <w:rPr>
          <w:rFonts w:ascii="Arial" w:hAnsi="Arial" w:cs="Arial"/>
          <w:color w:val="000000"/>
          <w:sz w:val="24"/>
          <w:szCs w:val="24"/>
          <w:highlight w:val="yellow"/>
        </w:rPr>
        <w:t xml:space="preserve">In this </w:t>
      </w:r>
      <w:r w:rsidR="00EB2C53" w:rsidRPr="00EB2C53">
        <w:rPr>
          <w:rFonts w:ascii="Arial" w:hAnsi="Arial" w:cs="Arial"/>
          <w:color w:val="000000"/>
          <w:sz w:val="24"/>
          <w:szCs w:val="24"/>
          <w:highlight w:val="yellow"/>
        </w:rPr>
        <w:t xml:space="preserve">study, </w:t>
      </w:r>
      <w:r w:rsidRPr="00EB2C53">
        <w:rPr>
          <w:rFonts w:ascii="Arial" w:hAnsi="Arial" w:cs="Arial"/>
          <w:color w:val="000000"/>
          <w:sz w:val="24"/>
          <w:szCs w:val="24"/>
          <w:highlight w:val="yellow"/>
        </w:rPr>
        <w:t>use</w:t>
      </w:r>
      <w:r w:rsidR="00EB2C53" w:rsidRPr="00EB2C53">
        <w:rPr>
          <w:rFonts w:ascii="Arial" w:hAnsi="Arial" w:cs="Arial"/>
          <w:color w:val="000000"/>
          <w:sz w:val="24"/>
          <w:szCs w:val="24"/>
          <w:highlight w:val="yellow"/>
        </w:rPr>
        <w:t xml:space="preserve"> </w:t>
      </w:r>
      <w:r w:rsidRPr="00EB2C53">
        <w:rPr>
          <w:rFonts w:ascii="Arial" w:hAnsi="Arial" w:cs="Arial"/>
          <w:color w:val="000000"/>
          <w:sz w:val="24"/>
          <w:szCs w:val="24"/>
          <w:highlight w:val="yellow"/>
        </w:rPr>
        <w:t>of a pharmacist transition coordinator improved aspects</w:t>
      </w:r>
      <w:r w:rsidR="00EB2C53" w:rsidRPr="00EB2C53">
        <w:rPr>
          <w:rFonts w:ascii="Arial" w:hAnsi="Arial" w:cs="Arial"/>
          <w:color w:val="000000"/>
          <w:sz w:val="24"/>
          <w:szCs w:val="24"/>
          <w:highlight w:val="yellow"/>
        </w:rPr>
        <w:t xml:space="preserve"> </w:t>
      </w:r>
      <w:r w:rsidRPr="00EB2C53">
        <w:rPr>
          <w:rFonts w:ascii="Arial" w:hAnsi="Arial" w:cs="Arial"/>
          <w:color w:val="000000"/>
          <w:sz w:val="24"/>
          <w:szCs w:val="24"/>
          <w:highlight w:val="yellow"/>
        </w:rPr>
        <w:t>of inappropriate use of medicines across health sectors.</w:t>
      </w:r>
    </w:p>
    <w:p w:rsidR="001E588C" w:rsidRPr="002956AB" w:rsidRDefault="001E588C" w:rsidP="003720E7">
      <w:pPr>
        <w:autoSpaceDE w:val="0"/>
        <w:autoSpaceDN w:val="0"/>
        <w:adjustRightInd w:val="0"/>
        <w:spacing w:after="0" w:line="240" w:lineRule="auto"/>
        <w:ind w:left="1440"/>
        <w:rPr>
          <w:rFonts w:ascii="Arial" w:hAnsi="Arial" w:cs="Arial"/>
          <w:color w:val="000000"/>
          <w:sz w:val="24"/>
          <w:szCs w:val="24"/>
        </w:rPr>
      </w:pPr>
    </w:p>
    <w:p w:rsidR="001E588C" w:rsidRDefault="001E588C" w:rsidP="003720E7">
      <w:pPr>
        <w:autoSpaceDE w:val="0"/>
        <w:autoSpaceDN w:val="0"/>
        <w:adjustRightInd w:val="0"/>
        <w:spacing w:after="0" w:line="240" w:lineRule="auto"/>
        <w:ind w:left="1440"/>
        <w:rPr>
          <w:rFonts w:ascii="Arial" w:hAnsi="Arial" w:cs="Arial"/>
          <w:color w:val="000000"/>
          <w:sz w:val="24"/>
          <w:szCs w:val="24"/>
        </w:rPr>
      </w:pPr>
    </w:p>
    <w:p w:rsidR="00DB6025" w:rsidRDefault="004A4F60" w:rsidP="00DB6025">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Schulz, R. M., et al., </w:t>
      </w:r>
      <w:r w:rsidR="00DB6025">
        <w:rPr>
          <w:rFonts w:ascii="Arial" w:hAnsi="Arial" w:cs="Arial"/>
          <w:color w:val="FF0000"/>
          <w:sz w:val="24"/>
          <w:szCs w:val="24"/>
        </w:rPr>
        <w:t>“</w:t>
      </w:r>
      <w:r w:rsidR="00DB6025" w:rsidRPr="00DB6025">
        <w:rPr>
          <w:rFonts w:ascii="Arial" w:hAnsi="Arial" w:cs="Arial"/>
          <w:color w:val="FF0000"/>
          <w:sz w:val="24"/>
          <w:szCs w:val="24"/>
        </w:rPr>
        <w:t>Impact of a Medication Management System on Nursing</w:t>
      </w:r>
      <w:r w:rsidR="00DB6025">
        <w:rPr>
          <w:rFonts w:ascii="Arial" w:hAnsi="Arial" w:cs="Arial"/>
          <w:color w:val="FF0000"/>
          <w:sz w:val="24"/>
          <w:szCs w:val="24"/>
        </w:rPr>
        <w:t xml:space="preserve"> </w:t>
      </w:r>
      <w:r w:rsidR="00DB6025" w:rsidRPr="00DB6025">
        <w:rPr>
          <w:rFonts w:ascii="Arial" w:hAnsi="Arial" w:cs="Arial"/>
          <w:color w:val="FF0000"/>
          <w:sz w:val="24"/>
          <w:szCs w:val="24"/>
        </w:rPr>
        <w:t>Home Admission Rate in a Community-Dwelling Nursing</w:t>
      </w:r>
      <w:r w:rsidR="00DB6025">
        <w:rPr>
          <w:rFonts w:ascii="Arial" w:hAnsi="Arial" w:cs="Arial"/>
          <w:color w:val="FF0000"/>
          <w:sz w:val="24"/>
          <w:szCs w:val="24"/>
        </w:rPr>
        <w:t xml:space="preserve"> </w:t>
      </w:r>
      <w:r w:rsidR="00DB6025" w:rsidRPr="00DB6025">
        <w:rPr>
          <w:rFonts w:ascii="Arial" w:hAnsi="Arial" w:cs="Arial"/>
          <w:color w:val="FF0000"/>
          <w:sz w:val="24"/>
          <w:szCs w:val="24"/>
        </w:rPr>
        <w:t>Home–Eligible Medicaid Population</w:t>
      </w:r>
      <w:r>
        <w:rPr>
          <w:rFonts w:ascii="Arial" w:hAnsi="Arial" w:cs="Arial"/>
          <w:color w:val="FF0000"/>
          <w:sz w:val="24"/>
          <w:szCs w:val="24"/>
        </w:rPr>
        <w:t>.</w:t>
      </w:r>
      <w:r w:rsidR="00DB6025" w:rsidRPr="00DB6025">
        <w:rPr>
          <w:rFonts w:ascii="Arial" w:hAnsi="Arial" w:cs="Arial"/>
          <w:color w:val="FF0000"/>
          <w:sz w:val="24"/>
          <w:szCs w:val="24"/>
        </w:rPr>
        <w:t>”</w:t>
      </w:r>
      <w:r>
        <w:rPr>
          <w:rFonts w:ascii="Arial" w:hAnsi="Arial" w:cs="Arial"/>
          <w:color w:val="FF0000"/>
          <w:sz w:val="24"/>
          <w:szCs w:val="24"/>
        </w:rPr>
        <w:t xml:space="preserve"> </w:t>
      </w:r>
      <w:r w:rsidR="00DB6025" w:rsidRPr="004A4F60">
        <w:rPr>
          <w:rFonts w:ascii="Arial" w:hAnsi="Arial" w:cs="Arial"/>
          <w:i/>
          <w:color w:val="FF0000"/>
          <w:sz w:val="24"/>
          <w:szCs w:val="24"/>
        </w:rPr>
        <w:t>The American Journal of Geriatric Pharmacotherapy</w:t>
      </w:r>
      <w:r>
        <w:rPr>
          <w:rFonts w:ascii="Arial" w:hAnsi="Arial" w:cs="Arial"/>
          <w:i/>
          <w:color w:val="FF0000"/>
          <w:sz w:val="24"/>
          <w:szCs w:val="24"/>
        </w:rPr>
        <w:t xml:space="preserve"> </w:t>
      </w:r>
      <w:r w:rsidR="00DB6025">
        <w:rPr>
          <w:rFonts w:ascii="Arial" w:hAnsi="Arial" w:cs="Arial"/>
          <w:color w:val="FF0000"/>
          <w:sz w:val="24"/>
          <w:szCs w:val="24"/>
        </w:rPr>
        <w:t>9</w:t>
      </w:r>
      <w:r>
        <w:rPr>
          <w:rFonts w:ascii="Arial" w:hAnsi="Arial" w:cs="Arial"/>
          <w:color w:val="FF0000"/>
          <w:sz w:val="24"/>
          <w:szCs w:val="24"/>
        </w:rPr>
        <w:t>(</w:t>
      </w:r>
      <w:r w:rsidR="00DB6025">
        <w:rPr>
          <w:rFonts w:ascii="Arial" w:hAnsi="Arial" w:cs="Arial"/>
          <w:color w:val="FF0000"/>
          <w:sz w:val="24"/>
          <w:szCs w:val="24"/>
        </w:rPr>
        <w:t>1</w:t>
      </w:r>
      <w:r>
        <w:rPr>
          <w:rFonts w:ascii="Arial" w:hAnsi="Arial" w:cs="Arial"/>
          <w:color w:val="FF0000"/>
          <w:sz w:val="24"/>
          <w:szCs w:val="24"/>
        </w:rPr>
        <w:t xml:space="preserve">) (February 2011): </w:t>
      </w:r>
      <w:r w:rsidR="00DB6025">
        <w:rPr>
          <w:rFonts w:ascii="Arial" w:hAnsi="Arial" w:cs="Arial"/>
          <w:color w:val="FF0000"/>
          <w:sz w:val="24"/>
          <w:szCs w:val="24"/>
        </w:rPr>
        <w:t xml:space="preserve">69 </w:t>
      </w:r>
      <w:r>
        <w:rPr>
          <w:rFonts w:ascii="Arial" w:hAnsi="Arial" w:cs="Arial"/>
          <w:color w:val="FF0000"/>
          <w:sz w:val="24"/>
          <w:szCs w:val="24"/>
        </w:rPr>
        <w:t>–</w:t>
      </w:r>
      <w:r w:rsidR="00DB6025">
        <w:rPr>
          <w:rFonts w:ascii="Arial" w:hAnsi="Arial" w:cs="Arial"/>
          <w:color w:val="FF0000"/>
          <w:sz w:val="24"/>
          <w:szCs w:val="24"/>
        </w:rPr>
        <w:t xml:space="preserve"> 79</w:t>
      </w:r>
      <w:r>
        <w:rPr>
          <w:rFonts w:ascii="Arial" w:hAnsi="Arial" w:cs="Arial"/>
          <w:color w:val="FF0000"/>
          <w:sz w:val="24"/>
          <w:szCs w:val="24"/>
        </w:rPr>
        <w:t>.</w:t>
      </w:r>
    </w:p>
    <w:p w:rsidR="00DB6025" w:rsidRPr="00DB6025" w:rsidRDefault="00DB6025" w:rsidP="00DB6025">
      <w:pPr>
        <w:autoSpaceDE w:val="0"/>
        <w:autoSpaceDN w:val="0"/>
        <w:adjustRightInd w:val="0"/>
        <w:spacing w:after="0" w:line="240" w:lineRule="auto"/>
        <w:ind w:left="720"/>
        <w:rPr>
          <w:rFonts w:ascii="Arial" w:hAnsi="Arial" w:cs="Arial"/>
          <w:color w:val="FF0000"/>
          <w:sz w:val="24"/>
          <w:szCs w:val="24"/>
        </w:rPr>
      </w:pPr>
    </w:p>
    <w:p w:rsidR="00D417C7"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b/>
          <w:color w:val="000000"/>
          <w:sz w:val="24"/>
          <w:szCs w:val="24"/>
        </w:rPr>
        <w:t>Background</w:t>
      </w:r>
      <w:r w:rsidRPr="00D417C7">
        <w:rPr>
          <w:rFonts w:ascii="Arial" w:hAnsi="Arial" w:cs="Arial"/>
          <w:color w:val="000000"/>
          <w:sz w:val="24"/>
          <w:szCs w:val="24"/>
        </w:rPr>
        <w:t>: Community-dwelling frail elderly have an increased need for effective medication management to</w:t>
      </w:r>
      <w:r>
        <w:rPr>
          <w:rFonts w:ascii="Arial" w:hAnsi="Arial" w:cs="Arial"/>
          <w:color w:val="000000"/>
          <w:sz w:val="24"/>
          <w:szCs w:val="24"/>
        </w:rPr>
        <w:t xml:space="preserve"> </w:t>
      </w:r>
      <w:r w:rsidRPr="00D417C7">
        <w:rPr>
          <w:rFonts w:ascii="Arial" w:hAnsi="Arial" w:cs="Arial"/>
          <w:color w:val="000000"/>
          <w:sz w:val="24"/>
          <w:szCs w:val="24"/>
        </w:rPr>
        <w:t>reside in their homes and delay or avoid admission to nursing homes.</w:t>
      </w:r>
    </w:p>
    <w:p w:rsidR="00D417C7" w:rsidRPr="00D417C7" w:rsidRDefault="00D417C7" w:rsidP="00D417C7">
      <w:pPr>
        <w:autoSpaceDE w:val="0"/>
        <w:autoSpaceDN w:val="0"/>
        <w:adjustRightInd w:val="0"/>
        <w:spacing w:after="0" w:line="240" w:lineRule="auto"/>
        <w:ind w:left="1440"/>
        <w:rPr>
          <w:rFonts w:ascii="Arial" w:hAnsi="Arial" w:cs="Arial"/>
          <w:color w:val="000000"/>
          <w:sz w:val="24"/>
          <w:szCs w:val="24"/>
        </w:rPr>
      </w:pPr>
    </w:p>
    <w:p w:rsidR="00D417C7"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b/>
          <w:color w:val="000000"/>
          <w:sz w:val="24"/>
          <w:szCs w:val="24"/>
        </w:rPr>
        <w:t>Objective:</w:t>
      </w:r>
      <w:r w:rsidRPr="00D417C7">
        <w:rPr>
          <w:rFonts w:ascii="Arial" w:hAnsi="Arial" w:cs="Arial"/>
          <w:color w:val="000000"/>
          <w:sz w:val="24"/>
          <w:szCs w:val="24"/>
        </w:rPr>
        <w:t xml:space="preserve"> The objective of this study was to examine the impact of a medication management system on nursing</w:t>
      </w:r>
      <w:r>
        <w:rPr>
          <w:rFonts w:ascii="Arial" w:hAnsi="Arial" w:cs="Arial"/>
          <w:color w:val="000000"/>
          <w:sz w:val="24"/>
          <w:szCs w:val="24"/>
        </w:rPr>
        <w:t xml:space="preserve"> </w:t>
      </w:r>
      <w:r w:rsidRPr="00D417C7">
        <w:rPr>
          <w:rFonts w:ascii="Arial" w:hAnsi="Arial" w:cs="Arial"/>
          <w:color w:val="000000"/>
          <w:sz w:val="24"/>
          <w:szCs w:val="24"/>
        </w:rPr>
        <w:t>home admission within the community-dwelling frail elderly.</w:t>
      </w:r>
    </w:p>
    <w:p w:rsidR="00D417C7" w:rsidRPr="00D417C7" w:rsidRDefault="00D417C7" w:rsidP="00D417C7">
      <w:pPr>
        <w:autoSpaceDE w:val="0"/>
        <w:autoSpaceDN w:val="0"/>
        <w:adjustRightInd w:val="0"/>
        <w:spacing w:after="0" w:line="240" w:lineRule="auto"/>
        <w:ind w:left="1440"/>
        <w:rPr>
          <w:rFonts w:ascii="Arial" w:hAnsi="Arial" w:cs="Arial"/>
          <w:color w:val="000000"/>
          <w:sz w:val="24"/>
          <w:szCs w:val="24"/>
        </w:rPr>
      </w:pPr>
    </w:p>
    <w:p w:rsidR="00D417C7"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b/>
          <w:color w:val="000000"/>
          <w:sz w:val="24"/>
          <w:szCs w:val="24"/>
        </w:rPr>
        <w:t xml:space="preserve">Methods: </w:t>
      </w:r>
      <w:r w:rsidRPr="00D417C7">
        <w:rPr>
          <w:rFonts w:ascii="Arial" w:hAnsi="Arial" w:cs="Arial"/>
          <w:color w:val="000000"/>
          <w:sz w:val="24"/>
          <w:szCs w:val="24"/>
        </w:rPr>
        <w:t>This prospective cohort study compared nursing home admission rates in intervention and control clients</w:t>
      </w:r>
      <w:r>
        <w:rPr>
          <w:rFonts w:ascii="Arial" w:hAnsi="Arial" w:cs="Arial"/>
          <w:color w:val="000000"/>
          <w:sz w:val="24"/>
          <w:szCs w:val="24"/>
        </w:rPr>
        <w:t xml:space="preserve"> </w:t>
      </w:r>
      <w:r w:rsidRPr="00D417C7">
        <w:rPr>
          <w:rFonts w:ascii="Arial" w:hAnsi="Arial" w:cs="Arial"/>
          <w:color w:val="000000"/>
          <w:sz w:val="24"/>
          <w:szCs w:val="24"/>
        </w:rPr>
        <w:t>of a state Medicaid home and community-based waiver program. Groups were matched on age (</w:t>
      </w:r>
      <w:r>
        <w:rPr>
          <w:rFonts w:ascii="Arial" w:hAnsi="Arial" w:cs="Arial"/>
          <w:color w:val="000000"/>
          <w:sz w:val="24"/>
          <w:szCs w:val="24"/>
        </w:rPr>
        <w:t xml:space="preserve"> +/- </w:t>
      </w:r>
      <w:r w:rsidRPr="00D417C7">
        <w:rPr>
          <w:rFonts w:ascii="Arial" w:hAnsi="Arial" w:cs="Arial"/>
          <w:color w:val="000000"/>
          <w:sz w:val="24"/>
          <w:szCs w:val="24"/>
        </w:rPr>
        <w:t>5 years), race,</w:t>
      </w:r>
      <w:r>
        <w:rPr>
          <w:rFonts w:ascii="Arial" w:hAnsi="Arial" w:cs="Arial"/>
          <w:color w:val="000000"/>
          <w:sz w:val="24"/>
          <w:szCs w:val="24"/>
        </w:rPr>
        <w:t xml:space="preserve"> </w:t>
      </w:r>
      <w:r w:rsidRPr="00D417C7">
        <w:rPr>
          <w:rFonts w:ascii="Arial" w:hAnsi="Arial" w:cs="Arial"/>
          <w:color w:val="000000"/>
          <w:sz w:val="24"/>
          <w:szCs w:val="24"/>
        </w:rPr>
        <w:t>gender, and waiver program start date (</w:t>
      </w:r>
      <w:r>
        <w:rPr>
          <w:rFonts w:ascii="Arial" w:hAnsi="Arial" w:cs="Arial"/>
          <w:color w:val="000000"/>
          <w:sz w:val="24"/>
          <w:szCs w:val="24"/>
        </w:rPr>
        <w:t>+/-</w:t>
      </w:r>
      <w:r w:rsidRPr="00D417C7">
        <w:rPr>
          <w:rFonts w:ascii="Arial" w:hAnsi="Arial" w:cs="Arial"/>
          <w:color w:val="000000"/>
          <w:sz w:val="24"/>
          <w:szCs w:val="24"/>
        </w:rPr>
        <w:t>120 days). The medication management service consisted of 2 parts:</w:t>
      </w:r>
    </w:p>
    <w:p w:rsidR="00D417C7" w:rsidRPr="00D417C7" w:rsidRDefault="00D417C7" w:rsidP="00D417C7">
      <w:pPr>
        <w:autoSpaceDE w:val="0"/>
        <w:autoSpaceDN w:val="0"/>
        <w:adjustRightInd w:val="0"/>
        <w:spacing w:after="0" w:line="240" w:lineRule="auto"/>
        <w:ind w:left="1440"/>
        <w:rPr>
          <w:rFonts w:ascii="Arial" w:hAnsi="Arial" w:cs="Arial"/>
          <w:color w:val="000000"/>
          <w:sz w:val="24"/>
          <w:szCs w:val="24"/>
        </w:rPr>
      </w:pPr>
    </w:p>
    <w:p w:rsidR="00D417C7" w:rsidRDefault="00D417C7" w:rsidP="00D417C7">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D417C7">
        <w:rPr>
          <w:rFonts w:ascii="Arial" w:hAnsi="Arial" w:cs="Arial"/>
          <w:color w:val="000000"/>
          <w:sz w:val="24"/>
          <w:szCs w:val="24"/>
        </w:rPr>
        <w:t>prescription medicines dispensed from the client’s local p</w:t>
      </w:r>
      <w:r>
        <w:rPr>
          <w:rFonts w:ascii="Arial" w:hAnsi="Arial" w:cs="Arial"/>
          <w:color w:val="000000"/>
          <w:sz w:val="24"/>
          <w:szCs w:val="24"/>
        </w:rPr>
        <w:t>harmacy in a calendar card</w:t>
      </w:r>
      <w:r>
        <w:rPr>
          <w:rFonts w:ascii="Arial" w:hAnsi="Arial" w:cs="Arial"/>
          <w:color w:val="000000"/>
          <w:sz w:val="24"/>
          <w:szCs w:val="24"/>
        </w:rPr>
        <w:br/>
      </w:r>
    </w:p>
    <w:p w:rsidR="00D417C7" w:rsidRPr="00D417C7" w:rsidRDefault="00D417C7" w:rsidP="00D417C7">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D417C7">
        <w:rPr>
          <w:rFonts w:ascii="Arial" w:hAnsi="Arial" w:cs="Arial"/>
          <w:color w:val="000000"/>
          <w:sz w:val="24"/>
          <w:szCs w:val="24"/>
        </w:rPr>
        <w:t xml:space="preserve">a coordinating service by a health educator to address medication-related problems as they arose. The primary dependent variable was </w:t>
      </w:r>
      <w:r>
        <w:rPr>
          <w:rFonts w:ascii="Arial" w:hAnsi="Arial" w:cs="Arial"/>
          <w:color w:val="000000"/>
          <w:sz w:val="24"/>
          <w:szCs w:val="24"/>
        </w:rPr>
        <w:t>admission to a nursing home</w:t>
      </w:r>
    </w:p>
    <w:p w:rsidR="00D417C7" w:rsidRPr="00D417C7" w:rsidRDefault="00D417C7" w:rsidP="00D417C7">
      <w:pPr>
        <w:pStyle w:val="ListParagraph"/>
        <w:autoSpaceDE w:val="0"/>
        <w:autoSpaceDN w:val="0"/>
        <w:adjustRightInd w:val="0"/>
        <w:spacing w:after="0" w:line="240" w:lineRule="auto"/>
        <w:ind w:left="1800"/>
        <w:rPr>
          <w:rFonts w:ascii="Arial" w:hAnsi="Arial" w:cs="Arial"/>
          <w:color w:val="000000"/>
          <w:sz w:val="24"/>
          <w:szCs w:val="24"/>
        </w:rPr>
      </w:pPr>
    </w:p>
    <w:p w:rsidR="00D417C7" w:rsidRPr="00D417C7"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b/>
          <w:color w:val="000000"/>
          <w:sz w:val="24"/>
          <w:szCs w:val="24"/>
        </w:rPr>
        <w:t>Results:</w:t>
      </w:r>
      <w:r w:rsidRPr="00D417C7">
        <w:rPr>
          <w:rFonts w:ascii="Arial" w:hAnsi="Arial" w:cs="Arial"/>
          <w:color w:val="000000"/>
          <w:sz w:val="24"/>
          <w:szCs w:val="24"/>
        </w:rPr>
        <w:t xml:space="preserve"> A total of 273 clients agreed to participate, enrolled, and had at least 1 prescription dispensed. The matched</w:t>
      </w:r>
      <w:r>
        <w:rPr>
          <w:rFonts w:ascii="Arial" w:hAnsi="Arial" w:cs="Arial"/>
          <w:color w:val="000000"/>
          <w:sz w:val="24"/>
          <w:szCs w:val="24"/>
        </w:rPr>
        <w:t xml:space="preserve"> </w:t>
      </w:r>
      <w:r w:rsidRPr="00D417C7">
        <w:rPr>
          <w:rFonts w:ascii="Arial" w:hAnsi="Arial" w:cs="Arial"/>
          <w:color w:val="000000"/>
          <w:sz w:val="24"/>
          <w:szCs w:val="24"/>
        </w:rPr>
        <w:t>control group was composed of 800 other clients. The client sample was 72 years of age, 73% (785/1073) non-white,</w:t>
      </w:r>
      <w:r>
        <w:rPr>
          <w:rFonts w:ascii="Arial" w:hAnsi="Arial" w:cs="Arial"/>
          <w:color w:val="000000"/>
          <w:sz w:val="24"/>
          <w:szCs w:val="24"/>
        </w:rPr>
        <w:t xml:space="preserve"> </w:t>
      </w:r>
      <w:r w:rsidRPr="00D417C7">
        <w:rPr>
          <w:rFonts w:ascii="Arial" w:hAnsi="Arial" w:cs="Arial"/>
          <w:color w:val="000000"/>
          <w:sz w:val="24"/>
          <w:szCs w:val="24"/>
        </w:rPr>
        <w:t xml:space="preserve">75% (804/1073) female, and enrolled in the waiver program approximately 50 months. The 2 groups </w:t>
      </w:r>
      <w:r>
        <w:rPr>
          <w:rFonts w:ascii="Arial" w:hAnsi="Arial" w:cs="Arial"/>
          <w:color w:val="000000"/>
          <w:sz w:val="24"/>
          <w:szCs w:val="24"/>
        </w:rPr>
        <w:t>w</w:t>
      </w:r>
      <w:r w:rsidRPr="00D417C7">
        <w:rPr>
          <w:rFonts w:ascii="Arial" w:hAnsi="Arial" w:cs="Arial"/>
          <w:color w:val="000000"/>
          <w:sz w:val="24"/>
          <w:szCs w:val="24"/>
        </w:rPr>
        <w:t>ere similar on</w:t>
      </w:r>
      <w:r>
        <w:rPr>
          <w:rFonts w:ascii="Arial" w:hAnsi="Arial" w:cs="Arial"/>
          <w:color w:val="000000"/>
          <w:sz w:val="24"/>
          <w:szCs w:val="24"/>
        </w:rPr>
        <w:t xml:space="preserve"> </w:t>
      </w:r>
      <w:r w:rsidRPr="00D417C7">
        <w:rPr>
          <w:rFonts w:ascii="Arial" w:hAnsi="Arial" w:cs="Arial"/>
          <w:color w:val="000000"/>
          <w:sz w:val="24"/>
          <w:szCs w:val="24"/>
        </w:rPr>
        <w:t xml:space="preserve">all demographic variables examined. </w:t>
      </w:r>
      <w:r>
        <w:rPr>
          <w:rFonts w:ascii="Arial" w:hAnsi="Arial" w:cs="Arial"/>
          <w:color w:val="000000"/>
          <w:sz w:val="24"/>
          <w:szCs w:val="24"/>
        </w:rPr>
        <w:t xml:space="preserve"> </w:t>
      </w:r>
      <w:r w:rsidRPr="00D417C7">
        <w:rPr>
          <w:rFonts w:ascii="Arial" w:hAnsi="Arial" w:cs="Arial"/>
          <w:color w:val="000000"/>
          <w:sz w:val="24"/>
          <w:szCs w:val="24"/>
        </w:rPr>
        <w:t>Six clients (2.2%) in the intervention group and 40 clients (5.0%) in the control</w:t>
      </w:r>
      <w:r>
        <w:rPr>
          <w:rFonts w:ascii="Arial" w:hAnsi="Arial" w:cs="Arial"/>
          <w:color w:val="000000"/>
          <w:sz w:val="24"/>
          <w:szCs w:val="24"/>
        </w:rPr>
        <w:t xml:space="preserve"> </w:t>
      </w:r>
      <w:r w:rsidRPr="00D417C7">
        <w:rPr>
          <w:rFonts w:ascii="Arial" w:hAnsi="Arial" w:cs="Arial"/>
          <w:color w:val="000000"/>
          <w:sz w:val="24"/>
          <w:szCs w:val="24"/>
        </w:rPr>
        <w:t>group were admitted to a nursing home at least once during the study period. Logistic regression was used to test the</w:t>
      </w:r>
    </w:p>
    <w:p w:rsidR="00D417C7"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color w:val="000000"/>
          <w:sz w:val="24"/>
          <w:szCs w:val="24"/>
        </w:rPr>
        <w:t>model predicting at least 1 nursing home admission</w:t>
      </w:r>
      <w:r w:rsidRPr="00D417C7">
        <w:rPr>
          <w:rFonts w:ascii="Arial" w:hAnsi="Arial" w:cs="Arial"/>
          <w:color w:val="000000"/>
          <w:sz w:val="24"/>
          <w:szCs w:val="24"/>
          <w:highlight w:val="yellow"/>
        </w:rPr>
        <w:t>. Control group clients were 2.94 times more likely to be admitted to a nursing home than clients in the intervention group.</w:t>
      </w:r>
    </w:p>
    <w:p w:rsidR="00D417C7" w:rsidRPr="00D417C7" w:rsidRDefault="00D417C7" w:rsidP="00D417C7">
      <w:pPr>
        <w:autoSpaceDE w:val="0"/>
        <w:autoSpaceDN w:val="0"/>
        <w:adjustRightInd w:val="0"/>
        <w:spacing w:after="0" w:line="240" w:lineRule="auto"/>
        <w:ind w:left="1440"/>
        <w:rPr>
          <w:rFonts w:ascii="Arial" w:hAnsi="Arial" w:cs="Arial"/>
          <w:color w:val="000000"/>
          <w:sz w:val="24"/>
          <w:szCs w:val="24"/>
        </w:rPr>
      </w:pPr>
    </w:p>
    <w:p w:rsidR="00DB6025" w:rsidRDefault="00D417C7" w:rsidP="00D417C7">
      <w:pPr>
        <w:autoSpaceDE w:val="0"/>
        <w:autoSpaceDN w:val="0"/>
        <w:adjustRightInd w:val="0"/>
        <w:spacing w:after="0" w:line="240" w:lineRule="auto"/>
        <w:ind w:left="1440"/>
        <w:rPr>
          <w:rFonts w:ascii="Arial" w:hAnsi="Arial" w:cs="Arial"/>
          <w:color w:val="000000"/>
          <w:sz w:val="24"/>
          <w:szCs w:val="24"/>
        </w:rPr>
      </w:pPr>
      <w:r w:rsidRPr="00D417C7">
        <w:rPr>
          <w:rFonts w:ascii="Arial" w:hAnsi="Arial" w:cs="Arial"/>
          <w:b/>
          <w:color w:val="000000"/>
          <w:sz w:val="24"/>
          <w:szCs w:val="24"/>
        </w:rPr>
        <w:t>Conclusions:</w:t>
      </w:r>
      <w:r w:rsidRPr="00D417C7">
        <w:rPr>
          <w:rFonts w:ascii="Arial" w:hAnsi="Arial" w:cs="Arial"/>
          <w:color w:val="000000"/>
          <w:sz w:val="24"/>
          <w:szCs w:val="24"/>
        </w:rPr>
        <w:t xml:space="preserve"> </w:t>
      </w:r>
      <w:r w:rsidRPr="00D417C7">
        <w:rPr>
          <w:rFonts w:ascii="Arial" w:hAnsi="Arial" w:cs="Arial"/>
          <w:color w:val="000000"/>
          <w:sz w:val="24"/>
          <w:szCs w:val="24"/>
          <w:highlight w:val="yellow"/>
        </w:rPr>
        <w:t>The medication management service implemented within this study was effective in reducing nursing home admissions in a group of frail community-dwelling elderly.</w:t>
      </w:r>
    </w:p>
    <w:p w:rsidR="00DB6025" w:rsidRDefault="00DB6025" w:rsidP="003720E7">
      <w:pPr>
        <w:autoSpaceDE w:val="0"/>
        <w:autoSpaceDN w:val="0"/>
        <w:adjustRightInd w:val="0"/>
        <w:spacing w:after="0" w:line="240" w:lineRule="auto"/>
        <w:ind w:left="1440"/>
        <w:rPr>
          <w:rFonts w:ascii="Arial" w:hAnsi="Arial" w:cs="Arial"/>
          <w:color w:val="000000"/>
          <w:sz w:val="24"/>
          <w:szCs w:val="24"/>
        </w:rPr>
      </w:pPr>
    </w:p>
    <w:p w:rsidR="00163C4E" w:rsidRDefault="00163C4E" w:rsidP="00163C4E">
      <w:pPr>
        <w:autoSpaceDE w:val="0"/>
        <w:autoSpaceDN w:val="0"/>
        <w:adjustRightInd w:val="0"/>
        <w:spacing w:after="0" w:line="240" w:lineRule="auto"/>
        <w:rPr>
          <w:rFonts w:ascii="Caecilia-Bold" w:hAnsi="Caecilia-Bold" w:cs="Caecilia-Bold"/>
          <w:b/>
          <w:bCs/>
          <w:sz w:val="12"/>
          <w:szCs w:val="12"/>
        </w:rPr>
      </w:pPr>
    </w:p>
    <w:p w:rsidR="00163C4E" w:rsidRPr="001A5193" w:rsidRDefault="001A5193" w:rsidP="00F0426F">
      <w:pPr>
        <w:autoSpaceDE w:val="0"/>
        <w:autoSpaceDN w:val="0"/>
        <w:adjustRightInd w:val="0"/>
        <w:spacing w:after="0" w:line="240" w:lineRule="auto"/>
        <w:ind w:left="720"/>
        <w:rPr>
          <w:rFonts w:ascii="Arial" w:hAnsi="Arial" w:cs="Arial"/>
          <w:color w:val="FF0000"/>
          <w:sz w:val="24"/>
          <w:szCs w:val="24"/>
        </w:rPr>
      </w:pPr>
      <w:r w:rsidRPr="001A5193">
        <w:rPr>
          <w:rFonts w:ascii="Arial" w:hAnsi="Arial" w:cs="Arial"/>
          <w:color w:val="FF0000"/>
          <w:sz w:val="24"/>
          <w:szCs w:val="24"/>
        </w:rPr>
        <w:t>Moczygemba L</w:t>
      </w:r>
      <w:r w:rsidR="00567290">
        <w:rPr>
          <w:rFonts w:ascii="Arial" w:hAnsi="Arial" w:cs="Arial"/>
          <w:color w:val="FF0000"/>
          <w:sz w:val="24"/>
          <w:szCs w:val="24"/>
        </w:rPr>
        <w:t xml:space="preserve">., J. C. </w:t>
      </w:r>
      <w:r w:rsidRPr="001A5193">
        <w:rPr>
          <w:rFonts w:ascii="Arial" w:hAnsi="Arial" w:cs="Arial"/>
          <w:color w:val="FF0000"/>
          <w:sz w:val="24"/>
          <w:szCs w:val="24"/>
        </w:rPr>
        <w:t>Barner</w:t>
      </w:r>
      <w:r w:rsidR="00567290">
        <w:rPr>
          <w:rFonts w:ascii="Arial" w:hAnsi="Arial" w:cs="Arial"/>
          <w:color w:val="FF0000"/>
          <w:sz w:val="24"/>
          <w:szCs w:val="24"/>
        </w:rPr>
        <w:t xml:space="preserve">, and E. </w:t>
      </w:r>
      <w:r w:rsidRPr="001A5193">
        <w:rPr>
          <w:rFonts w:ascii="Arial" w:hAnsi="Arial" w:cs="Arial"/>
          <w:color w:val="FF0000"/>
          <w:sz w:val="24"/>
          <w:szCs w:val="24"/>
        </w:rPr>
        <w:t>Gabrillo</w:t>
      </w:r>
      <w:r w:rsidR="00567290">
        <w:rPr>
          <w:rFonts w:ascii="Arial" w:hAnsi="Arial" w:cs="Arial"/>
          <w:color w:val="FF0000"/>
          <w:sz w:val="24"/>
          <w:szCs w:val="24"/>
        </w:rPr>
        <w:t xml:space="preserve">. </w:t>
      </w:r>
      <w:r>
        <w:rPr>
          <w:rFonts w:ascii="Arial" w:hAnsi="Arial" w:cs="Arial"/>
          <w:color w:val="FF0000"/>
          <w:sz w:val="24"/>
          <w:szCs w:val="24"/>
        </w:rPr>
        <w:t>“</w:t>
      </w:r>
      <w:r w:rsidR="00567290" w:rsidRPr="001A5193">
        <w:rPr>
          <w:rFonts w:ascii="Arial" w:hAnsi="Arial" w:cs="Arial"/>
          <w:color w:val="FF0000"/>
          <w:sz w:val="24"/>
          <w:szCs w:val="24"/>
        </w:rPr>
        <w:t>12-Month Outcomes Of A Pharmacist-Provided Telephone</w:t>
      </w:r>
      <w:r w:rsidR="00567290">
        <w:rPr>
          <w:rFonts w:ascii="Arial" w:hAnsi="Arial" w:cs="Arial"/>
          <w:color w:val="FF0000"/>
          <w:sz w:val="24"/>
          <w:szCs w:val="24"/>
        </w:rPr>
        <w:t xml:space="preserve"> </w:t>
      </w:r>
      <w:r w:rsidR="00567290" w:rsidRPr="001A5193">
        <w:rPr>
          <w:rFonts w:ascii="Arial" w:hAnsi="Arial" w:cs="Arial"/>
          <w:color w:val="FF0000"/>
          <w:sz w:val="24"/>
          <w:szCs w:val="24"/>
        </w:rPr>
        <w:t>Me</w:t>
      </w:r>
      <w:r w:rsidR="00567290">
        <w:rPr>
          <w:rFonts w:ascii="Arial" w:hAnsi="Arial" w:cs="Arial"/>
          <w:color w:val="FF0000"/>
          <w:sz w:val="24"/>
          <w:szCs w:val="24"/>
        </w:rPr>
        <w:t>dication Therapy Management (MTM</w:t>
      </w:r>
      <w:r w:rsidR="00567290" w:rsidRPr="001A5193">
        <w:rPr>
          <w:rFonts w:ascii="Arial" w:hAnsi="Arial" w:cs="Arial"/>
          <w:color w:val="FF0000"/>
          <w:sz w:val="24"/>
          <w:szCs w:val="24"/>
        </w:rPr>
        <w:t>) Program</w:t>
      </w:r>
      <w:r w:rsidR="00567290">
        <w:rPr>
          <w:rFonts w:ascii="Arial" w:hAnsi="Arial" w:cs="Arial"/>
          <w:color w:val="FF0000"/>
          <w:sz w:val="24"/>
          <w:szCs w:val="24"/>
        </w:rPr>
        <w:t>.</w:t>
      </w:r>
      <w:r>
        <w:rPr>
          <w:rFonts w:ascii="Arial" w:hAnsi="Arial" w:cs="Arial"/>
          <w:color w:val="FF0000"/>
          <w:sz w:val="24"/>
          <w:szCs w:val="24"/>
        </w:rPr>
        <w:t xml:space="preserve">”  </w:t>
      </w:r>
      <w:r w:rsidRPr="00567290">
        <w:rPr>
          <w:rFonts w:ascii="Arial" w:hAnsi="Arial" w:cs="Arial"/>
          <w:i/>
          <w:color w:val="FF0000"/>
          <w:sz w:val="24"/>
          <w:szCs w:val="24"/>
        </w:rPr>
        <w:t>V</w:t>
      </w:r>
      <w:r w:rsidR="001F17CB" w:rsidRPr="00567290">
        <w:rPr>
          <w:rFonts w:ascii="Arial" w:hAnsi="Arial" w:cs="Arial"/>
          <w:i/>
          <w:color w:val="FF0000"/>
          <w:sz w:val="24"/>
          <w:szCs w:val="24"/>
        </w:rPr>
        <w:t>alue in Health</w:t>
      </w:r>
      <w:r w:rsidR="001F17CB">
        <w:rPr>
          <w:rFonts w:ascii="Arial" w:hAnsi="Arial" w:cs="Arial"/>
          <w:color w:val="FF0000"/>
          <w:sz w:val="24"/>
          <w:szCs w:val="24"/>
        </w:rPr>
        <w:t xml:space="preserve"> </w:t>
      </w:r>
      <w:r>
        <w:rPr>
          <w:rFonts w:ascii="Arial" w:hAnsi="Arial" w:cs="Arial"/>
          <w:color w:val="FF0000"/>
          <w:sz w:val="24"/>
          <w:szCs w:val="24"/>
        </w:rPr>
        <w:t>14 (</w:t>
      </w:r>
      <w:r w:rsidR="001F17CB">
        <w:rPr>
          <w:rFonts w:ascii="Arial" w:hAnsi="Arial" w:cs="Arial"/>
          <w:color w:val="FF0000"/>
          <w:sz w:val="24"/>
          <w:szCs w:val="24"/>
        </w:rPr>
        <w:t>20</w:t>
      </w:r>
      <w:r>
        <w:rPr>
          <w:rFonts w:ascii="Arial" w:hAnsi="Arial" w:cs="Arial"/>
          <w:color w:val="FF0000"/>
          <w:sz w:val="24"/>
          <w:szCs w:val="24"/>
        </w:rPr>
        <w:t>11</w:t>
      </w:r>
      <w:r w:rsidR="001F17CB">
        <w:rPr>
          <w:rFonts w:ascii="Arial" w:hAnsi="Arial" w:cs="Arial"/>
          <w:color w:val="FF0000"/>
          <w:sz w:val="24"/>
          <w:szCs w:val="24"/>
        </w:rPr>
        <w:t>)</w:t>
      </w:r>
      <w:r w:rsidR="00567290">
        <w:rPr>
          <w:rFonts w:ascii="Arial" w:hAnsi="Arial" w:cs="Arial"/>
          <w:color w:val="FF0000"/>
          <w:sz w:val="24"/>
          <w:szCs w:val="24"/>
        </w:rPr>
        <w:t>:</w:t>
      </w:r>
      <w:r w:rsidR="001F17CB">
        <w:rPr>
          <w:rFonts w:ascii="Arial" w:hAnsi="Arial" w:cs="Arial"/>
          <w:color w:val="FF0000"/>
          <w:sz w:val="24"/>
          <w:szCs w:val="24"/>
        </w:rPr>
        <w:t xml:space="preserve"> A</w:t>
      </w:r>
      <w:r w:rsidRPr="001A5193">
        <w:rPr>
          <w:rFonts w:ascii="Arial" w:hAnsi="Arial" w:cs="Arial"/>
          <w:color w:val="FF0000"/>
          <w:sz w:val="24"/>
          <w:szCs w:val="24"/>
        </w:rPr>
        <w:t>1 –</w:t>
      </w:r>
      <w:r w:rsidR="001F17CB">
        <w:rPr>
          <w:rFonts w:ascii="Arial" w:hAnsi="Arial" w:cs="Arial"/>
          <w:color w:val="FF0000"/>
          <w:sz w:val="24"/>
          <w:szCs w:val="24"/>
        </w:rPr>
        <w:t xml:space="preserve"> A2</w:t>
      </w:r>
      <w:r w:rsidR="00040C97">
        <w:rPr>
          <w:rFonts w:ascii="Arial" w:hAnsi="Arial" w:cs="Arial"/>
          <w:color w:val="FF0000"/>
          <w:sz w:val="24"/>
          <w:szCs w:val="24"/>
        </w:rPr>
        <w:t>1.</w:t>
      </w:r>
    </w:p>
    <w:p w:rsidR="00163C4E" w:rsidRDefault="00163C4E" w:rsidP="00F0426F">
      <w:pPr>
        <w:autoSpaceDE w:val="0"/>
        <w:autoSpaceDN w:val="0"/>
        <w:adjustRightInd w:val="0"/>
        <w:spacing w:after="0" w:line="240" w:lineRule="auto"/>
        <w:ind w:left="1440"/>
        <w:rPr>
          <w:rFonts w:ascii="Caecilia-Italic" w:hAnsi="Caecilia-Italic" w:cs="Caecilia-Italic"/>
          <w:i/>
          <w:iCs/>
          <w:sz w:val="11"/>
          <w:szCs w:val="11"/>
        </w:rPr>
      </w:pPr>
    </w:p>
    <w:p w:rsidR="00163C4E" w:rsidRPr="00F0426F" w:rsidRDefault="00163C4E" w:rsidP="00F0426F">
      <w:pPr>
        <w:autoSpaceDE w:val="0"/>
        <w:autoSpaceDN w:val="0"/>
        <w:adjustRightInd w:val="0"/>
        <w:spacing w:after="0" w:line="240" w:lineRule="auto"/>
        <w:ind w:left="1440"/>
        <w:rPr>
          <w:rFonts w:ascii="Arial" w:hAnsi="Arial" w:cs="Arial"/>
          <w:color w:val="000000"/>
          <w:sz w:val="24"/>
          <w:szCs w:val="24"/>
        </w:rPr>
      </w:pPr>
      <w:r w:rsidRPr="00F0426F">
        <w:rPr>
          <w:rFonts w:ascii="Arial" w:hAnsi="Arial" w:cs="Arial"/>
          <w:b/>
          <w:color w:val="000000"/>
          <w:sz w:val="24"/>
          <w:szCs w:val="24"/>
        </w:rPr>
        <w:t>CONCLUSIONS:</w:t>
      </w:r>
      <w:r w:rsidRPr="00F0426F">
        <w:rPr>
          <w:rFonts w:ascii="Arial" w:hAnsi="Arial" w:cs="Arial"/>
          <w:color w:val="000000"/>
          <w:sz w:val="24"/>
          <w:szCs w:val="24"/>
        </w:rPr>
        <w:t xml:space="preserve"> </w:t>
      </w:r>
      <w:r w:rsidRPr="00F0426F">
        <w:rPr>
          <w:rFonts w:ascii="Arial" w:hAnsi="Arial" w:cs="Arial"/>
          <w:color w:val="000000"/>
          <w:sz w:val="24"/>
          <w:szCs w:val="24"/>
          <w:highlight w:val="yellow"/>
        </w:rPr>
        <w:t>A telephone</w:t>
      </w:r>
      <w:r w:rsidR="00F0426F" w:rsidRPr="00F0426F">
        <w:rPr>
          <w:rFonts w:ascii="Arial" w:hAnsi="Arial" w:cs="Arial"/>
          <w:color w:val="000000"/>
          <w:sz w:val="24"/>
          <w:szCs w:val="24"/>
          <w:highlight w:val="yellow"/>
        </w:rPr>
        <w:t xml:space="preserve"> </w:t>
      </w:r>
      <w:r w:rsidRPr="00F0426F">
        <w:rPr>
          <w:rFonts w:ascii="Arial" w:hAnsi="Arial" w:cs="Arial"/>
          <w:color w:val="000000"/>
          <w:sz w:val="24"/>
          <w:szCs w:val="24"/>
          <w:highlight w:val="yellow"/>
        </w:rPr>
        <w:t>MTM</w:t>
      </w:r>
      <w:r w:rsidR="00F0426F" w:rsidRPr="00F0426F">
        <w:rPr>
          <w:rFonts w:ascii="Arial" w:hAnsi="Arial" w:cs="Arial"/>
          <w:color w:val="000000"/>
          <w:sz w:val="24"/>
          <w:szCs w:val="24"/>
          <w:highlight w:val="yellow"/>
        </w:rPr>
        <w:t xml:space="preserve"> </w:t>
      </w:r>
      <w:r w:rsidRPr="00F0426F">
        <w:rPr>
          <w:rFonts w:ascii="Arial" w:hAnsi="Arial" w:cs="Arial"/>
          <w:color w:val="000000"/>
          <w:sz w:val="24"/>
          <w:szCs w:val="24"/>
          <w:highlight w:val="yellow"/>
        </w:rPr>
        <w:t>program positively impacted MHRPs</w:t>
      </w:r>
      <w:r w:rsidR="00F0426F" w:rsidRPr="00F0426F">
        <w:rPr>
          <w:rFonts w:ascii="Arial" w:hAnsi="Arial" w:cs="Arial"/>
          <w:color w:val="000000"/>
          <w:sz w:val="24"/>
          <w:szCs w:val="24"/>
          <w:highlight w:val="yellow"/>
        </w:rPr>
        <w:t xml:space="preserve"> (medication health related problems)</w:t>
      </w:r>
      <w:r w:rsidRPr="00F0426F">
        <w:rPr>
          <w:rFonts w:ascii="Arial" w:hAnsi="Arial" w:cs="Arial"/>
          <w:color w:val="000000"/>
          <w:sz w:val="24"/>
          <w:szCs w:val="24"/>
          <w:highlight w:val="yellow"/>
        </w:rPr>
        <w:t>.</w:t>
      </w:r>
      <w:r w:rsidR="00F0426F" w:rsidRPr="00F0426F">
        <w:rPr>
          <w:rFonts w:ascii="Arial" w:hAnsi="Arial" w:cs="Arial"/>
          <w:color w:val="000000"/>
          <w:sz w:val="24"/>
          <w:szCs w:val="24"/>
          <w:highlight w:val="yellow"/>
        </w:rPr>
        <w:t xml:space="preserve"> </w:t>
      </w:r>
      <w:r w:rsidRPr="00F0426F">
        <w:rPr>
          <w:rFonts w:ascii="Arial" w:hAnsi="Arial" w:cs="Arial"/>
          <w:color w:val="000000"/>
          <w:sz w:val="24"/>
          <w:szCs w:val="24"/>
          <w:highlight w:val="yellow"/>
        </w:rPr>
        <w:t>Unadjusted cost comparisons also showed cost savings among the intervention</w:t>
      </w:r>
      <w:r w:rsidR="00F0426F" w:rsidRPr="00F0426F">
        <w:rPr>
          <w:rFonts w:ascii="Arial" w:hAnsi="Arial" w:cs="Arial"/>
          <w:color w:val="000000"/>
          <w:sz w:val="24"/>
          <w:szCs w:val="24"/>
          <w:highlight w:val="yellow"/>
        </w:rPr>
        <w:t xml:space="preserve"> </w:t>
      </w:r>
      <w:r w:rsidRPr="00F0426F">
        <w:rPr>
          <w:rFonts w:ascii="Arial" w:hAnsi="Arial" w:cs="Arial"/>
          <w:color w:val="000000"/>
          <w:sz w:val="24"/>
          <w:szCs w:val="24"/>
          <w:highlight w:val="yellow"/>
        </w:rPr>
        <w:t>group.</w:t>
      </w:r>
      <w:r w:rsidRPr="00F0426F">
        <w:rPr>
          <w:rFonts w:ascii="Arial" w:hAnsi="Arial" w:cs="Arial"/>
          <w:color w:val="000000"/>
          <w:sz w:val="24"/>
          <w:szCs w:val="24"/>
        </w:rPr>
        <w:t xml:space="preserve"> Future research should focus on understanding predictors that impact adherence</w:t>
      </w:r>
      <w:r w:rsidR="00F0426F">
        <w:rPr>
          <w:rFonts w:ascii="Arial" w:hAnsi="Arial" w:cs="Arial"/>
          <w:color w:val="000000"/>
          <w:sz w:val="24"/>
          <w:szCs w:val="24"/>
        </w:rPr>
        <w:t xml:space="preserve"> </w:t>
      </w:r>
      <w:r w:rsidRPr="00F0426F">
        <w:rPr>
          <w:rFonts w:ascii="Arial" w:hAnsi="Arial" w:cs="Arial"/>
          <w:color w:val="000000"/>
          <w:sz w:val="24"/>
          <w:szCs w:val="24"/>
        </w:rPr>
        <w:t>and cost-related MTM outcomes.</w:t>
      </w:r>
    </w:p>
    <w:p w:rsidR="00163C4E" w:rsidRDefault="00163C4E" w:rsidP="00F0426F">
      <w:pPr>
        <w:autoSpaceDE w:val="0"/>
        <w:autoSpaceDN w:val="0"/>
        <w:adjustRightInd w:val="0"/>
        <w:spacing w:after="0" w:line="240" w:lineRule="auto"/>
        <w:ind w:left="1440"/>
        <w:rPr>
          <w:rFonts w:ascii="Caecilia-Roman" w:hAnsi="Caecilia-Roman" w:cs="Caecilia-Roman"/>
          <w:sz w:val="12"/>
          <w:szCs w:val="12"/>
        </w:rPr>
      </w:pPr>
    </w:p>
    <w:p w:rsidR="00163C4E" w:rsidRDefault="00163C4E" w:rsidP="00F0426F">
      <w:pPr>
        <w:autoSpaceDE w:val="0"/>
        <w:autoSpaceDN w:val="0"/>
        <w:adjustRightInd w:val="0"/>
        <w:spacing w:after="0" w:line="240" w:lineRule="auto"/>
        <w:ind w:left="1440"/>
        <w:rPr>
          <w:rFonts w:ascii="Arial" w:hAnsi="Arial" w:cs="Arial"/>
          <w:color w:val="000000"/>
          <w:sz w:val="24"/>
          <w:szCs w:val="24"/>
        </w:rPr>
      </w:pPr>
    </w:p>
    <w:p w:rsidR="00163C4E" w:rsidRDefault="001F17CB" w:rsidP="00F0426F">
      <w:pPr>
        <w:autoSpaceDE w:val="0"/>
        <w:autoSpaceDN w:val="0"/>
        <w:adjustRightInd w:val="0"/>
        <w:spacing w:after="0" w:line="240" w:lineRule="auto"/>
        <w:ind w:left="720"/>
        <w:rPr>
          <w:rFonts w:ascii="Arial" w:hAnsi="Arial" w:cs="Arial"/>
          <w:color w:val="FF0000"/>
          <w:sz w:val="24"/>
          <w:szCs w:val="24"/>
        </w:rPr>
      </w:pPr>
      <w:r w:rsidRPr="001A5193">
        <w:rPr>
          <w:rFonts w:ascii="Arial" w:hAnsi="Arial" w:cs="Arial"/>
          <w:color w:val="FF0000"/>
          <w:sz w:val="24"/>
          <w:szCs w:val="24"/>
        </w:rPr>
        <w:t>Wang</w:t>
      </w:r>
      <w:r w:rsidR="007F5AB6">
        <w:rPr>
          <w:rFonts w:ascii="Arial" w:hAnsi="Arial" w:cs="Arial"/>
          <w:color w:val="FF0000"/>
          <w:sz w:val="24"/>
          <w:szCs w:val="24"/>
        </w:rPr>
        <w:t>,</w:t>
      </w:r>
      <w:r w:rsidRPr="001A5193">
        <w:rPr>
          <w:rFonts w:ascii="Arial" w:hAnsi="Arial" w:cs="Arial"/>
          <w:color w:val="FF0000"/>
          <w:sz w:val="24"/>
          <w:szCs w:val="24"/>
        </w:rPr>
        <w:t xml:space="preserve"> C</w:t>
      </w:r>
      <w:r w:rsidR="007F5AB6">
        <w:rPr>
          <w:rFonts w:ascii="Arial" w:hAnsi="Arial" w:cs="Arial"/>
          <w:color w:val="FF0000"/>
          <w:sz w:val="24"/>
          <w:szCs w:val="24"/>
        </w:rPr>
        <w:t>.</w:t>
      </w:r>
      <w:r w:rsidRPr="001A5193">
        <w:rPr>
          <w:rFonts w:ascii="Arial" w:hAnsi="Arial" w:cs="Arial"/>
          <w:color w:val="FF0000"/>
          <w:sz w:val="24"/>
          <w:szCs w:val="24"/>
        </w:rPr>
        <w:t>C</w:t>
      </w:r>
      <w:r w:rsidR="007F5AB6">
        <w:rPr>
          <w:rFonts w:ascii="Arial" w:hAnsi="Arial" w:cs="Arial"/>
          <w:color w:val="FF0000"/>
          <w:sz w:val="24"/>
          <w:szCs w:val="24"/>
        </w:rPr>
        <w:t xml:space="preserve">., D. </w:t>
      </w:r>
      <w:r w:rsidRPr="001A5193">
        <w:rPr>
          <w:rFonts w:ascii="Arial" w:hAnsi="Arial" w:cs="Arial"/>
          <w:color w:val="FF0000"/>
          <w:sz w:val="24"/>
          <w:szCs w:val="24"/>
        </w:rPr>
        <w:t>Wei</w:t>
      </w:r>
      <w:r w:rsidR="007F5AB6">
        <w:rPr>
          <w:rFonts w:ascii="Arial" w:hAnsi="Arial" w:cs="Arial"/>
          <w:color w:val="FF0000"/>
          <w:sz w:val="24"/>
          <w:szCs w:val="24"/>
        </w:rPr>
        <w:t xml:space="preserve"> and J. </w:t>
      </w:r>
      <w:r w:rsidRPr="001A5193">
        <w:rPr>
          <w:rFonts w:ascii="Arial" w:hAnsi="Arial" w:cs="Arial"/>
          <w:color w:val="FF0000"/>
          <w:sz w:val="24"/>
          <w:szCs w:val="24"/>
        </w:rPr>
        <w:t>Farley</w:t>
      </w:r>
      <w:r w:rsidR="007F5AB6">
        <w:rPr>
          <w:rFonts w:ascii="Arial" w:hAnsi="Arial" w:cs="Arial"/>
          <w:color w:val="FF0000"/>
          <w:sz w:val="24"/>
          <w:szCs w:val="24"/>
        </w:rPr>
        <w:t xml:space="preserve">. </w:t>
      </w:r>
      <w:r>
        <w:rPr>
          <w:rFonts w:ascii="Arial" w:hAnsi="Arial" w:cs="Arial"/>
          <w:color w:val="FF0000"/>
          <w:sz w:val="24"/>
          <w:szCs w:val="24"/>
        </w:rPr>
        <w:t>“</w:t>
      </w:r>
      <w:r w:rsidR="007F5AB6" w:rsidRPr="001A5193">
        <w:rPr>
          <w:rFonts w:ascii="Arial" w:hAnsi="Arial" w:cs="Arial"/>
          <w:color w:val="FF0000"/>
          <w:sz w:val="24"/>
          <w:szCs w:val="24"/>
        </w:rPr>
        <w:t>Impact Of Monthly Prescription Cap On Medication Persistency</w:t>
      </w:r>
      <w:r w:rsidR="007F5AB6">
        <w:rPr>
          <w:rFonts w:ascii="Arial" w:hAnsi="Arial" w:cs="Arial"/>
          <w:color w:val="FF0000"/>
          <w:sz w:val="24"/>
          <w:szCs w:val="24"/>
        </w:rPr>
        <w:t xml:space="preserve"> </w:t>
      </w:r>
      <w:r w:rsidR="007F5AB6" w:rsidRPr="001A5193">
        <w:rPr>
          <w:rFonts w:ascii="Arial" w:hAnsi="Arial" w:cs="Arial"/>
          <w:color w:val="FF0000"/>
          <w:sz w:val="24"/>
          <w:szCs w:val="24"/>
        </w:rPr>
        <w:t>Among Patients With Diabetes, Hypertension, Or Hyperlipidemia</w:t>
      </w:r>
      <w:r w:rsidR="007F5AB6">
        <w:rPr>
          <w:rFonts w:ascii="Arial" w:hAnsi="Arial" w:cs="Arial"/>
          <w:color w:val="FF0000"/>
          <w:sz w:val="24"/>
          <w:szCs w:val="24"/>
        </w:rPr>
        <w:t>.”</w:t>
      </w:r>
      <w:r w:rsidRPr="001F17CB">
        <w:rPr>
          <w:rFonts w:ascii="Arial" w:hAnsi="Arial" w:cs="Arial"/>
          <w:color w:val="FF0000"/>
          <w:sz w:val="24"/>
          <w:szCs w:val="24"/>
        </w:rPr>
        <w:t xml:space="preserve"> </w:t>
      </w:r>
      <w:r w:rsidR="007F5AB6">
        <w:rPr>
          <w:rFonts w:ascii="Arial" w:hAnsi="Arial" w:cs="Arial"/>
          <w:i/>
          <w:color w:val="FF0000"/>
          <w:sz w:val="24"/>
          <w:szCs w:val="24"/>
        </w:rPr>
        <w:t>Journal of Managed Care Pharmacy 19(3) (2013): 258 - 268</w:t>
      </w:r>
      <w:r w:rsidR="007F5AB6">
        <w:rPr>
          <w:rFonts w:ascii="Arial" w:hAnsi="Arial" w:cs="Arial"/>
          <w:color w:val="FF0000"/>
          <w:sz w:val="24"/>
          <w:szCs w:val="24"/>
        </w:rPr>
        <w:t>.</w:t>
      </w:r>
    </w:p>
    <w:p w:rsidR="00F0426F" w:rsidRDefault="00F0426F" w:rsidP="00F0426F">
      <w:pPr>
        <w:autoSpaceDE w:val="0"/>
        <w:autoSpaceDN w:val="0"/>
        <w:adjustRightInd w:val="0"/>
        <w:spacing w:after="0" w:line="240" w:lineRule="auto"/>
        <w:ind w:left="720"/>
        <w:rPr>
          <w:rFonts w:ascii="Caecilia-Italic" w:hAnsi="Caecilia-Italic" w:cs="Caecilia-Italic"/>
          <w:i/>
          <w:iCs/>
          <w:sz w:val="11"/>
          <w:szCs w:val="11"/>
        </w:rPr>
      </w:pPr>
    </w:p>
    <w:p w:rsidR="00163C4E" w:rsidRPr="00F0426F" w:rsidRDefault="00163C4E" w:rsidP="00F0426F">
      <w:pPr>
        <w:autoSpaceDE w:val="0"/>
        <w:autoSpaceDN w:val="0"/>
        <w:adjustRightInd w:val="0"/>
        <w:spacing w:after="0" w:line="240" w:lineRule="auto"/>
        <w:ind w:left="1440"/>
        <w:rPr>
          <w:rFonts w:ascii="Arial" w:hAnsi="Arial" w:cs="Arial"/>
          <w:color w:val="000000"/>
          <w:sz w:val="24"/>
          <w:szCs w:val="24"/>
        </w:rPr>
      </w:pPr>
      <w:r w:rsidRPr="00F0426F">
        <w:rPr>
          <w:rFonts w:ascii="Arial" w:hAnsi="Arial" w:cs="Arial"/>
          <w:b/>
          <w:color w:val="000000"/>
          <w:sz w:val="24"/>
          <w:szCs w:val="24"/>
        </w:rPr>
        <w:t>CONCLUSIONS:</w:t>
      </w:r>
      <w:r w:rsidRPr="00F0426F">
        <w:rPr>
          <w:rFonts w:ascii="Arial" w:hAnsi="Arial" w:cs="Arial"/>
          <w:color w:val="000000"/>
          <w:sz w:val="24"/>
          <w:szCs w:val="24"/>
        </w:rPr>
        <w:t xml:space="preserve"> </w:t>
      </w:r>
      <w:r w:rsidRPr="00F0426F">
        <w:rPr>
          <w:rFonts w:ascii="Arial" w:hAnsi="Arial" w:cs="Arial"/>
          <w:color w:val="000000"/>
          <w:sz w:val="24"/>
          <w:szCs w:val="24"/>
          <w:highlight w:val="yellow"/>
        </w:rPr>
        <w:t>Patients with chronic conditions subject to medication</w:t>
      </w:r>
      <w:r w:rsidR="00F0426F" w:rsidRPr="00F0426F">
        <w:rPr>
          <w:rFonts w:ascii="Arial" w:hAnsi="Arial" w:cs="Arial"/>
          <w:color w:val="000000"/>
          <w:sz w:val="24"/>
          <w:szCs w:val="24"/>
          <w:highlight w:val="yellow"/>
        </w:rPr>
        <w:t xml:space="preserve"> </w:t>
      </w:r>
      <w:r w:rsidRPr="00F0426F">
        <w:rPr>
          <w:rFonts w:ascii="Arial" w:hAnsi="Arial" w:cs="Arial"/>
          <w:color w:val="000000"/>
          <w:sz w:val="24"/>
          <w:szCs w:val="24"/>
          <w:highlight w:val="yellow"/>
        </w:rPr>
        <w:t>caps may be vulnerable to medication discontinuation.</w:t>
      </w:r>
      <w:r w:rsidRPr="00F0426F">
        <w:rPr>
          <w:rFonts w:ascii="Arial" w:hAnsi="Arial" w:cs="Arial"/>
          <w:color w:val="000000"/>
          <w:sz w:val="24"/>
          <w:szCs w:val="24"/>
        </w:rPr>
        <w:t xml:space="preserve"> Policy makers need to consider</w:t>
      </w:r>
      <w:r w:rsidR="00F0426F">
        <w:rPr>
          <w:rFonts w:ascii="Arial" w:hAnsi="Arial" w:cs="Arial"/>
          <w:color w:val="000000"/>
          <w:sz w:val="24"/>
          <w:szCs w:val="24"/>
        </w:rPr>
        <w:t xml:space="preserve"> </w:t>
      </w:r>
      <w:r w:rsidRPr="00F0426F">
        <w:rPr>
          <w:rFonts w:ascii="Arial" w:hAnsi="Arial" w:cs="Arial"/>
          <w:color w:val="000000"/>
          <w:sz w:val="24"/>
          <w:szCs w:val="24"/>
        </w:rPr>
        <w:t>carefully when implementing such policies on patients with chronic conditions.</w:t>
      </w:r>
      <w:r w:rsidR="007F5AB6">
        <w:rPr>
          <w:rFonts w:ascii="Arial" w:hAnsi="Arial" w:cs="Arial"/>
          <w:color w:val="000000"/>
          <w:sz w:val="24"/>
          <w:szCs w:val="24"/>
        </w:rPr>
        <w:t xml:space="preserve"> </w:t>
      </w:r>
      <w:r w:rsidR="007F5AB6" w:rsidRPr="007F5AB6">
        <w:rPr>
          <w:rFonts w:ascii="Arial" w:hAnsi="Arial" w:cs="Arial"/>
          <w:color w:val="000000"/>
          <w:sz w:val="24"/>
          <w:szCs w:val="24"/>
        </w:rPr>
        <w:t>Our study suggests there is inconclusive evidence that the monthly prescription restriction disrupts the continuation of medications for common chronic health conditions in patients. More research is needed to identify which patients are most vulnerable to the effect of monthly prescription limits and how this policy could potentially affect additional treatment outcomes such as medication adherence, health outcomes, and Medicaid expenditures. </w:t>
      </w:r>
    </w:p>
    <w:p w:rsidR="00163C4E" w:rsidRDefault="00163C4E" w:rsidP="00F0426F">
      <w:pPr>
        <w:autoSpaceDE w:val="0"/>
        <w:autoSpaceDN w:val="0"/>
        <w:adjustRightInd w:val="0"/>
        <w:spacing w:after="0" w:line="240" w:lineRule="auto"/>
        <w:ind w:left="2160"/>
        <w:rPr>
          <w:rFonts w:ascii="Caecilia-Roman" w:hAnsi="Caecilia-Roman" w:cs="Caecilia-Roman"/>
          <w:sz w:val="12"/>
          <w:szCs w:val="12"/>
        </w:rPr>
      </w:pPr>
    </w:p>
    <w:p w:rsidR="00163C4E" w:rsidRDefault="00163C4E" w:rsidP="00F0426F">
      <w:pPr>
        <w:autoSpaceDE w:val="0"/>
        <w:autoSpaceDN w:val="0"/>
        <w:adjustRightInd w:val="0"/>
        <w:spacing w:after="0" w:line="240" w:lineRule="auto"/>
        <w:ind w:left="2160"/>
        <w:rPr>
          <w:rFonts w:ascii="Caecilia-Roman" w:hAnsi="Caecilia-Roman" w:cs="Caecilia-Roman"/>
          <w:sz w:val="12"/>
          <w:szCs w:val="12"/>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E00912" w:rsidRDefault="00E00912" w:rsidP="00F0426F">
      <w:pPr>
        <w:autoSpaceDE w:val="0"/>
        <w:autoSpaceDN w:val="0"/>
        <w:adjustRightInd w:val="0"/>
        <w:spacing w:after="0" w:line="240" w:lineRule="auto"/>
        <w:ind w:left="720"/>
        <w:rPr>
          <w:rFonts w:ascii="Arial" w:hAnsi="Arial" w:cs="Arial"/>
          <w:color w:val="FF0000"/>
          <w:sz w:val="24"/>
          <w:szCs w:val="24"/>
        </w:rPr>
      </w:pPr>
    </w:p>
    <w:p w:rsidR="00163C4E" w:rsidRPr="001A5193" w:rsidRDefault="00F0426F" w:rsidP="00F0426F">
      <w:pPr>
        <w:autoSpaceDE w:val="0"/>
        <w:autoSpaceDN w:val="0"/>
        <w:adjustRightInd w:val="0"/>
        <w:spacing w:after="0" w:line="240" w:lineRule="auto"/>
        <w:ind w:left="720"/>
        <w:rPr>
          <w:rFonts w:ascii="Arial" w:hAnsi="Arial" w:cs="Arial"/>
          <w:color w:val="FF0000"/>
          <w:sz w:val="24"/>
          <w:szCs w:val="24"/>
        </w:rPr>
      </w:pPr>
      <w:r w:rsidRPr="001A5193">
        <w:rPr>
          <w:rFonts w:ascii="Arial" w:hAnsi="Arial" w:cs="Arial"/>
          <w:color w:val="FF0000"/>
          <w:sz w:val="24"/>
          <w:szCs w:val="24"/>
        </w:rPr>
        <w:t>Loeppke R</w:t>
      </w:r>
      <w:r w:rsidR="00060D87">
        <w:rPr>
          <w:rFonts w:ascii="Arial" w:hAnsi="Arial" w:cs="Arial"/>
          <w:color w:val="FF0000"/>
          <w:sz w:val="24"/>
          <w:szCs w:val="24"/>
        </w:rPr>
        <w:t>. et. al</w:t>
      </w:r>
      <w:r w:rsidRPr="001A5193">
        <w:rPr>
          <w:rFonts w:ascii="Arial" w:hAnsi="Arial" w:cs="Arial"/>
          <w:color w:val="FF0000"/>
          <w:sz w:val="24"/>
          <w:szCs w:val="24"/>
        </w:rPr>
        <w:t xml:space="preserve">, </w:t>
      </w:r>
      <w:r>
        <w:rPr>
          <w:rFonts w:ascii="Arial" w:hAnsi="Arial" w:cs="Arial"/>
          <w:color w:val="FF0000"/>
          <w:sz w:val="24"/>
          <w:szCs w:val="24"/>
        </w:rPr>
        <w:t>“</w:t>
      </w:r>
      <w:r w:rsidR="00060D87" w:rsidRPr="001A5193">
        <w:rPr>
          <w:rFonts w:ascii="Arial" w:hAnsi="Arial" w:cs="Arial"/>
          <w:color w:val="FF0000"/>
          <w:sz w:val="24"/>
          <w:szCs w:val="24"/>
        </w:rPr>
        <w:t>Assessing The Relationship Between</w:t>
      </w:r>
      <w:r w:rsidR="00060D87">
        <w:rPr>
          <w:rFonts w:ascii="Arial" w:hAnsi="Arial" w:cs="Arial"/>
          <w:color w:val="FF0000"/>
          <w:sz w:val="24"/>
          <w:szCs w:val="24"/>
        </w:rPr>
        <w:t xml:space="preserve"> </w:t>
      </w:r>
      <w:r w:rsidR="00060D87" w:rsidRPr="001A5193">
        <w:rPr>
          <w:rFonts w:ascii="Arial" w:hAnsi="Arial" w:cs="Arial"/>
          <w:color w:val="FF0000"/>
          <w:sz w:val="24"/>
          <w:szCs w:val="24"/>
        </w:rPr>
        <w:t>Medication Adherence And</w:t>
      </w:r>
      <w:r w:rsidR="00060D87">
        <w:rPr>
          <w:rFonts w:ascii="Arial" w:hAnsi="Arial" w:cs="Arial"/>
          <w:color w:val="FF0000"/>
          <w:sz w:val="24"/>
          <w:szCs w:val="24"/>
        </w:rPr>
        <w:t xml:space="preserve"> </w:t>
      </w:r>
      <w:r w:rsidR="00060D87" w:rsidRPr="001A5193">
        <w:rPr>
          <w:rFonts w:ascii="Arial" w:hAnsi="Arial" w:cs="Arial"/>
          <w:color w:val="FF0000"/>
          <w:sz w:val="24"/>
          <w:szCs w:val="24"/>
        </w:rPr>
        <w:t>Employee Productivity</w:t>
      </w:r>
      <w:r>
        <w:rPr>
          <w:rFonts w:ascii="Arial" w:hAnsi="Arial" w:cs="Arial"/>
          <w:color w:val="FF0000"/>
          <w:sz w:val="24"/>
          <w:szCs w:val="24"/>
        </w:rPr>
        <w:t xml:space="preserve">”. </w:t>
      </w:r>
      <w:r w:rsidRPr="00060D87">
        <w:rPr>
          <w:rFonts w:ascii="Arial" w:hAnsi="Arial" w:cs="Arial"/>
          <w:i/>
          <w:color w:val="FF0000"/>
          <w:sz w:val="24"/>
          <w:szCs w:val="24"/>
        </w:rPr>
        <w:t>Value in Health</w:t>
      </w:r>
      <w:r>
        <w:rPr>
          <w:rFonts w:ascii="Arial" w:hAnsi="Arial" w:cs="Arial"/>
          <w:color w:val="FF0000"/>
          <w:sz w:val="24"/>
          <w:szCs w:val="24"/>
        </w:rPr>
        <w:t xml:space="preserve"> 14 (2011) A</w:t>
      </w:r>
      <w:r w:rsidRPr="001A5193">
        <w:rPr>
          <w:rFonts w:ascii="Arial" w:hAnsi="Arial" w:cs="Arial"/>
          <w:color w:val="FF0000"/>
          <w:sz w:val="24"/>
          <w:szCs w:val="24"/>
        </w:rPr>
        <w:t>1 –</w:t>
      </w:r>
      <w:r>
        <w:rPr>
          <w:rFonts w:ascii="Arial" w:hAnsi="Arial" w:cs="Arial"/>
          <w:color w:val="FF0000"/>
          <w:sz w:val="24"/>
          <w:szCs w:val="24"/>
        </w:rPr>
        <w:t xml:space="preserve"> A2</w:t>
      </w:r>
      <w:r w:rsidRPr="001A5193">
        <w:rPr>
          <w:rFonts w:ascii="Arial" w:hAnsi="Arial" w:cs="Arial"/>
          <w:color w:val="FF0000"/>
          <w:sz w:val="24"/>
          <w:szCs w:val="24"/>
        </w:rPr>
        <w:t>1</w:t>
      </w:r>
      <w:r>
        <w:rPr>
          <w:rFonts w:ascii="Arial" w:hAnsi="Arial" w:cs="Arial"/>
          <w:color w:val="FF0000"/>
          <w:sz w:val="24"/>
          <w:szCs w:val="24"/>
        </w:rPr>
        <w:t xml:space="preserve"> </w:t>
      </w:r>
    </w:p>
    <w:p w:rsidR="00163C4E" w:rsidRDefault="00163C4E" w:rsidP="00F0426F">
      <w:pPr>
        <w:autoSpaceDE w:val="0"/>
        <w:autoSpaceDN w:val="0"/>
        <w:adjustRightInd w:val="0"/>
        <w:spacing w:after="0" w:line="240" w:lineRule="auto"/>
        <w:ind w:left="2160"/>
        <w:rPr>
          <w:rFonts w:ascii="Caecilia-Italic" w:hAnsi="Caecilia-Italic" w:cs="Caecilia-Italic"/>
          <w:i/>
          <w:iCs/>
          <w:sz w:val="11"/>
          <w:szCs w:val="11"/>
        </w:rPr>
      </w:pPr>
    </w:p>
    <w:p w:rsidR="001A5193" w:rsidRPr="00F0426F" w:rsidRDefault="00163C4E" w:rsidP="00E35B32">
      <w:pPr>
        <w:autoSpaceDE w:val="0"/>
        <w:autoSpaceDN w:val="0"/>
        <w:adjustRightInd w:val="0"/>
        <w:spacing w:after="0" w:line="240" w:lineRule="auto"/>
        <w:ind w:left="1440"/>
        <w:rPr>
          <w:rFonts w:ascii="Arial" w:hAnsi="Arial" w:cs="Arial"/>
          <w:color w:val="000000"/>
          <w:sz w:val="24"/>
          <w:szCs w:val="24"/>
        </w:rPr>
      </w:pPr>
      <w:r w:rsidRPr="00E35B32">
        <w:rPr>
          <w:rFonts w:ascii="Arial" w:hAnsi="Arial" w:cs="Arial"/>
          <w:b/>
          <w:color w:val="000000"/>
          <w:sz w:val="24"/>
          <w:szCs w:val="24"/>
        </w:rPr>
        <w:t>CONCLUSIONS</w:t>
      </w:r>
      <w:r w:rsidRPr="00F0426F">
        <w:rPr>
          <w:rFonts w:ascii="Arial" w:hAnsi="Arial" w:cs="Arial"/>
          <w:color w:val="000000"/>
          <w:sz w:val="24"/>
          <w:szCs w:val="24"/>
        </w:rPr>
        <w:t xml:space="preserve">: </w:t>
      </w:r>
      <w:r w:rsidRPr="00E35B32">
        <w:rPr>
          <w:rFonts w:ascii="Arial" w:hAnsi="Arial" w:cs="Arial"/>
          <w:color w:val="000000"/>
          <w:sz w:val="24"/>
          <w:szCs w:val="24"/>
          <w:highlight w:val="yellow"/>
        </w:rPr>
        <w:t>Despite high rates of adherence in this population,</w:t>
      </w:r>
      <w:r w:rsidR="00E35B32" w:rsidRPr="00E35B32">
        <w:rPr>
          <w:rFonts w:ascii="Arial" w:hAnsi="Arial" w:cs="Arial"/>
          <w:color w:val="000000"/>
          <w:sz w:val="24"/>
          <w:szCs w:val="24"/>
          <w:highlight w:val="yellow"/>
        </w:rPr>
        <w:t xml:space="preserve"> </w:t>
      </w:r>
      <w:r w:rsidRPr="00E35B32">
        <w:rPr>
          <w:rFonts w:ascii="Arial" w:hAnsi="Arial" w:cs="Arial"/>
          <w:color w:val="000000"/>
          <w:sz w:val="24"/>
          <w:szCs w:val="24"/>
          <w:highlight w:val="yellow"/>
        </w:rPr>
        <w:t>significant medication treatment effects were observed, as were consistent effects</w:t>
      </w:r>
      <w:r w:rsidR="00E35B32" w:rsidRPr="00E35B32">
        <w:rPr>
          <w:rFonts w:ascii="Arial" w:hAnsi="Arial" w:cs="Arial"/>
          <w:color w:val="000000"/>
          <w:sz w:val="24"/>
          <w:szCs w:val="24"/>
          <w:highlight w:val="yellow"/>
        </w:rPr>
        <w:t xml:space="preserve"> </w:t>
      </w:r>
      <w:r w:rsidRPr="00E35B32">
        <w:rPr>
          <w:rFonts w:ascii="Arial" w:hAnsi="Arial" w:cs="Arial"/>
          <w:color w:val="000000"/>
          <w:sz w:val="24"/>
          <w:szCs w:val="24"/>
          <w:highlight w:val="yellow"/>
        </w:rPr>
        <w:t xml:space="preserve">of </w:t>
      </w:r>
      <w:r w:rsidR="00E35B32" w:rsidRPr="00E35B32">
        <w:rPr>
          <w:rFonts w:ascii="Arial" w:hAnsi="Arial" w:cs="Arial"/>
          <w:color w:val="000000"/>
          <w:sz w:val="24"/>
          <w:szCs w:val="24"/>
          <w:highlight w:val="yellow"/>
        </w:rPr>
        <w:t>c</w:t>
      </w:r>
      <w:r w:rsidRPr="00E35B32">
        <w:rPr>
          <w:rFonts w:ascii="Arial" w:hAnsi="Arial" w:cs="Arial"/>
          <w:color w:val="000000"/>
          <w:sz w:val="24"/>
          <w:szCs w:val="24"/>
          <w:highlight w:val="yellow"/>
        </w:rPr>
        <w:t>omorbidities, health risks and job class on lost work time.</w:t>
      </w:r>
      <w:r w:rsidRPr="00F0426F">
        <w:rPr>
          <w:rFonts w:ascii="Arial" w:hAnsi="Arial" w:cs="Arial"/>
          <w:color w:val="000000"/>
          <w:sz w:val="24"/>
          <w:szCs w:val="24"/>
        </w:rPr>
        <w:t xml:space="preserve"> Better targeting of</w:t>
      </w:r>
      <w:r w:rsidR="00E35B32">
        <w:rPr>
          <w:rFonts w:ascii="Arial" w:hAnsi="Arial" w:cs="Arial"/>
          <w:color w:val="000000"/>
          <w:sz w:val="24"/>
          <w:szCs w:val="24"/>
        </w:rPr>
        <w:t xml:space="preserve"> </w:t>
      </w:r>
      <w:r w:rsidRPr="00F0426F">
        <w:rPr>
          <w:rFonts w:ascii="Arial" w:hAnsi="Arial" w:cs="Arial"/>
          <w:color w:val="000000"/>
          <w:sz w:val="24"/>
          <w:szCs w:val="24"/>
        </w:rPr>
        <w:t>treatment by job class for individuals with high health risks and comorbidities may</w:t>
      </w:r>
      <w:r w:rsidR="00E35B32">
        <w:rPr>
          <w:rFonts w:ascii="Arial" w:hAnsi="Arial" w:cs="Arial"/>
          <w:color w:val="000000"/>
          <w:sz w:val="24"/>
          <w:szCs w:val="24"/>
        </w:rPr>
        <w:t xml:space="preserve"> </w:t>
      </w:r>
      <w:r w:rsidRPr="00F0426F">
        <w:rPr>
          <w:rFonts w:ascii="Arial" w:hAnsi="Arial" w:cs="Arial"/>
          <w:color w:val="000000"/>
          <w:sz w:val="24"/>
          <w:szCs w:val="24"/>
        </w:rPr>
        <w:t>help reduce health risks and improve productivity outcomes.</w:t>
      </w: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3E41CC" w:rsidRPr="00963A54" w:rsidRDefault="00060D87" w:rsidP="00E56BF5">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Parente, S. T., et al., </w:t>
      </w:r>
      <w:r w:rsidR="00963A54">
        <w:rPr>
          <w:rFonts w:ascii="Arial" w:hAnsi="Arial" w:cs="Arial"/>
          <w:color w:val="FF0000"/>
          <w:sz w:val="24"/>
          <w:szCs w:val="24"/>
        </w:rPr>
        <w:t>“</w:t>
      </w:r>
      <w:r w:rsidR="003E41CC" w:rsidRPr="00963A54">
        <w:rPr>
          <w:rFonts w:ascii="Arial" w:hAnsi="Arial" w:cs="Arial"/>
          <w:color w:val="FF0000"/>
          <w:sz w:val="24"/>
          <w:szCs w:val="24"/>
        </w:rPr>
        <w:t>Effects of a Consumer Driven Health Plan on Pharmaceutical Spending and Utilization</w:t>
      </w:r>
      <w:r w:rsidR="00963A54">
        <w:rPr>
          <w:rFonts w:ascii="Arial" w:hAnsi="Arial" w:cs="Arial"/>
          <w:color w:val="FF0000"/>
          <w:sz w:val="24"/>
          <w:szCs w:val="24"/>
        </w:rPr>
        <w:t>”</w:t>
      </w:r>
      <w:r w:rsidR="003E41CC" w:rsidRPr="00963A54">
        <w:rPr>
          <w:rFonts w:ascii="Arial" w:hAnsi="Arial" w:cs="Arial"/>
          <w:color w:val="FF0000"/>
          <w:sz w:val="24"/>
          <w:szCs w:val="24"/>
        </w:rPr>
        <w:t xml:space="preserve">. </w:t>
      </w:r>
      <w:r w:rsidR="003E41CC" w:rsidRPr="00060D87">
        <w:rPr>
          <w:rFonts w:ascii="Arial" w:hAnsi="Arial" w:cs="Arial"/>
          <w:i/>
          <w:color w:val="FF0000"/>
          <w:sz w:val="24"/>
          <w:szCs w:val="24"/>
        </w:rPr>
        <w:t>Health Services Research</w:t>
      </w:r>
      <w:r w:rsidR="003E41CC" w:rsidRPr="00963A54">
        <w:rPr>
          <w:rFonts w:ascii="Arial" w:hAnsi="Arial" w:cs="Arial"/>
          <w:color w:val="FF0000"/>
          <w:sz w:val="24"/>
          <w:szCs w:val="24"/>
        </w:rPr>
        <w:t xml:space="preserve"> 43 (October 2008)</w:t>
      </w:r>
      <w:r w:rsidR="00963A54">
        <w:rPr>
          <w:rFonts w:ascii="Arial" w:hAnsi="Arial" w:cs="Arial"/>
          <w:color w:val="FF0000"/>
          <w:sz w:val="24"/>
          <w:szCs w:val="24"/>
        </w:rPr>
        <w:t xml:space="preserve">: 1542 - </w:t>
      </w:r>
      <w:r w:rsidR="003E41CC" w:rsidRPr="00963A54">
        <w:rPr>
          <w:rFonts w:ascii="Arial" w:hAnsi="Arial" w:cs="Arial"/>
          <w:color w:val="FF0000"/>
          <w:sz w:val="24"/>
          <w:szCs w:val="24"/>
        </w:rPr>
        <w:t>1556.</w:t>
      </w:r>
    </w:p>
    <w:p w:rsidR="003E41CC" w:rsidRDefault="003E41CC" w:rsidP="003E41CC">
      <w:pPr>
        <w:autoSpaceDE w:val="0"/>
        <w:autoSpaceDN w:val="0"/>
        <w:adjustRightInd w:val="0"/>
        <w:spacing w:after="0" w:line="240" w:lineRule="auto"/>
      </w:pPr>
    </w:p>
    <w:p w:rsidR="003E41CC" w:rsidRDefault="00963A54" w:rsidP="00E56BF5">
      <w:pPr>
        <w:autoSpaceDE w:val="0"/>
        <w:autoSpaceDN w:val="0"/>
        <w:adjustRightInd w:val="0"/>
        <w:spacing w:after="0" w:line="240" w:lineRule="auto"/>
        <w:ind w:left="1440"/>
        <w:rPr>
          <w:rFonts w:ascii="Arial" w:hAnsi="Arial" w:cs="Arial"/>
          <w:color w:val="000000"/>
          <w:sz w:val="24"/>
          <w:szCs w:val="24"/>
        </w:rPr>
      </w:pPr>
      <w:r>
        <w:rPr>
          <w:rFonts w:ascii="Arial" w:hAnsi="Arial" w:cs="Arial"/>
          <w:b/>
          <w:color w:val="000000"/>
          <w:sz w:val="24"/>
          <w:szCs w:val="24"/>
        </w:rPr>
        <w:t>Objectives:</w:t>
      </w:r>
      <w:r w:rsidR="003E41CC" w:rsidRPr="00963A54">
        <w:rPr>
          <w:rFonts w:ascii="Arial" w:hAnsi="Arial" w:cs="Arial"/>
          <w:b/>
          <w:color w:val="000000"/>
          <w:sz w:val="24"/>
          <w:szCs w:val="24"/>
        </w:rPr>
        <w:t xml:space="preserve"> </w:t>
      </w:r>
      <w:r w:rsidR="003E41CC" w:rsidRPr="00963A54">
        <w:rPr>
          <w:rFonts w:ascii="Arial" w:hAnsi="Arial" w:cs="Arial"/>
          <w:color w:val="000000"/>
          <w:sz w:val="24"/>
          <w:szCs w:val="24"/>
        </w:rPr>
        <w:t>To compare pharmaceutical spending and utilization in a consumer driven</w:t>
      </w:r>
      <w:r>
        <w:rPr>
          <w:rFonts w:ascii="Arial" w:hAnsi="Arial" w:cs="Arial"/>
          <w:color w:val="000000"/>
          <w:sz w:val="24"/>
          <w:szCs w:val="24"/>
        </w:rPr>
        <w:t xml:space="preserve"> </w:t>
      </w:r>
      <w:r w:rsidR="003E41CC" w:rsidRPr="00963A54">
        <w:rPr>
          <w:rFonts w:ascii="Arial" w:hAnsi="Arial" w:cs="Arial"/>
          <w:color w:val="000000"/>
          <w:sz w:val="24"/>
          <w:szCs w:val="24"/>
        </w:rPr>
        <w:t>health plan (CDHP) with a three-tier pharmacy benefit design, and to examine</w:t>
      </w:r>
      <w:r>
        <w:rPr>
          <w:rFonts w:ascii="Arial" w:hAnsi="Arial" w:cs="Arial"/>
          <w:color w:val="000000"/>
          <w:sz w:val="24"/>
          <w:szCs w:val="24"/>
        </w:rPr>
        <w:t xml:space="preserve"> </w:t>
      </w:r>
      <w:r w:rsidR="003E41CC" w:rsidRPr="00963A54">
        <w:rPr>
          <w:rFonts w:ascii="Arial" w:hAnsi="Arial" w:cs="Arial"/>
          <w:color w:val="000000"/>
          <w:sz w:val="24"/>
          <w:szCs w:val="24"/>
        </w:rPr>
        <w:t>whether the CDHP creates incentives to reduce pharmaceutical spending and utilization</w:t>
      </w:r>
      <w:r>
        <w:rPr>
          <w:rFonts w:ascii="Arial" w:hAnsi="Arial" w:cs="Arial"/>
          <w:color w:val="000000"/>
          <w:sz w:val="24"/>
          <w:szCs w:val="24"/>
        </w:rPr>
        <w:t xml:space="preserve"> </w:t>
      </w:r>
      <w:r w:rsidR="003E41CC" w:rsidRPr="00963A54">
        <w:rPr>
          <w:rFonts w:ascii="Arial" w:hAnsi="Arial" w:cs="Arial"/>
          <w:color w:val="000000"/>
          <w:sz w:val="24"/>
          <w:szCs w:val="24"/>
        </w:rPr>
        <w:t>for chronically ill patients, generic or brand name drugs, and mail-order drugs.</w:t>
      </w:r>
    </w:p>
    <w:p w:rsidR="00963A54" w:rsidRPr="00963A54" w:rsidRDefault="00963A54" w:rsidP="00E56BF5">
      <w:pPr>
        <w:autoSpaceDE w:val="0"/>
        <w:autoSpaceDN w:val="0"/>
        <w:adjustRightInd w:val="0"/>
        <w:spacing w:after="0" w:line="240" w:lineRule="auto"/>
        <w:ind w:left="1440"/>
        <w:rPr>
          <w:rFonts w:ascii="Arial" w:hAnsi="Arial" w:cs="Arial"/>
          <w:color w:val="000000"/>
          <w:sz w:val="24"/>
          <w:szCs w:val="24"/>
        </w:rPr>
      </w:pPr>
    </w:p>
    <w:p w:rsidR="003E41CC" w:rsidRDefault="003E41CC" w:rsidP="00E56BF5">
      <w:pPr>
        <w:autoSpaceDE w:val="0"/>
        <w:autoSpaceDN w:val="0"/>
        <w:adjustRightInd w:val="0"/>
        <w:spacing w:after="0" w:line="240" w:lineRule="auto"/>
        <w:ind w:left="1440"/>
        <w:rPr>
          <w:rFonts w:ascii="Arial" w:hAnsi="Arial" w:cs="Arial"/>
          <w:color w:val="000000"/>
          <w:sz w:val="24"/>
          <w:szCs w:val="24"/>
        </w:rPr>
      </w:pPr>
      <w:r w:rsidRPr="00963A54">
        <w:rPr>
          <w:rFonts w:ascii="Arial" w:hAnsi="Arial" w:cs="Arial"/>
          <w:b/>
          <w:color w:val="000000"/>
          <w:sz w:val="24"/>
          <w:szCs w:val="24"/>
        </w:rPr>
        <w:t>Study Design</w:t>
      </w:r>
      <w:r w:rsidR="00963A54">
        <w:rPr>
          <w:rFonts w:ascii="Arial" w:hAnsi="Arial" w:cs="Arial"/>
          <w:color w:val="000000"/>
          <w:sz w:val="24"/>
          <w:szCs w:val="24"/>
        </w:rPr>
        <w:t>:</w:t>
      </w:r>
      <w:r w:rsidRPr="00963A54">
        <w:rPr>
          <w:rFonts w:ascii="Arial" w:hAnsi="Arial" w:cs="Arial"/>
          <w:color w:val="000000"/>
          <w:sz w:val="24"/>
          <w:szCs w:val="24"/>
        </w:rPr>
        <w:t xml:space="preserve"> Retrospective insurance claims analysis from a large employer that</w:t>
      </w:r>
      <w:r w:rsidR="00963A54">
        <w:rPr>
          <w:rFonts w:ascii="Arial" w:hAnsi="Arial" w:cs="Arial"/>
          <w:color w:val="000000"/>
          <w:sz w:val="24"/>
          <w:szCs w:val="24"/>
        </w:rPr>
        <w:t xml:space="preserve"> </w:t>
      </w:r>
      <w:r w:rsidRPr="00963A54">
        <w:rPr>
          <w:rFonts w:ascii="Arial" w:hAnsi="Arial" w:cs="Arial"/>
          <w:color w:val="000000"/>
          <w:sz w:val="24"/>
          <w:szCs w:val="24"/>
        </w:rPr>
        <w:t>introduced a CDHP in 2001 in addition to a point of service (POS) plan and a preferred</w:t>
      </w:r>
      <w:r w:rsidR="00963A54">
        <w:rPr>
          <w:rFonts w:ascii="Arial" w:hAnsi="Arial" w:cs="Arial"/>
          <w:color w:val="000000"/>
          <w:sz w:val="24"/>
          <w:szCs w:val="24"/>
        </w:rPr>
        <w:t xml:space="preserve"> </w:t>
      </w:r>
      <w:r w:rsidRPr="00963A54">
        <w:rPr>
          <w:rFonts w:ascii="Arial" w:hAnsi="Arial" w:cs="Arial"/>
          <w:color w:val="000000"/>
          <w:sz w:val="24"/>
          <w:szCs w:val="24"/>
        </w:rPr>
        <w:t>provider organization (PPO), both of which used a three-tier pharmacy benefit.</w:t>
      </w:r>
    </w:p>
    <w:p w:rsidR="00963A54" w:rsidRPr="00963A54" w:rsidRDefault="00963A54" w:rsidP="00E56BF5">
      <w:pPr>
        <w:autoSpaceDE w:val="0"/>
        <w:autoSpaceDN w:val="0"/>
        <w:adjustRightInd w:val="0"/>
        <w:spacing w:after="0" w:line="240" w:lineRule="auto"/>
        <w:ind w:left="1440"/>
        <w:rPr>
          <w:rFonts w:ascii="Arial" w:hAnsi="Arial" w:cs="Arial"/>
          <w:color w:val="000000"/>
          <w:sz w:val="24"/>
          <w:szCs w:val="24"/>
        </w:rPr>
      </w:pPr>
    </w:p>
    <w:p w:rsidR="003E41CC" w:rsidRDefault="00963A54" w:rsidP="00E56BF5">
      <w:pPr>
        <w:autoSpaceDE w:val="0"/>
        <w:autoSpaceDN w:val="0"/>
        <w:adjustRightInd w:val="0"/>
        <w:spacing w:after="0" w:line="240" w:lineRule="auto"/>
        <w:ind w:left="1440"/>
        <w:rPr>
          <w:rFonts w:ascii="Arial" w:hAnsi="Arial" w:cs="Arial"/>
          <w:color w:val="000000"/>
          <w:sz w:val="24"/>
          <w:szCs w:val="24"/>
        </w:rPr>
      </w:pPr>
      <w:r>
        <w:rPr>
          <w:rFonts w:ascii="Arial" w:hAnsi="Arial" w:cs="Arial"/>
          <w:b/>
          <w:color w:val="000000"/>
          <w:sz w:val="24"/>
          <w:szCs w:val="24"/>
        </w:rPr>
        <w:t>Methods:</w:t>
      </w:r>
      <w:r w:rsidR="003E41CC" w:rsidRPr="00963A54">
        <w:rPr>
          <w:rFonts w:ascii="Arial" w:hAnsi="Arial" w:cs="Arial"/>
          <w:color w:val="000000"/>
          <w:sz w:val="24"/>
          <w:szCs w:val="24"/>
        </w:rPr>
        <w:t xml:space="preserve"> Difference-in-differences regression models were estimated for drug spending</w:t>
      </w:r>
      <w:r>
        <w:rPr>
          <w:rFonts w:ascii="Arial" w:hAnsi="Arial" w:cs="Arial"/>
          <w:color w:val="000000"/>
          <w:sz w:val="24"/>
          <w:szCs w:val="24"/>
        </w:rPr>
        <w:t xml:space="preserve"> </w:t>
      </w:r>
      <w:r w:rsidR="003E41CC" w:rsidRPr="00963A54">
        <w:rPr>
          <w:rFonts w:ascii="Arial" w:hAnsi="Arial" w:cs="Arial"/>
          <w:color w:val="000000"/>
          <w:sz w:val="24"/>
          <w:szCs w:val="24"/>
        </w:rPr>
        <w:t>and utilization. Control variables included the employee’s income, age, and gender,</w:t>
      </w:r>
      <w:r>
        <w:rPr>
          <w:rFonts w:ascii="Arial" w:hAnsi="Arial" w:cs="Arial"/>
          <w:color w:val="000000"/>
          <w:sz w:val="24"/>
          <w:szCs w:val="24"/>
        </w:rPr>
        <w:t xml:space="preserve"> </w:t>
      </w:r>
      <w:r w:rsidR="003E41CC" w:rsidRPr="00963A54">
        <w:rPr>
          <w:rFonts w:ascii="Arial" w:hAnsi="Arial" w:cs="Arial"/>
          <w:color w:val="000000"/>
          <w:sz w:val="24"/>
          <w:szCs w:val="24"/>
        </w:rPr>
        <w:t>number of covered lives per contract, election of flexible spending account, health</w:t>
      </w:r>
      <w:r>
        <w:rPr>
          <w:rFonts w:ascii="Arial" w:hAnsi="Arial" w:cs="Arial"/>
          <w:color w:val="000000"/>
          <w:sz w:val="24"/>
          <w:szCs w:val="24"/>
        </w:rPr>
        <w:t xml:space="preserve"> </w:t>
      </w:r>
      <w:r w:rsidR="003E41CC" w:rsidRPr="00963A54">
        <w:rPr>
          <w:rFonts w:ascii="Arial" w:hAnsi="Arial" w:cs="Arial"/>
          <w:color w:val="000000"/>
          <w:sz w:val="24"/>
          <w:szCs w:val="24"/>
        </w:rPr>
        <w:t>status, concurrent health shock, cohort, and time trend.</w:t>
      </w:r>
    </w:p>
    <w:p w:rsidR="00963A54" w:rsidRPr="00963A54" w:rsidRDefault="00963A54" w:rsidP="00E56BF5">
      <w:pPr>
        <w:autoSpaceDE w:val="0"/>
        <w:autoSpaceDN w:val="0"/>
        <w:adjustRightInd w:val="0"/>
        <w:spacing w:after="0" w:line="240" w:lineRule="auto"/>
        <w:ind w:left="1440"/>
        <w:rPr>
          <w:rFonts w:ascii="Arial" w:hAnsi="Arial" w:cs="Arial"/>
          <w:color w:val="000000"/>
          <w:sz w:val="24"/>
          <w:szCs w:val="24"/>
        </w:rPr>
      </w:pPr>
    </w:p>
    <w:p w:rsidR="003E41CC" w:rsidRDefault="00963A54" w:rsidP="00E56BF5">
      <w:pPr>
        <w:autoSpaceDE w:val="0"/>
        <w:autoSpaceDN w:val="0"/>
        <w:adjustRightInd w:val="0"/>
        <w:spacing w:after="0" w:line="240" w:lineRule="auto"/>
        <w:ind w:left="1440"/>
        <w:rPr>
          <w:rFonts w:ascii="Arial" w:hAnsi="Arial" w:cs="Arial"/>
          <w:color w:val="000000"/>
          <w:sz w:val="24"/>
          <w:szCs w:val="24"/>
        </w:rPr>
      </w:pPr>
      <w:r w:rsidRPr="00963A54">
        <w:rPr>
          <w:rFonts w:ascii="Arial" w:hAnsi="Arial" w:cs="Arial"/>
          <w:b/>
          <w:color w:val="000000"/>
          <w:sz w:val="24"/>
          <w:szCs w:val="24"/>
        </w:rPr>
        <w:t>Re</w:t>
      </w:r>
      <w:r>
        <w:rPr>
          <w:rFonts w:ascii="Arial" w:hAnsi="Arial" w:cs="Arial"/>
          <w:b/>
          <w:color w:val="000000"/>
          <w:sz w:val="24"/>
          <w:szCs w:val="24"/>
        </w:rPr>
        <w:t>sults:</w:t>
      </w:r>
      <w:r w:rsidR="003E41CC" w:rsidRPr="00963A54">
        <w:rPr>
          <w:rFonts w:ascii="Arial" w:hAnsi="Arial" w:cs="Arial"/>
          <w:color w:val="000000"/>
          <w:sz w:val="24"/>
          <w:szCs w:val="24"/>
        </w:rPr>
        <w:t xml:space="preserve"> CDHP pharmaceutical expenditures</w:t>
      </w:r>
      <w:r>
        <w:rPr>
          <w:rFonts w:ascii="Arial" w:hAnsi="Arial" w:cs="Arial"/>
          <w:color w:val="000000"/>
          <w:sz w:val="24"/>
          <w:szCs w:val="24"/>
        </w:rPr>
        <w:t xml:space="preserve"> </w:t>
      </w:r>
      <w:r w:rsidR="003E41CC" w:rsidRPr="00963A54">
        <w:rPr>
          <w:rFonts w:ascii="Arial" w:hAnsi="Arial" w:cs="Arial"/>
          <w:color w:val="000000"/>
          <w:sz w:val="24"/>
          <w:szCs w:val="24"/>
        </w:rPr>
        <w:t>were lower than those in the POS cohort</w:t>
      </w:r>
      <w:r>
        <w:rPr>
          <w:rFonts w:ascii="Arial" w:hAnsi="Arial" w:cs="Arial"/>
          <w:color w:val="000000"/>
          <w:sz w:val="24"/>
          <w:szCs w:val="24"/>
        </w:rPr>
        <w:t xml:space="preserve"> </w:t>
      </w:r>
      <w:r w:rsidR="003E41CC" w:rsidRPr="00963A54">
        <w:rPr>
          <w:rFonts w:ascii="Arial" w:hAnsi="Arial" w:cs="Arial"/>
          <w:color w:val="000000"/>
          <w:sz w:val="24"/>
          <w:szCs w:val="24"/>
        </w:rPr>
        <w:t>in 1 year</w:t>
      </w:r>
      <w:r>
        <w:rPr>
          <w:rFonts w:ascii="Arial" w:hAnsi="Arial" w:cs="Arial"/>
          <w:color w:val="000000"/>
          <w:sz w:val="24"/>
          <w:szCs w:val="24"/>
        </w:rPr>
        <w:t xml:space="preserve"> </w:t>
      </w:r>
      <w:r w:rsidR="003E41CC" w:rsidRPr="00963A54">
        <w:rPr>
          <w:rFonts w:ascii="Arial" w:hAnsi="Arial" w:cs="Arial"/>
          <w:color w:val="000000"/>
          <w:sz w:val="24"/>
          <w:szCs w:val="24"/>
        </w:rPr>
        <w:t>without differences in the use of brand name drugs.</w:t>
      </w:r>
      <w:r>
        <w:rPr>
          <w:rFonts w:ascii="Arial" w:hAnsi="Arial" w:cs="Arial"/>
          <w:color w:val="000000"/>
          <w:sz w:val="24"/>
          <w:szCs w:val="24"/>
        </w:rPr>
        <w:t xml:space="preserve"> </w:t>
      </w:r>
      <w:r w:rsidR="003E41CC" w:rsidRPr="00963A54">
        <w:rPr>
          <w:rFonts w:ascii="Arial" w:hAnsi="Arial" w:cs="Arial"/>
          <w:color w:val="000000"/>
          <w:sz w:val="24"/>
          <w:szCs w:val="24"/>
        </w:rPr>
        <w:t>We</w:t>
      </w:r>
      <w:r>
        <w:rPr>
          <w:rFonts w:ascii="Arial" w:hAnsi="Arial" w:cs="Arial"/>
          <w:color w:val="000000"/>
          <w:sz w:val="24"/>
          <w:szCs w:val="24"/>
        </w:rPr>
        <w:t xml:space="preserve"> </w:t>
      </w:r>
      <w:r w:rsidR="003E41CC" w:rsidRPr="00963A54">
        <w:rPr>
          <w:rFonts w:ascii="Arial" w:hAnsi="Arial" w:cs="Arial"/>
          <w:color w:val="000000"/>
          <w:sz w:val="24"/>
          <w:szCs w:val="24"/>
        </w:rPr>
        <w:t>find limited evidence of</w:t>
      </w:r>
      <w:r>
        <w:rPr>
          <w:rFonts w:ascii="Arial" w:hAnsi="Arial" w:cs="Arial"/>
          <w:color w:val="000000"/>
          <w:sz w:val="24"/>
          <w:szCs w:val="24"/>
        </w:rPr>
        <w:t xml:space="preserve"> less drug </w:t>
      </w:r>
      <w:r w:rsidR="003E41CC" w:rsidRPr="00963A54">
        <w:rPr>
          <w:rFonts w:ascii="Arial" w:hAnsi="Arial" w:cs="Arial"/>
          <w:color w:val="000000"/>
          <w:sz w:val="24"/>
          <w:szCs w:val="24"/>
        </w:rPr>
        <w:t>consumption by CDHP enrollees with chronic illnesses, and some evidence of</w:t>
      </w:r>
      <w:r>
        <w:rPr>
          <w:rFonts w:ascii="Arial" w:hAnsi="Arial" w:cs="Arial"/>
          <w:color w:val="000000"/>
          <w:sz w:val="24"/>
          <w:szCs w:val="24"/>
        </w:rPr>
        <w:t xml:space="preserve"> </w:t>
      </w:r>
      <w:r w:rsidR="003E41CC" w:rsidRPr="00963A54">
        <w:rPr>
          <w:rFonts w:ascii="Arial" w:hAnsi="Arial" w:cs="Arial"/>
          <w:color w:val="000000"/>
          <w:sz w:val="24"/>
          <w:szCs w:val="24"/>
        </w:rPr>
        <w:t>less generic drug use and more mail-order drug use among CDHP members.</w:t>
      </w:r>
    </w:p>
    <w:p w:rsidR="00963A54" w:rsidRPr="00963A54" w:rsidRDefault="00963A54" w:rsidP="00E56BF5">
      <w:pPr>
        <w:autoSpaceDE w:val="0"/>
        <w:autoSpaceDN w:val="0"/>
        <w:adjustRightInd w:val="0"/>
        <w:spacing w:after="0" w:line="240" w:lineRule="auto"/>
        <w:ind w:left="1440"/>
        <w:rPr>
          <w:rFonts w:ascii="Arial" w:hAnsi="Arial" w:cs="Arial"/>
          <w:color w:val="000000"/>
          <w:sz w:val="24"/>
          <w:szCs w:val="24"/>
        </w:rPr>
      </w:pPr>
    </w:p>
    <w:p w:rsidR="001A5193" w:rsidRPr="00963A54" w:rsidRDefault="00963A54" w:rsidP="00E56BF5">
      <w:pPr>
        <w:autoSpaceDE w:val="0"/>
        <w:autoSpaceDN w:val="0"/>
        <w:adjustRightInd w:val="0"/>
        <w:spacing w:after="0" w:line="240" w:lineRule="auto"/>
        <w:ind w:left="1440"/>
        <w:rPr>
          <w:rFonts w:ascii="Arial" w:hAnsi="Arial" w:cs="Arial"/>
          <w:color w:val="000000"/>
          <w:sz w:val="24"/>
          <w:szCs w:val="24"/>
        </w:rPr>
      </w:pPr>
      <w:r w:rsidRPr="00963A54">
        <w:rPr>
          <w:rFonts w:ascii="Arial" w:hAnsi="Arial" w:cs="Arial"/>
          <w:b/>
          <w:color w:val="000000"/>
          <w:sz w:val="24"/>
          <w:szCs w:val="24"/>
        </w:rPr>
        <w:t>Conclusion:</w:t>
      </w:r>
      <w:r w:rsidR="003E41CC" w:rsidRPr="00963A54">
        <w:rPr>
          <w:rFonts w:ascii="Arial" w:hAnsi="Arial" w:cs="Arial"/>
          <w:color w:val="000000"/>
          <w:sz w:val="24"/>
          <w:szCs w:val="24"/>
        </w:rPr>
        <w:t xml:space="preserve">. </w:t>
      </w:r>
      <w:r w:rsidR="003E41CC" w:rsidRPr="00963A54">
        <w:rPr>
          <w:rFonts w:ascii="Arial" w:hAnsi="Arial" w:cs="Arial"/>
          <w:color w:val="000000"/>
          <w:sz w:val="24"/>
          <w:szCs w:val="24"/>
          <w:highlight w:val="yellow"/>
        </w:rPr>
        <w:t>The CDHP is cost-neutral or cost-saving to both the employer and the</w:t>
      </w:r>
      <w:r w:rsidRPr="00963A54">
        <w:rPr>
          <w:rFonts w:ascii="Arial" w:hAnsi="Arial" w:cs="Arial"/>
          <w:color w:val="000000"/>
          <w:sz w:val="24"/>
          <w:szCs w:val="24"/>
          <w:highlight w:val="yellow"/>
        </w:rPr>
        <w:t xml:space="preserve"> </w:t>
      </w:r>
      <w:r w:rsidR="003E41CC" w:rsidRPr="00963A54">
        <w:rPr>
          <w:rFonts w:ascii="Arial" w:hAnsi="Arial" w:cs="Arial"/>
          <w:color w:val="000000"/>
          <w:sz w:val="24"/>
          <w:szCs w:val="24"/>
          <w:highlight w:val="yellow"/>
        </w:rPr>
        <w:t>employee compared</w:t>
      </w:r>
      <w:r w:rsidRPr="00963A54">
        <w:rPr>
          <w:rFonts w:ascii="Arial" w:hAnsi="Arial" w:cs="Arial"/>
          <w:color w:val="000000"/>
          <w:sz w:val="24"/>
          <w:szCs w:val="24"/>
          <w:highlight w:val="yellow"/>
        </w:rPr>
        <w:t xml:space="preserve"> </w:t>
      </w:r>
      <w:r w:rsidR="003E41CC" w:rsidRPr="00963A54">
        <w:rPr>
          <w:rFonts w:ascii="Arial" w:hAnsi="Arial" w:cs="Arial"/>
          <w:color w:val="000000"/>
          <w:sz w:val="24"/>
          <w:szCs w:val="24"/>
          <w:highlight w:val="yellow"/>
        </w:rPr>
        <w:t>with three-tier benefits</w:t>
      </w:r>
      <w:r w:rsidRPr="00963A54">
        <w:rPr>
          <w:rFonts w:ascii="Arial" w:hAnsi="Arial" w:cs="Arial"/>
          <w:color w:val="000000"/>
          <w:sz w:val="24"/>
          <w:szCs w:val="24"/>
          <w:highlight w:val="yellow"/>
        </w:rPr>
        <w:t xml:space="preserve"> </w:t>
      </w:r>
      <w:r w:rsidR="003E41CC" w:rsidRPr="00963A54">
        <w:rPr>
          <w:rFonts w:ascii="Arial" w:hAnsi="Arial" w:cs="Arial"/>
          <w:color w:val="000000"/>
          <w:sz w:val="24"/>
          <w:szCs w:val="24"/>
          <w:highlight w:val="yellow"/>
        </w:rPr>
        <w:t>with no differences in brand name drug use.</w:t>
      </w:r>
    </w:p>
    <w:p w:rsidR="001A5193" w:rsidRPr="00963A54" w:rsidRDefault="001A5193" w:rsidP="00E56BF5">
      <w:pPr>
        <w:autoSpaceDE w:val="0"/>
        <w:autoSpaceDN w:val="0"/>
        <w:adjustRightInd w:val="0"/>
        <w:spacing w:after="0" w:line="240" w:lineRule="auto"/>
        <w:ind w:left="2880"/>
        <w:rPr>
          <w:rFonts w:ascii="Arial" w:hAnsi="Arial" w:cs="Arial"/>
          <w:color w:val="000000"/>
          <w:sz w:val="24"/>
          <w:szCs w:val="24"/>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1A5193" w:rsidRPr="00E56BF5" w:rsidRDefault="009F734F" w:rsidP="00B03D10">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Brummel, A. R., et al., </w:t>
      </w:r>
      <w:r w:rsidR="00E56BF5" w:rsidRPr="00E56BF5">
        <w:rPr>
          <w:rFonts w:ascii="Arial" w:hAnsi="Arial" w:cs="Arial"/>
          <w:color w:val="FF0000"/>
          <w:sz w:val="24"/>
          <w:szCs w:val="24"/>
        </w:rPr>
        <w:t>“</w:t>
      </w:r>
      <w:r w:rsidR="003E41CC" w:rsidRPr="00E56BF5">
        <w:rPr>
          <w:rFonts w:ascii="Arial" w:hAnsi="Arial" w:cs="Arial"/>
          <w:color w:val="FF0000"/>
          <w:sz w:val="24"/>
          <w:szCs w:val="24"/>
        </w:rPr>
        <w:t>Optimal Diabetes Care Outcomes Following Face-to-Face</w:t>
      </w:r>
      <w:r w:rsidR="00B03D10">
        <w:rPr>
          <w:rFonts w:ascii="Arial" w:hAnsi="Arial" w:cs="Arial"/>
          <w:color w:val="FF0000"/>
          <w:sz w:val="24"/>
          <w:szCs w:val="24"/>
        </w:rPr>
        <w:t xml:space="preserve"> </w:t>
      </w:r>
      <w:r w:rsidR="003E41CC" w:rsidRPr="00E56BF5">
        <w:rPr>
          <w:rFonts w:ascii="Arial" w:hAnsi="Arial" w:cs="Arial"/>
          <w:color w:val="FF0000"/>
          <w:sz w:val="24"/>
          <w:szCs w:val="24"/>
        </w:rPr>
        <w:t xml:space="preserve">Medication Therapy Management Services” </w:t>
      </w:r>
      <w:r w:rsidRPr="00E56BF5">
        <w:rPr>
          <w:rFonts w:ascii="Arial" w:hAnsi="Arial" w:cs="Arial"/>
          <w:color w:val="FF0000"/>
          <w:sz w:val="24"/>
          <w:szCs w:val="24"/>
        </w:rPr>
        <w:t>Population Health Management</w:t>
      </w:r>
      <w:r>
        <w:rPr>
          <w:rFonts w:ascii="Arial" w:hAnsi="Arial" w:cs="Arial"/>
          <w:color w:val="FF0000"/>
          <w:sz w:val="24"/>
          <w:szCs w:val="24"/>
        </w:rPr>
        <w:t xml:space="preserve"> 16(1) (2</w:t>
      </w:r>
      <w:r w:rsidR="003E41CC" w:rsidRPr="00E56BF5">
        <w:rPr>
          <w:rFonts w:ascii="Arial" w:hAnsi="Arial" w:cs="Arial"/>
          <w:color w:val="FF0000"/>
          <w:sz w:val="24"/>
          <w:szCs w:val="24"/>
        </w:rPr>
        <w:t>013</w:t>
      </w:r>
      <w:r w:rsidR="00E56BF5">
        <w:rPr>
          <w:rFonts w:ascii="Arial" w:hAnsi="Arial" w:cs="Arial"/>
          <w:color w:val="FF0000"/>
          <w:sz w:val="24"/>
          <w:szCs w:val="24"/>
        </w:rPr>
        <w:t>)</w:t>
      </w:r>
      <w:r>
        <w:rPr>
          <w:rFonts w:ascii="Arial" w:hAnsi="Arial" w:cs="Arial"/>
          <w:color w:val="FF0000"/>
          <w:sz w:val="24"/>
          <w:szCs w:val="24"/>
        </w:rPr>
        <w:t>:</w:t>
      </w:r>
      <w:r w:rsidR="00B03D10">
        <w:rPr>
          <w:rFonts w:ascii="Arial" w:hAnsi="Arial" w:cs="Arial"/>
          <w:color w:val="FF0000"/>
          <w:sz w:val="24"/>
          <w:szCs w:val="24"/>
        </w:rPr>
        <w:t xml:space="preserve">  28 - </w:t>
      </w:r>
      <w:r w:rsidR="003E41CC" w:rsidRPr="00E56BF5">
        <w:rPr>
          <w:rFonts w:ascii="Arial" w:hAnsi="Arial" w:cs="Arial"/>
          <w:color w:val="FF0000"/>
          <w:sz w:val="24"/>
          <w:szCs w:val="24"/>
        </w:rPr>
        <w:t>34</w:t>
      </w:r>
      <w:r w:rsidR="00E56BF5">
        <w:rPr>
          <w:rFonts w:ascii="Arial" w:hAnsi="Arial" w:cs="Arial"/>
          <w:color w:val="FF0000"/>
          <w:sz w:val="24"/>
          <w:szCs w:val="24"/>
        </w:rPr>
        <w:t>.</w:t>
      </w:r>
    </w:p>
    <w:p w:rsidR="001A5193" w:rsidRDefault="001A5193" w:rsidP="00163C4E">
      <w:pPr>
        <w:autoSpaceDE w:val="0"/>
        <w:autoSpaceDN w:val="0"/>
        <w:adjustRightInd w:val="0"/>
        <w:spacing w:after="0" w:line="240" w:lineRule="auto"/>
        <w:ind w:left="1440"/>
        <w:rPr>
          <w:rFonts w:ascii="Caecilia-Roman" w:hAnsi="Caecilia-Roman" w:cs="Caecilia-Roman"/>
          <w:sz w:val="12"/>
          <w:szCs w:val="12"/>
        </w:rPr>
      </w:pPr>
    </w:p>
    <w:p w:rsidR="003E41CC" w:rsidRDefault="003E41CC" w:rsidP="00163C4E">
      <w:pPr>
        <w:autoSpaceDE w:val="0"/>
        <w:autoSpaceDN w:val="0"/>
        <w:adjustRightInd w:val="0"/>
        <w:spacing w:after="0" w:line="240" w:lineRule="auto"/>
        <w:ind w:left="1440"/>
        <w:rPr>
          <w:rFonts w:ascii="Caecilia-Roman" w:hAnsi="Caecilia-Roman" w:cs="Caecilia-Roman"/>
          <w:sz w:val="12"/>
          <w:szCs w:val="12"/>
        </w:rPr>
      </w:pPr>
    </w:p>
    <w:p w:rsidR="003E41CC" w:rsidRDefault="003E41CC" w:rsidP="003E41CC">
      <w:pPr>
        <w:autoSpaceDE w:val="0"/>
        <w:autoSpaceDN w:val="0"/>
        <w:adjustRightInd w:val="0"/>
        <w:spacing w:after="0" w:line="240" w:lineRule="auto"/>
        <w:rPr>
          <w:rFonts w:ascii="AdvP6EC5" w:hAnsi="AdvP6EC5" w:cs="AdvP6EC5"/>
          <w:sz w:val="18"/>
          <w:szCs w:val="18"/>
        </w:rPr>
      </w:pPr>
    </w:p>
    <w:p w:rsidR="00E56BF5" w:rsidRDefault="003E41CC" w:rsidP="00B03D10">
      <w:pPr>
        <w:autoSpaceDE w:val="0"/>
        <w:autoSpaceDN w:val="0"/>
        <w:adjustRightInd w:val="0"/>
        <w:spacing w:after="0" w:line="240" w:lineRule="auto"/>
        <w:ind w:left="1440"/>
        <w:rPr>
          <w:rFonts w:ascii="Arial" w:hAnsi="Arial" w:cs="Arial"/>
          <w:color w:val="000000"/>
          <w:sz w:val="24"/>
          <w:szCs w:val="24"/>
        </w:rPr>
      </w:pPr>
      <w:r w:rsidRPr="00E56BF5">
        <w:rPr>
          <w:rFonts w:ascii="Arial" w:hAnsi="Arial" w:cs="Arial"/>
          <w:color w:val="000000"/>
          <w:sz w:val="24"/>
          <w:szCs w:val="24"/>
        </w:rPr>
        <w:t>Pharmacists play an integral role in influencing resolution of drug-related problems. This study examines the</w:t>
      </w:r>
      <w:r w:rsidR="00E56BF5">
        <w:rPr>
          <w:rFonts w:ascii="Arial" w:hAnsi="Arial" w:cs="Arial"/>
          <w:color w:val="000000"/>
          <w:sz w:val="24"/>
          <w:szCs w:val="24"/>
        </w:rPr>
        <w:t xml:space="preserve"> </w:t>
      </w:r>
      <w:r w:rsidRPr="00E56BF5">
        <w:rPr>
          <w:rFonts w:ascii="Arial" w:hAnsi="Arial" w:cs="Arial"/>
          <w:color w:val="000000"/>
          <w:sz w:val="24"/>
          <w:szCs w:val="24"/>
        </w:rPr>
        <w:t>relationship between a pharmacist-led and delivered medication therapy management (MTM) program and</w:t>
      </w:r>
      <w:r w:rsidR="00E56BF5">
        <w:rPr>
          <w:rFonts w:ascii="Arial" w:hAnsi="Arial" w:cs="Arial"/>
          <w:color w:val="000000"/>
          <w:sz w:val="24"/>
          <w:szCs w:val="24"/>
        </w:rPr>
        <w:t xml:space="preserve"> </w:t>
      </w:r>
      <w:r w:rsidRPr="00E56BF5">
        <w:rPr>
          <w:rFonts w:ascii="Arial" w:hAnsi="Arial" w:cs="Arial"/>
          <w:color w:val="000000"/>
          <w:sz w:val="24"/>
          <w:szCs w:val="24"/>
        </w:rPr>
        <w:t>achievement of Optimal Diabetes Care benchmarks. Data within Fairview Pharmacy Services were used to</w:t>
      </w:r>
      <w:r w:rsidR="00E56BF5">
        <w:rPr>
          <w:rFonts w:ascii="Arial" w:hAnsi="Arial" w:cs="Arial"/>
          <w:color w:val="000000"/>
          <w:sz w:val="24"/>
          <w:szCs w:val="24"/>
        </w:rPr>
        <w:t xml:space="preserve"> </w:t>
      </w:r>
      <w:r w:rsidRPr="00E56BF5">
        <w:rPr>
          <w:rFonts w:ascii="Arial" w:hAnsi="Arial" w:cs="Arial"/>
          <w:color w:val="000000"/>
          <w:sz w:val="24"/>
          <w:szCs w:val="24"/>
        </w:rPr>
        <w:t>identify a group of patients with diabetes who received MTM services during a 2007 demonstration project</w:t>
      </w:r>
      <w:r w:rsidR="00E56BF5">
        <w:rPr>
          <w:rFonts w:ascii="Arial" w:hAnsi="Arial" w:cs="Arial"/>
          <w:color w:val="000000"/>
          <w:sz w:val="24"/>
          <w:szCs w:val="24"/>
        </w:rPr>
        <w:t xml:space="preserve"> </w:t>
      </w:r>
      <w:r w:rsidRPr="00E56BF5">
        <w:rPr>
          <w:rFonts w:ascii="Arial" w:hAnsi="Arial" w:cs="Arial"/>
          <w:color w:val="000000"/>
          <w:sz w:val="24"/>
          <w:szCs w:val="24"/>
        </w:rPr>
        <w:t>(n = 121) and a control group who were invited to receive MTM services but opted out (n = 103). Rates of</w:t>
      </w:r>
      <w:r w:rsidR="00E56BF5">
        <w:rPr>
          <w:rFonts w:ascii="Arial" w:hAnsi="Arial" w:cs="Arial"/>
          <w:color w:val="000000"/>
          <w:sz w:val="24"/>
          <w:szCs w:val="24"/>
        </w:rPr>
        <w:t xml:space="preserve"> </w:t>
      </w:r>
      <w:r w:rsidRPr="00E56BF5">
        <w:rPr>
          <w:rFonts w:ascii="Arial" w:hAnsi="Arial" w:cs="Arial"/>
          <w:color w:val="000000"/>
          <w:sz w:val="24"/>
          <w:szCs w:val="24"/>
        </w:rPr>
        <w:t>achieving optimal diabetes clinical management for both groups were compared using the D5 diabetes measure</w:t>
      </w:r>
      <w:r w:rsidR="00E56BF5">
        <w:rPr>
          <w:rFonts w:ascii="Arial" w:hAnsi="Arial" w:cs="Arial"/>
          <w:color w:val="000000"/>
          <w:sz w:val="24"/>
          <w:szCs w:val="24"/>
        </w:rPr>
        <w:t xml:space="preserve"> </w:t>
      </w:r>
      <w:r w:rsidRPr="00E56BF5">
        <w:rPr>
          <w:rFonts w:ascii="Arial" w:hAnsi="Arial" w:cs="Arial"/>
          <w:color w:val="000000"/>
          <w:sz w:val="24"/>
          <w:szCs w:val="24"/>
        </w:rPr>
        <w:t>for years 2006, 2007, and 2008. The D5 components are: glycosolated hemoglobin (HbA1c &lt; 7%); low-density</w:t>
      </w:r>
      <w:r w:rsidR="00E56BF5">
        <w:rPr>
          <w:rFonts w:ascii="Arial" w:hAnsi="Arial" w:cs="Arial"/>
          <w:color w:val="000000"/>
          <w:sz w:val="24"/>
          <w:szCs w:val="24"/>
        </w:rPr>
        <w:t xml:space="preserve"> </w:t>
      </w:r>
      <w:r w:rsidRPr="00E56BF5">
        <w:rPr>
          <w:rFonts w:ascii="Arial" w:hAnsi="Arial" w:cs="Arial"/>
          <w:color w:val="000000"/>
          <w:sz w:val="24"/>
          <w:szCs w:val="24"/>
        </w:rPr>
        <w:t>lipoprotein</w:t>
      </w:r>
    </w:p>
    <w:p w:rsidR="003E41CC" w:rsidRPr="00E56BF5" w:rsidRDefault="003E41CC" w:rsidP="00B03D10">
      <w:pPr>
        <w:autoSpaceDE w:val="0"/>
        <w:autoSpaceDN w:val="0"/>
        <w:adjustRightInd w:val="0"/>
        <w:spacing w:after="0" w:line="240" w:lineRule="auto"/>
        <w:ind w:left="1440"/>
        <w:rPr>
          <w:rFonts w:ascii="Arial" w:hAnsi="Arial" w:cs="Arial"/>
          <w:color w:val="000000"/>
          <w:sz w:val="24"/>
          <w:szCs w:val="24"/>
        </w:rPr>
      </w:pPr>
      <w:r w:rsidRPr="00E56BF5">
        <w:rPr>
          <w:rFonts w:ascii="Arial" w:hAnsi="Arial" w:cs="Arial"/>
          <w:color w:val="000000"/>
          <w:sz w:val="24"/>
          <w:szCs w:val="24"/>
        </w:rPr>
        <w:t>( &lt; 100 mg/dl); blood pressure ( &lt; 130/80mmHg); tobacco free; and daily aspirin use. Multivariate</w:t>
      </w:r>
      <w:r w:rsidR="00B03D10">
        <w:rPr>
          <w:rFonts w:ascii="Arial" w:hAnsi="Arial" w:cs="Arial"/>
          <w:color w:val="000000"/>
          <w:sz w:val="24"/>
          <w:szCs w:val="24"/>
        </w:rPr>
        <w:t xml:space="preserve"> </w:t>
      </w:r>
      <w:r w:rsidRPr="00E56BF5">
        <w:rPr>
          <w:rFonts w:ascii="Arial" w:hAnsi="Arial" w:cs="Arial"/>
          <w:color w:val="000000"/>
          <w:sz w:val="24"/>
          <w:szCs w:val="24"/>
        </w:rPr>
        <w:t>difference-in-differences (DID) estimation was used to determine the impact of 1 year of MTM</w:t>
      </w:r>
      <w:r w:rsidR="00E56BF5">
        <w:rPr>
          <w:rFonts w:ascii="Arial" w:hAnsi="Arial" w:cs="Arial"/>
          <w:color w:val="000000"/>
          <w:sz w:val="24"/>
          <w:szCs w:val="24"/>
        </w:rPr>
        <w:t xml:space="preserve"> </w:t>
      </w:r>
      <w:r w:rsidRPr="00E56BF5">
        <w:rPr>
          <w:rFonts w:ascii="Arial" w:hAnsi="Arial" w:cs="Arial"/>
          <w:color w:val="000000"/>
          <w:sz w:val="24"/>
          <w:szCs w:val="24"/>
        </w:rPr>
        <w:t>services on each</w:t>
      </w:r>
      <w:r w:rsidR="00E56BF5">
        <w:rPr>
          <w:rFonts w:ascii="Arial" w:hAnsi="Arial" w:cs="Arial"/>
          <w:color w:val="000000"/>
          <w:sz w:val="24"/>
          <w:szCs w:val="24"/>
        </w:rPr>
        <w:t xml:space="preserve"> </w:t>
      </w:r>
      <w:r w:rsidRPr="00E56BF5">
        <w:rPr>
          <w:rFonts w:ascii="Arial" w:hAnsi="Arial" w:cs="Arial"/>
          <w:color w:val="000000"/>
          <w:sz w:val="24"/>
          <w:szCs w:val="24"/>
        </w:rPr>
        <w:t>care component. Patients who opted in for MTM had higher Charlson scores, more complex medication regimens,</w:t>
      </w:r>
      <w:r w:rsidR="00E56BF5">
        <w:rPr>
          <w:rFonts w:ascii="Arial" w:hAnsi="Arial" w:cs="Arial"/>
          <w:color w:val="000000"/>
          <w:sz w:val="24"/>
          <w:szCs w:val="24"/>
        </w:rPr>
        <w:t xml:space="preserve"> </w:t>
      </w:r>
      <w:r w:rsidRPr="00E56BF5">
        <w:rPr>
          <w:rFonts w:ascii="Arial" w:hAnsi="Arial" w:cs="Arial"/>
          <w:color w:val="000000"/>
          <w:sz w:val="24"/>
          <w:szCs w:val="24"/>
        </w:rPr>
        <w:t>and a higher percentage of diabetes with complications (P &lt; 0.05). In 2007, the percentage of diabetes</w:t>
      </w:r>
      <w:r w:rsidR="00E56BF5">
        <w:rPr>
          <w:rFonts w:ascii="Arial" w:hAnsi="Arial" w:cs="Arial"/>
          <w:color w:val="000000"/>
          <w:sz w:val="24"/>
          <w:szCs w:val="24"/>
        </w:rPr>
        <w:t xml:space="preserve"> </w:t>
      </w:r>
      <w:r w:rsidRPr="00E56BF5">
        <w:rPr>
          <w:rFonts w:ascii="Arial" w:hAnsi="Arial" w:cs="Arial"/>
          <w:color w:val="000000"/>
          <w:sz w:val="24"/>
          <w:szCs w:val="24"/>
        </w:rPr>
        <w:t>patients optimally managed was significantly higher for MTM patients compared to 2006 values (21.49% vs.</w:t>
      </w:r>
      <w:r w:rsidR="00E56BF5">
        <w:rPr>
          <w:rFonts w:ascii="Arial" w:hAnsi="Arial" w:cs="Arial"/>
          <w:color w:val="000000"/>
          <w:sz w:val="24"/>
          <w:szCs w:val="24"/>
        </w:rPr>
        <w:t xml:space="preserve"> </w:t>
      </w:r>
      <w:r w:rsidRPr="00E56BF5">
        <w:rPr>
          <w:rFonts w:ascii="Arial" w:hAnsi="Arial" w:cs="Arial"/>
          <w:color w:val="000000"/>
          <w:sz w:val="24"/>
          <w:szCs w:val="24"/>
        </w:rPr>
        <w:t>45.45%, P &lt; 0.01). Nonlinear DID models showed that MTM patients were more likely to meet the HbA1c</w:t>
      </w:r>
      <w:r w:rsidR="00E56BF5">
        <w:rPr>
          <w:rFonts w:ascii="Arial" w:hAnsi="Arial" w:cs="Arial"/>
          <w:color w:val="000000"/>
          <w:sz w:val="24"/>
          <w:szCs w:val="24"/>
        </w:rPr>
        <w:t xml:space="preserve"> </w:t>
      </w:r>
      <w:r w:rsidRPr="00E56BF5">
        <w:rPr>
          <w:rFonts w:ascii="Arial" w:hAnsi="Arial" w:cs="Arial"/>
          <w:color w:val="000000"/>
          <w:sz w:val="24"/>
          <w:szCs w:val="24"/>
        </w:rPr>
        <w:t>criterion in 2007 (odds ratio: 2.48, 95% confidence interval [CI]: 1.04–5.85, P = 0.038). Linear DID models for</w:t>
      </w:r>
      <w:r w:rsidR="00E56BF5">
        <w:rPr>
          <w:rFonts w:ascii="Arial" w:hAnsi="Arial" w:cs="Arial"/>
          <w:color w:val="000000"/>
          <w:sz w:val="24"/>
          <w:szCs w:val="24"/>
        </w:rPr>
        <w:t xml:space="preserve"> </w:t>
      </w:r>
      <w:r w:rsidRPr="00E56BF5">
        <w:rPr>
          <w:rFonts w:ascii="Arial" w:hAnsi="Arial" w:cs="Arial"/>
          <w:color w:val="000000"/>
          <w:sz w:val="24"/>
          <w:szCs w:val="24"/>
        </w:rPr>
        <w:t>HbA1c showed a mean reduction of 0.54% (95% CI: 0.091%–0.98%, P = 0.018) for MTM patients. An MTM</w:t>
      </w:r>
      <w:r w:rsidR="00E56BF5">
        <w:rPr>
          <w:rFonts w:ascii="Arial" w:hAnsi="Arial" w:cs="Arial"/>
          <w:color w:val="000000"/>
          <w:sz w:val="24"/>
          <w:szCs w:val="24"/>
        </w:rPr>
        <w:t xml:space="preserve"> </w:t>
      </w:r>
      <w:r w:rsidRPr="00E56BF5">
        <w:rPr>
          <w:rFonts w:ascii="Arial" w:hAnsi="Arial" w:cs="Arial"/>
          <w:color w:val="000000"/>
          <w:sz w:val="24"/>
          <w:szCs w:val="24"/>
        </w:rPr>
        <w:t>program contributed to improved optimal diabetes management in a population of patients with complex</w:t>
      </w:r>
      <w:r w:rsidR="00E56BF5">
        <w:rPr>
          <w:rFonts w:ascii="Arial" w:hAnsi="Arial" w:cs="Arial"/>
          <w:color w:val="000000"/>
          <w:sz w:val="24"/>
          <w:szCs w:val="24"/>
        </w:rPr>
        <w:t xml:space="preserve"> </w:t>
      </w:r>
      <w:r w:rsidRPr="00E56BF5">
        <w:rPr>
          <w:rFonts w:ascii="Arial" w:hAnsi="Arial" w:cs="Arial"/>
          <w:color w:val="000000"/>
          <w:sz w:val="24"/>
          <w:szCs w:val="24"/>
        </w:rPr>
        <w:t>diabetes clinical profiles.</w:t>
      </w:r>
    </w:p>
    <w:p w:rsidR="003E41CC" w:rsidRDefault="003E41CC" w:rsidP="00B03D10">
      <w:pPr>
        <w:autoSpaceDE w:val="0"/>
        <w:autoSpaceDN w:val="0"/>
        <w:adjustRightInd w:val="0"/>
        <w:spacing w:after="0" w:line="240" w:lineRule="auto"/>
        <w:ind w:left="1440"/>
        <w:rPr>
          <w:rFonts w:ascii="AdvP6EC5" w:hAnsi="AdvP6EC5" w:cs="AdvP6EC5"/>
          <w:sz w:val="18"/>
          <w:szCs w:val="18"/>
        </w:rPr>
      </w:pPr>
    </w:p>
    <w:p w:rsidR="003E41CC" w:rsidRDefault="003E41CC" w:rsidP="00B03D10">
      <w:pPr>
        <w:autoSpaceDE w:val="0"/>
        <w:autoSpaceDN w:val="0"/>
        <w:adjustRightInd w:val="0"/>
        <w:spacing w:after="0" w:line="240" w:lineRule="auto"/>
        <w:ind w:left="1440"/>
        <w:rPr>
          <w:rFonts w:ascii="Arial" w:hAnsi="Arial" w:cs="Arial"/>
          <w:color w:val="000000"/>
          <w:sz w:val="24"/>
          <w:szCs w:val="24"/>
        </w:rPr>
      </w:pPr>
      <w:r w:rsidRPr="002735B0">
        <w:rPr>
          <w:rFonts w:ascii="Arial" w:hAnsi="Arial" w:cs="Arial"/>
          <w:b/>
          <w:color w:val="000000"/>
          <w:sz w:val="24"/>
          <w:szCs w:val="24"/>
        </w:rPr>
        <w:t>Conclusion</w:t>
      </w:r>
      <w:r w:rsidR="002735B0" w:rsidRPr="002735B0">
        <w:rPr>
          <w:rFonts w:ascii="Arial" w:hAnsi="Arial" w:cs="Arial"/>
          <w:b/>
          <w:color w:val="000000"/>
          <w:sz w:val="24"/>
          <w:szCs w:val="24"/>
        </w:rPr>
        <w:t>:</w:t>
      </w:r>
      <w:r w:rsidR="002735B0">
        <w:rPr>
          <w:rFonts w:ascii="Arial" w:hAnsi="Arial" w:cs="Arial"/>
          <w:color w:val="000000"/>
          <w:sz w:val="24"/>
          <w:szCs w:val="24"/>
        </w:rPr>
        <w:t xml:space="preserve">  </w:t>
      </w:r>
      <w:r w:rsidRPr="00545752">
        <w:rPr>
          <w:rFonts w:ascii="Arial" w:hAnsi="Arial" w:cs="Arial"/>
          <w:color w:val="000000"/>
          <w:sz w:val="24"/>
          <w:szCs w:val="24"/>
          <w:highlight w:val="yellow"/>
        </w:rPr>
        <w:t>In summary, this study suggests that a pharmacist-led and</w:t>
      </w:r>
      <w:r w:rsidR="002735B0" w:rsidRPr="00545752">
        <w:rPr>
          <w:rFonts w:ascii="Arial" w:hAnsi="Arial" w:cs="Arial"/>
          <w:color w:val="000000"/>
          <w:sz w:val="24"/>
          <w:szCs w:val="24"/>
          <w:highlight w:val="yellow"/>
        </w:rPr>
        <w:t xml:space="preserve"> </w:t>
      </w:r>
      <w:r w:rsidRPr="00545752">
        <w:rPr>
          <w:rFonts w:ascii="Arial" w:hAnsi="Arial" w:cs="Arial"/>
          <w:color w:val="000000"/>
          <w:sz w:val="24"/>
          <w:szCs w:val="24"/>
          <w:highlight w:val="yellow"/>
        </w:rPr>
        <w:t>delivered MTM program has the potential to improve optimal</w:t>
      </w:r>
      <w:r w:rsidR="002735B0" w:rsidRPr="00545752">
        <w:rPr>
          <w:rFonts w:ascii="Arial" w:hAnsi="Arial" w:cs="Arial"/>
          <w:color w:val="000000"/>
          <w:sz w:val="24"/>
          <w:szCs w:val="24"/>
          <w:highlight w:val="yellow"/>
        </w:rPr>
        <w:t xml:space="preserve"> </w:t>
      </w:r>
      <w:r w:rsidRPr="00545752">
        <w:rPr>
          <w:rFonts w:ascii="Arial" w:hAnsi="Arial" w:cs="Arial"/>
          <w:color w:val="000000"/>
          <w:sz w:val="24"/>
          <w:szCs w:val="24"/>
          <w:highlight w:val="yellow"/>
        </w:rPr>
        <w:t>diabetes management rates in a population of complex</w:t>
      </w:r>
      <w:r w:rsidR="002735B0" w:rsidRPr="00545752">
        <w:rPr>
          <w:rFonts w:ascii="Arial" w:hAnsi="Arial" w:cs="Arial"/>
          <w:color w:val="000000"/>
          <w:sz w:val="24"/>
          <w:szCs w:val="24"/>
          <w:highlight w:val="yellow"/>
        </w:rPr>
        <w:t xml:space="preserve"> </w:t>
      </w:r>
      <w:r w:rsidRPr="00545752">
        <w:rPr>
          <w:rFonts w:ascii="Arial" w:hAnsi="Arial" w:cs="Arial"/>
          <w:color w:val="000000"/>
          <w:sz w:val="24"/>
          <w:szCs w:val="24"/>
          <w:highlight w:val="yellow"/>
        </w:rPr>
        <w:t>diabetes patients.</w:t>
      </w:r>
      <w:r w:rsidRPr="002735B0">
        <w:rPr>
          <w:rFonts w:ascii="Arial" w:hAnsi="Arial" w:cs="Arial"/>
          <w:color w:val="000000"/>
          <w:sz w:val="24"/>
          <w:szCs w:val="24"/>
        </w:rPr>
        <w:t xml:space="preserve"> Therefore, policies at the federal and local</w:t>
      </w:r>
      <w:r w:rsidR="002735B0">
        <w:rPr>
          <w:rFonts w:ascii="Arial" w:hAnsi="Arial" w:cs="Arial"/>
          <w:color w:val="000000"/>
          <w:sz w:val="24"/>
          <w:szCs w:val="24"/>
        </w:rPr>
        <w:t xml:space="preserve"> </w:t>
      </w:r>
      <w:r w:rsidRPr="002735B0">
        <w:rPr>
          <w:rFonts w:ascii="Arial" w:hAnsi="Arial" w:cs="Arial"/>
          <w:color w:val="000000"/>
          <w:sz w:val="24"/>
          <w:szCs w:val="24"/>
        </w:rPr>
        <w:t>levels should be designed to increase patient access to MTM</w:t>
      </w:r>
      <w:r w:rsidR="002735B0">
        <w:rPr>
          <w:rFonts w:ascii="Arial" w:hAnsi="Arial" w:cs="Arial"/>
          <w:color w:val="000000"/>
          <w:sz w:val="24"/>
          <w:szCs w:val="24"/>
        </w:rPr>
        <w:t xml:space="preserve"> </w:t>
      </w:r>
      <w:r w:rsidRPr="002735B0">
        <w:rPr>
          <w:rFonts w:ascii="Arial" w:hAnsi="Arial" w:cs="Arial"/>
          <w:color w:val="000000"/>
          <w:sz w:val="24"/>
          <w:szCs w:val="24"/>
        </w:rPr>
        <w:t>services.</w:t>
      </w:r>
    </w:p>
    <w:p w:rsidR="00FD343A" w:rsidRDefault="00FD343A" w:rsidP="00B03D10">
      <w:pPr>
        <w:autoSpaceDE w:val="0"/>
        <w:autoSpaceDN w:val="0"/>
        <w:adjustRightInd w:val="0"/>
        <w:spacing w:after="0" w:line="240" w:lineRule="auto"/>
        <w:ind w:left="1440"/>
        <w:rPr>
          <w:rFonts w:ascii="Arial" w:hAnsi="Arial" w:cs="Arial"/>
          <w:color w:val="000000"/>
          <w:sz w:val="24"/>
          <w:szCs w:val="24"/>
        </w:rPr>
      </w:pPr>
    </w:p>
    <w:p w:rsidR="00FD343A" w:rsidRDefault="00FD343A" w:rsidP="00B03D10">
      <w:pPr>
        <w:autoSpaceDE w:val="0"/>
        <w:autoSpaceDN w:val="0"/>
        <w:adjustRightInd w:val="0"/>
        <w:spacing w:after="0" w:line="240" w:lineRule="auto"/>
        <w:ind w:left="1440"/>
        <w:rPr>
          <w:rFonts w:ascii="Arial" w:hAnsi="Arial" w:cs="Arial"/>
          <w:color w:val="000000"/>
          <w:sz w:val="24"/>
          <w:szCs w:val="24"/>
        </w:rPr>
      </w:pPr>
    </w:p>
    <w:p w:rsidR="00FD343A" w:rsidRPr="00CE3EA2" w:rsidRDefault="009B62CE" w:rsidP="00CE3EA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Isetts, B. J., et al., </w:t>
      </w:r>
      <w:r w:rsidR="00FD343A" w:rsidRPr="00CE3EA2">
        <w:rPr>
          <w:rFonts w:ascii="Arial" w:hAnsi="Arial" w:cs="Arial"/>
          <w:color w:val="FF0000"/>
          <w:sz w:val="24"/>
          <w:szCs w:val="24"/>
        </w:rPr>
        <w:t>“Clinical and economic outcomes</w:t>
      </w:r>
      <w:r w:rsidR="00CE3EA2">
        <w:rPr>
          <w:rFonts w:ascii="Arial" w:hAnsi="Arial" w:cs="Arial"/>
          <w:color w:val="FF0000"/>
          <w:sz w:val="24"/>
          <w:szCs w:val="24"/>
        </w:rPr>
        <w:t xml:space="preserve"> o</w:t>
      </w:r>
      <w:r w:rsidR="00FD343A" w:rsidRPr="00CE3EA2">
        <w:rPr>
          <w:rFonts w:ascii="Arial" w:hAnsi="Arial" w:cs="Arial"/>
          <w:color w:val="FF0000"/>
          <w:sz w:val="24"/>
          <w:szCs w:val="24"/>
        </w:rPr>
        <w:t>f medication therapy</w:t>
      </w:r>
      <w:r w:rsidR="00CE3EA2">
        <w:rPr>
          <w:rFonts w:ascii="Arial" w:hAnsi="Arial" w:cs="Arial"/>
          <w:color w:val="FF0000"/>
          <w:sz w:val="24"/>
          <w:szCs w:val="24"/>
        </w:rPr>
        <w:t xml:space="preserve"> </w:t>
      </w:r>
      <w:r w:rsidR="00FD343A" w:rsidRPr="00CE3EA2">
        <w:rPr>
          <w:rFonts w:ascii="Arial" w:hAnsi="Arial" w:cs="Arial"/>
          <w:color w:val="FF0000"/>
          <w:sz w:val="24"/>
          <w:szCs w:val="24"/>
        </w:rPr>
        <w:t>management services:</w:t>
      </w:r>
      <w:r w:rsidR="00CE3EA2">
        <w:rPr>
          <w:rFonts w:ascii="Arial" w:hAnsi="Arial" w:cs="Arial"/>
          <w:color w:val="FF0000"/>
          <w:sz w:val="24"/>
          <w:szCs w:val="24"/>
        </w:rPr>
        <w:t xml:space="preserve"> </w:t>
      </w:r>
      <w:r w:rsidR="00FD343A" w:rsidRPr="00CE3EA2">
        <w:rPr>
          <w:rFonts w:ascii="Arial" w:hAnsi="Arial" w:cs="Arial"/>
          <w:color w:val="FF0000"/>
          <w:sz w:val="24"/>
          <w:szCs w:val="24"/>
        </w:rPr>
        <w:t xml:space="preserve">The Minnesota experience” </w:t>
      </w:r>
      <w:r w:rsidR="00FD343A" w:rsidRPr="009B62CE">
        <w:rPr>
          <w:rFonts w:ascii="Arial" w:hAnsi="Arial" w:cs="Arial"/>
          <w:i/>
          <w:color w:val="FF0000"/>
          <w:sz w:val="24"/>
          <w:szCs w:val="24"/>
        </w:rPr>
        <w:t>J</w:t>
      </w:r>
      <w:r w:rsidRPr="009B62CE">
        <w:rPr>
          <w:rFonts w:ascii="Arial" w:hAnsi="Arial" w:cs="Arial"/>
          <w:i/>
          <w:color w:val="FF0000"/>
          <w:sz w:val="24"/>
          <w:szCs w:val="24"/>
        </w:rPr>
        <w:t>ournal of the American Pharmacists Association</w:t>
      </w:r>
      <w:r>
        <w:rPr>
          <w:rFonts w:ascii="Arial" w:hAnsi="Arial" w:cs="Arial"/>
          <w:color w:val="FF0000"/>
          <w:sz w:val="24"/>
          <w:szCs w:val="24"/>
        </w:rPr>
        <w:t xml:space="preserve"> </w:t>
      </w:r>
      <w:r w:rsidR="00CE3EA2">
        <w:rPr>
          <w:rFonts w:ascii="Arial" w:hAnsi="Arial" w:cs="Arial"/>
          <w:color w:val="FF0000"/>
          <w:sz w:val="24"/>
          <w:szCs w:val="24"/>
        </w:rPr>
        <w:t>48 (</w:t>
      </w:r>
      <w:r w:rsidR="00FD343A" w:rsidRPr="00CE3EA2">
        <w:rPr>
          <w:rFonts w:ascii="Arial" w:hAnsi="Arial" w:cs="Arial"/>
          <w:color w:val="FF0000"/>
          <w:sz w:val="24"/>
          <w:szCs w:val="24"/>
        </w:rPr>
        <w:t>2008</w:t>
      </w:r>
      <w:r w:rsidR="00CE3EA2">
        <w:rPr>
          <w:rFonts w:ascii="Arial" w:hAnsi="Arial" w:cs="Arial"/>
          <w:color w:val="FF0000"/>
          <w:sz w:val="24"/>
          <w:szCs w:val="24"/>
        </w:rPr>
        <w:t xml:space="preserve">): </w:t>
      </w:r>
      <w:r w:rsidR="00FD343A" w:rsidRPr="00CE3EA2">
        <w:rPr>
          <w:rFonts w:ascii="Arial" w:hAnsi="Arial" w:cs="Arial"/>
          <w:color w:val="FF0000"/>
          <w:sz w:val="24"/>
          <w:szCs w:val="24"/>
        </w:rPr>
        <w:t>203</w:t>
      </w:r>
      <w:r w:rsidR="00CE3EA2">
        <w:rPr>
          <w:rFonts w:ascii="Arial" w:hAnsi="Arial" w:cs="Arial"/>
          <w:color w:val="FF0000"/>
          <w:sz w:val="24"/>
          <w:szCs w:val="24"/>
        </w:rPr>
        <w:t xml:space="preserve"> - </w:t>
      </w:r>
      <w:r w:rsidR="00FD343A" w:rsidRPr="00CE3EA2">
        <w:rPr>
          <w:rFonts w:ascii="Arial" w:hAnsi="Arial" w:cs="Arial"/>
          <w:color w:val="FF0000"/>
          <w:sz w:val="24"/>
          <w:szCs w:val="24"/>
        </w:rPr>
        <w:t>211.</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Objectives</w:t>
      </w:r>
      <w:r w:rsidRPr="000050FD">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0050FD">
        <w:rPr>
          <w:rFonts w:ascii="Arial" w:eastAsia="Times New Roman" w:hAnsi="Arial" w:cs="Arial"/>
          <w:sz w:val="24"/>
          <w:szCs w:val="24"/>
        </w:rPr>
        <w:t>To (1) provide medication therapy management (MTM) services to patients, (2) measure the clinical effects associated with the provision of MTM services, (3) measure the percent of patients achieving Healthcare Effectiveness Data and Information Set (HEDIS) goals for hypertension and hyperlipidemia in the MTM services intervention group in relationship to a comparison group who did not receive MTM services, and (4) compare patients' total health expenditures for the year before and after receiving MTM services.</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Design</w:t>
      </w:r>
      <w:r w:rsidRPr="000050FD">
        <w:rPr>
          <w:rFonts w:ascii="Arial" w:eastAsia="Times New Roman" w:hAnsi="Arial" w:cs="Arial"/>
          <w:b/>
          <w:bCs/>
          <w:sz w:val="24"/>
          <w:szCs w:val="24"/>
        </w:rPr>
        <w:t xml:space="preserve">: </w:t>
      </w:r>
      <w:r w:rsidRPr="000050FD">
        <w:rPr>
          <w:rFonts w:ascii="Arial" w:eastAsia="Times New Roman" w:hAnsi="Arial" w:cs="Arial"/>
          <w:sz w:val="24"/>
          <w:szCs w:val="24"/>
        </w:rPr>
        <w:t>Prospective study.</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Setting</w:t>
      </w:r>
      <w:r w:rsidRPr="000050FD">
        <w:rPr>
          <w:rFonts w:ascii="Arial" w:eastAsia="Times New Roman" w:hAnsi="Arial" w:cs="Arial"/>
          <w:b/>
          <w:bCs/>
          <w:sz w:val="24"/>
          <w:szCs w:val="24"/>
        </w:rPr>
        <w:t xml:space="preserve">: </w:t>
      </w:r>
      <w:r w:rsidRPr="000050FD">
        <w:rPr>
          <w:rFonts w:ascii="Arial" w:eastAsia="Times New Roman" w:hAnsi="Arial" w:cs="Arial"/>
          <w:sz w:val="24"/>
          <w:szCs w:val="24"/>
        </w:rPr>
        <w:t>Six ambulatory clinics in Minnesota from August 1, 2001, to July 31, 2002.</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Patient</w:t>
      </w:r>
      <w:r w:rsidRPr="000050FD">
        <w:rPr>
          <w:rFonts w:ascii="Arial" w:eastAsia="Times New Roman" w:hAnsi="Arial" w:cs="Arial"/>
          <w:b/>
          <w:bCs/>
          <w:sz w:val="24"/>
          <w:szCs w:val="24"/>
        </w:rPr>
        <w:t xml:space="preserve">: </w:t>
      </w:r>
      <w:r w:rsidRPr="000050FD">
        <w:rPr>
          <w:rFonts w:ascii="Arial" w:eastAsia="Times New Roman" w:hAnsi="Arial" w:cs="Arial"/>
          <w:sz w:val="24"/>
          <w:szCs w:val="24"/>
        </w:rPr>
        <w:t>285 intervention group patients with at least 1 of 12 medical conditions using prestudy health claims; 126 comparison group patients with hypertension and 126 patients with hyperlipidemia were selected among 9 clinics without MTM services for HEDIS analysis.</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Intervention</w:t>
      </w:r>
      <w:r w:rsidRPr="000050FD">
        <w:rPr>
          <w:rFonts w:ascii="Arial" w:eastAsia="Times New Roman" w:hAnsi="Arial" w:cs="Arial"/>
          <w:b/>
          <w:bCs/>
          <w:sz w:val="24"/>
          <w:szCs w:val="24"/>
        </w:rPr>
        <w:t xml:space="preserve">: </w:t>
      </w:r>
      <w:r w:rsidRPr="000050FD">
        <w:rPr>
          <w:rFonts w:ascii="Arial" w:eastAsia="Times New Roman" w:hAnsi="Arial" w:cs="Arial"/>
          <w:sz w:val="24"/>
          <w:szCs w:val="24"/>
        </w:rPr>
        <w:t>MTM services provided by pharmacists to BlueCross BlueShield health plan beneficiaries in collaboration with primary care providers.</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Main Outcome Measures</w:t>
      </w:r>
      <w:r w:rsidRPr="000050FD">
        <w:rPr>
          <w:rFonts w:ascii="Arial" w:eastAsia="Times New Roman" w:hAnsi="Arial" w:cs="Arial"/>
          <w:b/>
          <w:bCs/>
          <w:sz w:val="24"/>
          <w:szCs w:val="24"/>
        </w:rPr>
        <w:t xml:space="preserve">: </w:t>
      </w:r>
      <w:r w:rsidRPr="000050FD">
        <w:rPr>
          <w:rFonts w:ascii="Arial" w:eastAsia="Times New Roman" w:hAnsi="Arial" w:cs="Arial"/>
          <w:sz w:val="24"/>
          <w:szCs w:val="24"/>
        </w:rPr>
        <w:t>Drug therapy problems resolved; percentage of patients' goals of therapy achieved and meeting HEDIS measures for hypertension and hypercholesterolemia. Total health expenditures per person were measured for a 1-year period before and after enrolling patients in MTM services.</w:t>
      </w:r>
    </w:p>
    <w:p w:rsidR="000050FD" w:rsidRPr="000050FD" w:rsidRDefault="000050FD" w:rsidP="000050FD">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Results</w:t>
      </w:r>
      <w:r w:rsidRPr="000050FD">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0050FD">
        <w:rPr>
          <w:rFonts w:ascii="Arial" w:eastAsia="Times New Roman" w:hAnsi="Arial" w:cs="Arial"/>
          <w:sz w:val="24"/>
          <w:szCs w:val="24"/>
        </w:rPr>
        <w:t>637 drug therapy problems were resolved among 285 intervention patients, and the percentage of patients' goals of therapy achieved increased from 76% to 90%. HEDIS measures improved in the intervention group compared with the comparison group for hypertension (71% versus 59%) and cholesterol management (52% versus 30%). Total health expenditures decreased from $11,965 to $8,197 per person (n = 186, P &lt; 0.0001). The reduction in total annual health expenditures exceeded the cost of providing MTM services by more than 12 to 1.</w:t>
      </w:r>
    </w:p>
    <w:p w:rsidR="00FD343A" w:rsidRPr="00131396" w:rsidRDefault="00FD343A" w:rsidP="00FD343A">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b/>
          <w:color w:val="000000"/>
          <w:sz w:val="24"/>
          <w:szCs w:val="24"/>
        </w:rPr>
        <w:t>Conclusion:</w:t>
      </w:r>
      <w:r w:rsidRPr="00131396">
        <w:rPr>
          <w:rFonts w:ascii="Arial" w:hAnsi="Arial" w:cs="Arial"/>
          <w:color w:val="000000"/>
          <w:sz w:val="24"/>
          <w:szCs w:val="24"/>
        </w:rPr>
        <w:t xml:space="preserve"> </w:t>
      </w:r>
      <w:r w:rsidRPr="00131396">
        <w:rPr>
          <w:rFonts w:ascii="Arial" w:hAnsi="Arial" w:cs="Arial"/>
          <w:color w:val="000000"/>
          <w:sz w:val="24"/>
          <w:szCs w:val="24"/>
          <w:highlight w:val="yellow"/>
        </w:rPr>
        <w:t>Patients receiving face-to-face MTM services provided by pharmacists</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in collaboration with prescribers experienced improved clinical outcomes and</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lower total health expenditures.</w:t>
      </w:r>
      <w:r w:rsidRPr="00131396">
        <w:rPr>
          <w:rFonts w:ascii="Arial" w:hAnsi="Arial" w:cs="Arial"/>
          <w:color w:val="000000"/>
          <w:sz w:val="24"/>
          <w:szCs w:val="24"/>
        </w:rPr>
        <w:t xml:space="preserve"> Clinical outcomes of MTM services have chronic care</w:t>
      </w:r>
      <w:r w:rsidR="00131396">
        <w:rPr>
          <w:rFonts w:ascii="Arial" w:hAnsi="Arial" w:cs="Arial"/>
          <w:color w:val="000000"/>
          <w:sz w:val="24"/>
          <w:szCs w:val="24"/>
        </w:rPr>
        <w:t xml:space="preserve"> </w:t>
      </w:r>
      <w:r w:rsidRPr="00131396">
        <w:rPr>
          <w:rFonts w:ascii="Arial" w:hAnsi="Arial" w:cs="Arial"/>
          <w:color w:val="000000"/>
          <w:sz w:val="24"/>
          <w:szCs w:val="24"/>
        </w:rPr>
        <w:t>improvement and value-based purchasing implications, and economic outcomes support</w:t>
      </w:r>
      <w:r w:rsidR="00131396">
        <w:rPr>
          <w:rFonts w:ascii="Arial" w:hAnsi="Arial" w:cs="Arial"/>
          <w:color w:val="000000"/>
          <w:sz w:val="24"/>
          <w:szCs w:val="24"/>
        </w:rPr>
        <w:t xml:space="preserve"> </w:t>
      </w:r>
      <w:r w:rsidRPr="00131396">
        <w:rPr>
          <w:rFonts w:ascii="Arial" w:hAnsi="Arial" w:cs="Arial"/>
          <w:color w:val="000000"/>
          <w:sz w:val="24"/>
          <w:szCs w:val="24"/>
        </w:rPr>
        <w:t>inclusion of MTM services in health plan design.</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1A5193" w:rsidRPr="00CE3EA2" w:rsidRDefault="004A30FA" w:rsidP="00CE3EA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Devine, E. B., et al., </w:t>
      </w:r>
      <w:r w:rsidR="00FD343A" w:rsidRPr="00CE3EA2">
        <w:rPr>
          <w:rFonts w:ascii="Arial" w:hAnsi="Arial" w:cs="Arial"/>
          <w:color w:val="FF0000"/>
          <w:sz w:val="24"/>
          <w:szCs w:val="24"/>
        </w:rPr>
        <w:t>“Strategies to optimize</w:t>
      </w:r>
      <w:r w:rsidR="00CE3EA2">
        <w:rPr>
          <w:rFonts w:ascii="Arial" w:hAnsi="Arial" w:cs="Arial"/>
          <w:color w:val="FF0000"/>
          <w:sz w:val="24"/>
          <w:szCs w:val="24"/>
        </w:rPr>
        <w:t xml:space="preserve"> </w:t>
      </w:r>
      <w:r w:rsidR="00FD343A" w:rsidRPr="00CE3EA2">
        <w:rPr>
          <w:rFonts w:ascii="Arial" w:hAnsi="Arial" w:cs="Arial"/>
          <w:color w:val="FF0000"/>
          <w:sz w:val="24"/>
          <w:szCs w:val="24"/>
        </w:rPr>
        <w:t>medication use in the</w:t>
      </w:r>
      <w:r w:rsidR="00CE3EA2">
        <w:rPr>
          <w:rFonts w:ascii="Arial" w:hAnsi="Arial" w:cs="Arial"/>
          <w:color w:val="FF0000"/>
          <w:sz w:val="24"/>
          <w:szCs w:val="24"/>
        </w:rPr>
        <w:t xml:space="preserve"> </w:t>
      </w:r>
      <w:r w:rsidR="00FD343A" w:rsidRPr="00CE3EA2">
        <w:rPr>
          <w:rFonts w:ascii="Arial" w:hAnsi="Arial" w:cs="Arial"/>
          <w:color w:val="FF0000"/>
          <w:sz w:val="24"/>
          <w:szCs w:val="24"/>
        </w:rPr>
        <w:t>physician group</w:t>
      </w:r>
      <w:r w:rsidR="00CE3EA2">
        <w:rPr>
          <w:rFonts w:ascii="Arial" w:hAnsi="Arial" w:cs="Arial"/>
          <w:color w:val="FF0000"/>
          <w:sz w:val="24"/>
          <w:szCs w:val="24"/>
        </w:rPr>
        <w:t xml:space="preserve"> </w:t>
      </w:r>
      <w:r w:rsidR="00FD343A" w:rsidRPr="00CE3EA2">
        <w:rPr>
          <w:rFonts w:ascii="Arial" w:hAnsi="Arial" w:cs="Arial"/>
          <w:color w:val="FF0000"/>
          <w:sz w:val="24"/>
          <w:szCs w:val="24"/>
        </w:rPr>
        <w:t>practice:</w:t>
      </w:r>
      <w:r w:rsidR="00CE3EA2">
        <w:rPr>
          <w:rFonts w:ascii="Arial" w:hAnsi="Arial" w:cs="Arial"/>
          <w:color w:val="FF0000"/>
          <w:sz w:val="24"/>
          <w:szCs w:val="24"/>
        </w:rPr>
        <w:t xml:space="preserve"> </w:t>
      </w:r>
      <w:r w:rsidR="00FD343A" w:rsidRPr="00CE3EA2">
        <w:rPr>
          <w:rFonts w:ascii="Arial" w:hAnsi="Arial" w:cs="Arial"/>
          <w:color w:val="FF0000"/>
          <w:sz w:val="24"/>
          <w:szCs w:val="24"/>
        </w:rPr>
        <w:t>The role of the clinical</w:t>
      </w:r>
      <w:r w:rsidR="00CE3EA2">
        <w:rPr>
          <w:rFonts w:ascii="Arial" w:hAnsi="Arial" w:cs="Arial"/>
          <w:color w:val="FF0000"/>
          <w:sz w:val="24"/>
          <w:szCs w:val="24"/>
        </w:rPr>
        <w:t xml:space="preserve"> </w:t>
      </w:r>
      <w:r w:rsidR="00FD343A" w:rsidRPr="00CE3EA2">
        <w:rPr>
          <w:rFonts w:ascii="Arial" w:hAnsi="Arial" w:cs="Arial"/>
          <w:color w:val="FF0000"/>
          <w:sz w:val="24"/>
          <w:szCs w:val="24"/>
        </w:rPr>
        <w:t xml:space="preserve">Pharmacist” </w:t>
      </w:r>
      <w:r w:rsidRPr="009B62CE">
        <w:rPr>
          <w:rFonts w:ascii="Arial" w:hAnsi="Arial" w:cs="Arial"/>
          <w:i/>
          <w:color w:val="FF0000"/>
          <w:sz w:val="24"/>
          <w:szCs w:val="24"/>
        </w:rPr>
        <w:t>Journal of the American Pharmacists Association</w:t>
      </w:r>
      <w:r>
        <w:rPr>
          <w:rFonts w:ascii="Arial" w:hAnsi="Arial" w:cs="Arial"/>
          <w:color w:val="FF0000"/>
          <w:sz w:val="24"/>
          <w:szCs w:val="24"/>
        </w:rPr>
        <w:t xml:space="preserve"> </w:t>
      </w:r>
      <w:r w:rsidR="00CE3EA2">
        <w:rPr>
          <w:rFonts w:ascii="Arial" w:hAnsi="Arial" w:cs="Arial"/>
          <w:color w:val="FF0000"/>
          <w:sz w:val="24"/>
          <w:szCs w:val="24"/>
        </w:rPr>
        <w:t>49 (</w:t>
      </w:r>
      <w:r w:rsidR="00FD343A" w:rsidRPr="00CE3EA2">
        <w:rPr>
          <w:rFonts w:ascii="Arial" w:hAnsi="Arial" w:cs="Arial"/>
          <w:color w:val="FF0000"/>
          <w:sz w:val="24"/>
          <w:szCs w:val="24"/>
        </w:rPr>
        <w:t>2009</w:t>
      </w:r>
      <w:r w:rsidR="00CE3EA2">
        <w:rPr>
          <w:rFonts w:ascii="Arial" w:hAnsi="Arial" w:cs="Arial"/>
          <w:color w:val="FF0000"/>
          <w:sz w:val="24"/>
          <w:szCs w:val="24"/>
        </w:rPr>
        <w:t>)</w:t>
      </w:r>
      <w:r>
        <w:rPr>
          <w:rFonts w:ascii="Arial" w:hAnsi="Arial" w:cs="Arial"/>
          <w:color w:val="FF0000"/>
          <w:sz w:val="24"/>
          <w:szCs w:val="24"/>
        </w:rPr>
        <w:t>:</w:t>
      </w:r>
      <w:r w:rsidR="00CE3EA2">
        <w:rPr>
          <w:rFonts w:ascii="Arial" w:hAnsi="Arial" w:cs="Arial"/>
          <w:color w:val="FF0000"/>
          <w:sz w:val="24"/>
          <w:szCs w:val="24"/>
        </w:rPr>
        <w:t xml:space="preserve"> </w:t>
      </w:r>
      <w:r w:rsidR="00FD343A" w:rsidRPr="00CE3EA2">
        <w:rPr>
          <w:rFonts w:ascii="Arial" w:hAnsi="Arial" w:cs="Arial"/>
          <w:color w:val="FF0000"/>
          <w:sz w:val="24"/>
          <w:szCs w:val="24"/>
        </w:rPr>
        <w:t>181</w:t>
      </w:r>
      <w:r w:rsidR="00CE3EA2">
        <w:rPr>
          <w:rFonts w:ascii="Arial" w:hAnsi="Arial" w:cs="Arial"/>
          <w:color w:val="FF0000"/>
          <w:sz w:val="24"/>
          <w:szCs w:val="24"/>
        </w:rPr>
        <w:t xml:space="preserve"> - </w:t>
      </w:r>
      <w:r w:rsidR="00FD343A" w:rsidRPr="00CE3EA2">
        <w:rPr>
          <w:rFonts w:ascii="Arial" w:hAnsi="Arial" w:cs="Arial"/>
          <w:color w:val="FF0000"/>
          <w:sz w:val="24"/>
          <w:szCs w:val="24"/>
        </w:rPr>
        <w:t>191.</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131396">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b/>
          <w:color w:val="000000"/>
          <w:sz w:val="24"/>
          <w:szCs w:val="24"/>
        </w:rPr>
        <w:t xml:space="preserve">Results: </w:t>
      </w:r>
      <w:r w:rsidRPr="00131396">
        <w:rPr>
          <w:rFonts w:ascii="Arial" w:hAnsi="Arial" w:cs="Arial"/>
          <w:color w:val="000000"/>
          <w:sz w:val="24"/>
          <w:szCs w:val="24"/>
          <w:highlight w:val="yellow"/>
        </w:rPr>
        <w:t>In 2006–2007, 71% of our hypertensive patients received generic agents</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compared with a network average for receiving generic agents of 43%, while the proportion</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of patients with controlled blood pressure increased from 45% to 60%. We</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saved $450,000 in inpatient costs for deep venous thrombosis.</w:t>
      </w:r>
    </w:p>
    <w:p w:rsidR="00131396" w:rsidRDefault="00131396" w:rsidP="00131396">
      <w:pPr>
        <w:autoSpaceDE w:val="0"/>
        <w:autoSpaceDN w:val="0"/>
        <w:adjustRightInd w:val="0"/>
        <w:spacing w:after="0" w:line="240" w:lineRule="auto"/>
        <w:ind w:left="1440"/>
        <w:rPr>
          <w:rFonts w:ascii="Arial" w:hAnsi="Arial" w:cs="Arial"/>
          <w:color w:val="000000"/>
          <w:sz w:val="24"/>
          <w:szCs w:val="24"/>
        </w:rPr>
      </w:pPr>
    </w:p>
    <w:p w:rsidR="00FD343A" w:rsidRPr="00131396" w:rsidRDefault="00FD343A" w:rsidP="00131396">
      <w:pPr>
        <w:autoSpaceDE w:val="0"/>
        <w:autoSpaceDN w:val="0"/>
        <w:adjustRightInd w:val="0"/>
        <w:spacing w:after="0" w:line="240" w:lineRule="auto"/>
        <w:ind w:left="1440"/>
        <w:rPr>
          <w:rFonts w:ascii="Arial" w:hAnsi="Arial" w:cs="Arial"/>
          <w:color w:val="000000"/>
          <w:sz w:val="24"/>
          <w:szCs w:val="24"/>
          <w:highlight w:val="yellow"/>
        </w:rPr>
      </w:pPr>
      <w:r w:rsidRPr="00131396">
        <w:rPr>
          <w:rFonts w:ascii="Arial" w:hAnsi="Arial" w:cs="Arial"/>
          <w:b/>
          <w:color w:val="000000"/>
          <w:sz w:val="24"/>
          <w:szCs w:val="24"/>
        </w:rPr>
        <w:t>Conclusion:</w:t>
      </w:r>
      <w:r w:rsidRPr="00131396">
        <w:rPr>
          <w:rFonts w:ascii="Arial" w:hAnsi="Arial" w:cs="Arial"/>
          <w:color w:val="000000"/>
          <w:sz w:val="24"/>
          <w:szCs w:val="24"/>
        </w:rPr>
        <w:t xml:space="preserve"> </w:t>
      </w:r>
      <w:r w:rsidRPr="00131396">
        <w:rPr>
          <w:rFonts w:ascii="Arial" w:hAnsi="Arial" w:cs="Arial"/>
          <w:color w:val="000000"/>
          <w:sz w:val="24"/>
          <w:szCs w:val="24"/>
          <w:highlight w:val="yellow"/>
        </w:rPr>
        <w:t>Clinical pharmacists employed in a physician group practice can</w:t>
      </w:r>
    </w:p>
    <w:p w:rsidR="00FD343A" w:rsidRPr="00131396" w:rsidRDefault="00FD343A" w:rsidP="00FD343A">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highlight w:val="yellow"/>
        </w:rPr>
        <w:t>optimize medication use, improve care, and reduce costs.</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CE3EA2">
      <w:pPr>
        <w:autoSpaceDE w:val="0"/>
        <w:autoSpaceDN w:val="0"/>
        <w:adjustRightInd w:val="0"/>
        <w:spacing w:after="0" w:line="240" w:lineRule="auto"/>
        <w:ind w:left="2160"/>
        <w:rPr>
          <w:rFonts w:ascii="Fenice-Regular" w:hAnsi="Fenice-Regular" w:cs="Fenice-Regular"/>
          <w:sz w:val="18"/>
          <w:szCs w:val="18"/>
        </w:rPr>
      </w:pPr>
    </w:p>
    <w:p w:rsidR="00FD343A" w:rsidRPr="00CE3EA2" w:rsidRDefault="00145AD6" w:rsidP="00CE3EA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Winston, S. </w:t>
      </w:r>
      <w:r w:rsidR="00FD343A" w:rsidRPr="00CE3EA2">
        <w:rPr>
          <w:rFonts w:ascii="Arial" w:hAnsi="Arial" w:cs="Arial"/>
          <w:color w:val="FF0000"/>
          <w:sz w:val="24"/>
          <w:szCs w:val="24"/>
        </w:rPr>
        <w:t>and Yu-Shen Lin “Impact on drug cost and use of</w:t>
      </w:r>
      <w:r w:rsidR="00CE3EA2">
        <w:rPr>
          <w:rFonts w:ascii="Arial" w:hAnsi="Arial" w:cs="Arial"/>
          <w:color w:val="FF0000"/>
          <w:sz w:val="24"/>
          <w:szCs w:val="24"/>
        </w:rPr>
        <w:t xml:space="preserve"> </w:t>
      </w:r>
      <w:r w:rsidR="00FD343A" w:rsidRPr="00CE3EA2">
        <w:rPr>
          <w:rFonts w:ascii="Arial" w:hAnsi="Arial" w:cs="Arial"/>
          <w:color w:val="FF0000"/>
          <w:sz w:val="24"/>
          <w:szCs w:val="24"/>
        </w:rPr>
        <w:t xml:space="preserve">Medicare Part D of </w:t>
      </w:r>
      <w:r w:rsidR="00CE3EA2">
        <w:rPr>
          <w:rFonts w:ascii="Arial" w:hAnsi="Arial" w:cs="Arial"/>
          <w:color w:val="FF0000"/>
          <w:sz w:val="24"/>
          <w:szCs w:val="24"/>
        </w:rPr>
        <w:t xml:space="preserve"> M</w:t>
      </w:r>
      <w:r w:rsidR="00FD343A" w:rsidRPr="00CE3EA2">
        <w:rPr>
          <w:rFonts w:ascii="Arial" w:hAnsi="Arial" w:cs="Arial"/>
          <w:color w:val="FF0000"/>
          <w:sz w:val="24"/>
          <w:szCs w:val="24"/>
        </w:rPr>
        <w:t>edication</w:t>
      </w:r>
      <w:r w:rsidR="00CE3EA2">
        <w:rPr>
          <w:rFonts w:ascii="Arial" w:hAnsi="Arial" w:cs="Arial"/>
          <w:color w:val="FF0000"/>
          <w:sz w:val="24"/>
          <w:szCs w:val="24"/>
        </w:rPr>
        <w:t xml:space="preserve"> </w:t>
      </w:r>
      <w:r w:rsidR="00FD343A" w:rsidRPr="00CE3EA2">
        <w:rPr>
          <w:rFonts w:ascii="Arial" w:hAnsi="Arial" w:cs="Arial"/>
          <w:color w:val="FF0000"/>
          <w:sz w:val="24"/>
          <w:szCs w:val="24"/>
        </w:rPr>
        <w:t>therapy management services</w:t>
      </w:r>
      <w:r w:rsidR="00CE3EA2">
        <w:rPr>
          <w:rFonts w:ascii="Arial" w:hAnsi="Arial" w:cs="Arial"/>
          <w:color w:val="FF0000"/>
          <w:sz w:val="24"/>
          <w:szCs w:val="24"/>
        </w:rPr>
        <w:t xml:space="preserve"> </w:t>
      </w:r>
      <w:r w:rsidR="00FD343A" w:rsidRPr="00CE3EA2">
        <w:rPr>
          <w:rFonts w:ascii="Arial" w:hAnsi="Arial" w:cs="Arial"/>
          <w:color w:val="FF0000"/>
          <w:sz w:val="24"/>
          <w:szCs w:val="24"/>
        </w:rPr>
        <w:t xml:space="preserve">delivered in 2007” </w:t>
      </w:r>
      <w:r w:rsidRPr="009B62CE">
        <w:rPr>
          <w:rFonts w:ascii="Arial" w:hAnsi="Arial" w:cs="Arial"/>
          <w:i/>
          <w:color w:val="FF0000"/>
          <w:sz w:val="24"/>
          <w:szCs w:val="24"/>
        </w:rPr>
        <w:t>Journal of the American Pharmacists Association</w:t>
      </w:r>
      <w:r>
        <w:rPr>
          <w:rFonts w:ascii="Arial" w:hAnsi="Arial" w:cs="Arial"/>
          <w:color w:val="FF0000"/>
          <w:sz w:val="24"/>
          <w:szCs w:val="24"/>
        </w:rPr>
        <w:t xml:space="preserve"> </w:t>
      </w:r>
      <w:r w:rsidR="00CE3EA2">
        <w:rPr>
          <w:rFonts w:ascii="Arial" w:hAnsi="Arial" w:cs="Arial"/>
          <w:color w:val="FF0000"/>
          <w:sz w:val="24"/>
          <w:szCs w:val="24"/>
        </w:rPr>
        <w:t>49 (</w:t>
      </w:r>
      <w:r w:rsidR="00FD343A" w:rsidRPr="00CE3EA2">
        <w:rPr>
          <w:rFonts w:ascii="Arial" w:hAnsi="Arial" w:cs="Arial"/>
          <w:color w:val="FF0000"/>
          <w:sz w:val="24"/>
          <w:szCs w:val="24"/>
        </w:rPr>
        <w:t>2009</w:t>
      </w:r>
      <w:r w:rsidR="00CE3EA2">
        <w:rPr>
          <w:rFonts w:ascii="Arial" w:hAnsi="Arial" w:cs="Arial"/>
          <w:color w:val="FF0000"/>
          <w:sz w:val="24"/>
          <w:szCs w:val="24"/>
        </w:rPr>
        <w:t>)</w:t>
      </w:r>
      <w:r>
        <w:rPr>
          <w:rFonts w:ascii="Arial" w:hAnsi="Arial" w:cs="Arial"/>
          <w:color w:val="FF0000"/>
          <w:sz w:val="24"/>
          <w:szCs w:val="24"/>
        </w:rPr>
        <w:t>:</w:t>
      </w:r>
      <w:r w:rsidR="00CE3EA2">
        <w:rPr>
          <w:rFonts w:ascii="Arial" w:hAnsi="Arial" w:cs="Arial"/>
          <w:color w:val="FF0000"/>
          <w:sz w:val="24"/>
          <w:szCs w:val="24"/>
        </w:rPr>
        <w:t xml:space="preserve"> </w:t>
      </w:r>
      <w:r w:rsidR="00FD343A" w:rsidRPr="00CE3EA2">
        <w:rPr>
          <w:rFonts w:ascii="Arial" w:hAnsi="Arial" w:cs="Arial"/>
          <w:color w:val="FF0000"/>
          <w:sz w:val="24"/>
          <w:szCs w:val="24"/>
        </w:rPr>
        <w:t>813</w:t>
      </w:r>
      <w:r w:rsidR="00CE3EA2">
        <w:rPr>
          <w:rFonts w:ascii="Arial" w:hAnsi="Arial" w:cs="Arial"/>
          <w:color w:val="FF0000"/>
          <w:sz w:val="24"/>
          <w:szCs w:val="24"/>
        </w:rPr>
        <w:t xml:space="preserve"> - </w:t>
      </w:r>
      <w:r w:rsidR="00FD343A" w:rsidRPr="00CE3EA2">
        <w:rPr>
          <w:rFonts w:ascii="Arial" w:hAnsi="Arial" w:cs="Arial"/>
          <w:color w:val="FF0000"/>
          <w:sz w:val="24"/>
          <w:szCs w:val="24"/>
        </w:rPr>
        <w:t>820.</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Objectives</w:t>
      </w:r>
      <w:r>
        <w:rPr>
          <w:rFonts w:ascii="Arial" w:eastAsiaTheme="minorHAnsi" w:hAnsi="Arial" w:cs="Arial"/>
          <w:b/>
          <w:color w:val="000000"/>
        </w:rPr>
        <w:t>:</w:t>
      </w:r>
      <w:r>
        <w:rPr>
          <w:rFonts w:ascii="Arial" w:eastAsiaTheme="minorHAnsi" w:hAnsi="Arial" w:cs="Arial"/>
          <w:color w:val="000000"/>
        </w:rPr>
        <w:t> </w:t>
      </w:r>
      <w:r w:rsidRPr="009C609B">
        <w:rPr>
          <w:rFonts w:ascii="Arial" w:eastAsiaTheme="minorHAnsi" w:hAnsi="Arial" w:cs="Arial"/>
          <w:color w:val="000000"/>
        </w:rPr>
        <w:t>To describe experiences with medication therapy management (MTM) services delivered to beneficiaries of Mirixa's health plan clients.</w:t>
      </w: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Setting</w:t>
      </w:r>
      <w:r>
        <w:rPr>
          <w:rFonts w:ascii="Arial" w:eastAsiaTheme="minorHAnsi" w:hAnsi="Arial" w:cs="Arial"/>
          <w:color w:val="000000"/>
        </w:rPr>
        <w:t xml:space="preserve">: </w:t>
      </w:r>
      <w:r w:rsidRPr="009C609B">
        <w:rPr>
          <w:rFonts w:ascii="Arial" w:eastAsiaTheme="minorHAnsi" w:hAnsi="Arial" w:cs="Arial"/>
          <w:color w:val="000000"/>
        </w:rPr>
        <w:t>United States during 2007.</w:t>
      </w: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Practice description</w:t>
      </w:r>
      <w:r>
        <w:rPr>
          <w:rFonts w:ascii="Arial" w:eastAsiaTheme="minorHAnsi" w:hAnsi="Arial" w:cs="Arial"/>
          <w:b/>
          <w:color w:val="000000"/>
        </w:rPr>
        <w:t>:</w:t>
      </w:r>
      <w:r w:rsidRPr="009C609B">
        <w:rPr>
          <w:rFonts w:ascii="Arial" w:eastAsiaTheme="minorHAnsi" w:hAnsi="Arial" w:cs="Arial"/>
          <w:b/>
          <w:color w:val="000000"/>
        </w:rPr>
        <w:t> </w:t>
      </w:r>
      <w:r w:rsidRPr="009C609B">
        <w:rPr>
          <w:rFonts w:ascii="Arial" w:eastAsiaTheme="minorHAnsi" w:hAnsi="Arial" w:cs="Arial"/>
          <w:color w:val="000000"/>
        </w:rPr>
        <w:t>Three intervention modalities were offered to provide MTM services: community pharmacy, pharmacist-staffed call centers, and educational mailings. Available data were analyzed to identify any differences among patients receiving any of the three interventions. Patients included in the analysis were those who qualified for MTM services between April 1, 2007, and June 30, 2007. MTM services were provided for these patients between May 1, 2007, and December 31, 2007.</w:t>
      </w: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Practice innovation</w:t>
      </w:r>
      <w:r>
        <w:rPr>
          <w:rFonts w:ascii="Arial" w:eastAsiaTheme="minorHAnsi" w:hAnsi="Arial" w:cs="Arial"/>
          <w:color w:val="000000"/>
        </w:rPr>
        <w:t>:</w:t>
      </w:r>
      <w:r w:rsidRPr="009C609B">
        <w:rPr>
          <w:rFonts w:ascii="Arial" w:eastAsiaTheme="minorHAnsi" w:hAnsi="Arial" w:cs="Arial"/>
          <w:color w:val="000000"/>
        </w:rPr>
        <w:t xml:space="preserve"> The MirixaPro platform was created to document the activities associated with the five core elements of an MTM service (medication therapy review, creation of a personal medication record, creation of a medication-related action plan [MAP], intervention and/or referral, and documentation and follow-up). It provides a framework for capturing safety interventions, follow-ups with prescribers, and pharmacist instructions to the patients.</w:t>
      </w: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Main outcome measures</w:t>
      </w:r>
      <w:r>
        <w:rPr>
          <w:rFonts w:ascii="Arial" w:eastAsiaTheme="minorHAnsi" w:hAnsi="Arial" w:cs="Arial"/>
          <w:color w:val="000000"/>
        </w:rPr>
        <w:t>:</w:t>
      </w:r>
      <w:r w:rsidRPr="009C609B">
        <w:rPr>
          <w:rFonts w:ascii="Arial" w:eastAsiaTheme="minorHAnsi" w:hAnsi="Arial" w:cs="Arial"/>
          <w:color w:val="000000"/>
        </w:rPr>
        <w:t>  Part D drug costs, use, and generic dispensing ratio in the pre- and post-MTM periods.</w:t>
      </w:r>
    </w:p>
    <w:p w:rsidR="009C609B" w:rsidRPr="009C609B" w:rsidRDefault="009C609B" w:rsidP="009C609B">
      <w:pPr>
        <w:pStyle w:val="sec"/>
        <w:ind w:left="1440"/>
        <w:rPr>
          <w:rFonts w:ascii="Arial" w:eastAsiaTheme="minorHAnsi" w:hAnsi="Arial" w:cs="Arial"/>
          <w:color w:val="000000"/>
        </w:rPr>
      </w:pPr>
      <w:r w:rsidRPr="009C609B">
        <w:rPr>
          <w:rFonts w:ascii="Arial" w:eastAsiaTheme="minorHAnsi" w:hAnsi="Arial" w:cs="Arial"/>
          <w:b/>
          <w:color w:val="000000"/>
        </w:rPr>
        <w:t>Results</w:t>
      </w:r>
      <w:r>
        <w:rPr>
          <w:rFonts w:ascii="Arial" w:eastAsiaTheme="minorHAnsi" w:hAnsi="Arial" w:cs="Arial"/>
          <w:color w:val="000000"/>
        </w:rPr>
        <w:t>:</w:t>
      </w:r>
      <w:r w:rsidRPr="009C609B">
        <w:rPr>
          <w:rFonts w:ascii="Arial" w:eastAsiaTheme="minorHAnsi" w:hAnsi="Arial" w:cs="Arial"/>
          <w:color w:val="000000"/>
        </w:rPr>
        <w:t xml:space="preserve"> 21,336 patients received MTM services from a community pharmacist (face to face, 9,140; by phone, 12,196), 3,436 patients received MTM services from a call center pharmacist, and 49,021 patients received an educational mailing. Patients who had a face-to-face session had a decline in mean monthly drug costs of $29 (from $658 to $629), while drug costs decreased by $40 (from $677 to $637) when the community pharmacist provided the services over the telephone. Mean monthly drug costs decreased by $15 (from $676 to $661) for patients receiving MTM services from a call center pharmacist and did not change for patients receiving an educational mailing ($698 in both periods).</w:t>
      </w:r>
    </w:p>
    <w:p w:rsidR="009C609B" w:rsidRDefault="009C609B" w:rsidP="00FD343A">
      <w:pPr>
        <w:autoSpaceDE w:val="0"/>
        <w:autoSpaceDN w:val="0"/>
        <w:adjustRightInd w:val="0"/>
        <w:spacing w:after="0" w:line="240" w:lineRule="auto"/>
        <w:ind w:left="1440"/>
        <w:rPr>
          <w:rFonts w:ascii="Fenice-Regular" w:hAnsi="Fenice-Regular" w:cs="Fenice-Regular"/>
          <w:sz w:val="18"/>
          <w:szCs w:val="18"/>
        </w:rPr>
      </w:pPr>
    </w:p>
    <w:p w:rsidR="00FD343A" w:rsidRPr="00131396" w:rsidRDefault="00FD343A" w:rsidP="00131396">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b/>
          <w:color w:val="000000"/>
          <w:sz w:val="24"/>
          <w:szCs w:val="24"/>
        </w:rPr>
        <w:t>Conclusion:</w:t>
      </w:r>
      <w:r w:rsidRPr="00131396">
        <w:rPr>
          <w:rFonts w:ascii="Arial" w:hAnsi="Arial" w:cs="Arial"/>
          <w:color w:val="000000"/>
          <w:sz w:val="24"/>
          <w:szCs w:val="24"/>
        </w:rPr>
        <w:t xml:space="preserve"> </w:t>
      </w:r>
      <w:r w:rsidRPr="00131396">
        <w:rPr>
          <w:rFonts w:ascii="Arial" w:hAnsi="Arial" w:cs="Arial"/>
          <w:color w:val="000000"/>
          <w:sz w:val="24"/>
          <w:szCs w:val="24"/>
          <w:highlight w:val="yellow"/>
        </w:rPr>
        <w:t>Among patients who received MTM services in 2007, drug costs</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decreased for those who received service from community pharmacists, decreased</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somewhat for patients who received service from a call center pharmacist, and were</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unchanged for those who received MTM via mailing.</w:t>
      </w:r>
      <w:r w:rsidRPr="00131396">
        <w:rPr>
          <w:rFonts w:ascii="Arial" w:hAnsi="Arial" w:cs="Arial"/>
          <w:color w:val="000000"/>
          <w:sz w:val="24"/>
          <w:szCs w:val="24"/>
        </w:rPr>
        <w:t xml:space="preserve"> Further studies are needed to</w:t>
      </w:r>
      <w:r w:rsidR="00131396">
        <w:rPr>
          <w:rFonts w:ascii="Arial" w:hAnsi="Arial" w:cs="Arial"/>
          <w:color w:val="000000"/>
          <w:sz w:val="24"/>
          <w:szCs w:val="24"/>
        </w:rPr>
        <w:t xml:space="preserve"> </w:t>
      </w:r>
      <w:r w:rsidRPr="00131396">
        <w:rPr>
          <w:rFonts w:ascii="Arial" w:hAnsi="Arial" w:cs="Arial"/>
          <w:color w:val="000000"/>
          <w:sz w:val="24"/>
          <w:szCs w:val="24"/>
        </w:rPr>
        <w:t>assess the effect of various types of MTM interventions on financial, clinical, and humanistic</w:t>
      </w:r>
      <w:r w:rsidR="00131396">
        <w:rPr>
          <w:rFonts w:ascii="Arial" w:hAnsi="Arial" w:cs="Arial"/>
          <w:color w:val="000000"/>
          <w:sz w:val="24"/>
          <w:szCs w:val="24"/>
        </w:rPr>
        <w:t xml:space="preserve"> </w:t>
      </w:r>
      <w:r w:rsidRPr="00131396">
        <w:rPr>
          <w:rFonts w:ascii="Arial" w:hAnsi="Arial" w:cs="Arial"/>
          <w:color w:val="000000"/>
          <w:sz w:val="24"/>
          <w:szCs w:val="24"/>
        </w:rPr>
        <w:t>outcomes.</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Pr="00CE3EA2" w:rsidRDefault="00FD343A" w:rsidP="00FD343A">
      <w:pPr>
        <w:autoSpaceDE w:val="0"/>
        <w:autoSpaceDN w:val="0"/>
        <w:adjustRightInd w:val="0"/>
        <w:spacing w:after="0" w:line="240" w:lineRule="auto"/>
        <w:ind w:left="1440"/>
        <w:rPr>
          <w:rFonts w:ascii="Arial" w:hAnsi="Arial" w:cs="Arial"/>
          <w:color w:val="FF0000"/>
          <w:sz w:val="24"/>
          <w:szCs w:val="24"/>
        </w:rPr>
      </w:pPr>
    </w:p>
    <w:p w:rsidR="00FD343A" w:rsidRPr="00CE3EA2" w:rsidRDefault="000F6CE7" w:rsidP="00582726">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Michaels, </w:t>
      </w:r>
      <w:r w:rsidR="00FD343A" w:rsidRPr="00CE3EA2">
        <w:rPr>
          <w:rFonts w:ascii="Arial" w:hAnsi="Arial" w:cs="Arial"/>
          <w:color w:val="FF0000"/>
          <w:sz w:val="24"/>
          <w:szCs w:val="24"/>
        </w:rPr>
        <w:t>N</w:t>
      </w:r>
      <w:r>
        <w:rPr>
          <w:rFonts w:ascii="Arial" w:hAnsi="Arial" w:cs="Arial"/>
          <w:color w:val="FF0000"/>
          <w:sz w:val="24"/>
          <w:szCs w:val="24"/>
        </w:rPr>
        <w:t xml:space="preserve">. M., et al., </w:t>
      </w:r>
      <w:r w:rsidR="00FD343A" w:rsidRPr="00CE3EA2">
        <w:rPr>
          <w:rFonts w:ascii="Arial" w:hAnsi="Arial" w:cs="Arial"/>
          <w:color w:val="FF0000"/>
          <w:sz w:val="24"/>
          <w:szCs w:val="24"/>
        </w:rPr>
        <w:t>“Retrospective analysis of</w:t>
      </w:r>
      <w:r w:rsidR="00582726">
        <w:rPr>
          <w:rFonts w:ascii="Arial" w:hAnsi="Arial" w:cs="Arial"/>
          <w:color w:val="FF0000"/>
          <w:sz w:val="24"/>
          <w:szCs w:val="24"/>
        </w:rPr>
        <w:t xml:space="preserve"> </w:t>
      </w:r>
      <w:r w:rsidR="00FD343A" w:rsidRPr="00CE3EA2">
        <w:rPr>
          <w:rFonts w:ascii="Arial" w:hAnsi="Arial" w:cs="Arial"/>
          <w:color w:val="FF0000"/>
          <w:sz w:val="24"/>
          <w:szCs w:val="24"/>
        </w:rPr>
        <w:t>community pharmacists’</w:t>
      </w:r>
      <w:r w:rsidR="00582726">
        <w:rPr>
          <w:rFonts w:ascii="Arial" w:hAnsi="Arial" w:cs="Arial"/>
          <w:color w:val="FF0000"/>
          <w:sz w:val="24"/>
          <w:szCs w:val="24"/>
        </w:rPr>
        <w:t xml:space="preserve"> </w:t>
      </w:r>
      <w:r w:rsidR="00FD343A" w:rsidRPr="00CE3EA2">
        <w:rPr>
          <w:rFonts w:ascii="Arial" w:hAnsi="Arial" w:cs="Arial"/>
          <w:color w:val="FF0000"/>
          <w:sz w:val="24"/>
          <w:szCs w:val="24"/>
        </w:rPr>
        <w:t>recommendations in the North</w:t>
      </w:r>
      <w:r w:rsidR="00582726">
        <w:rPr>
          <w:rFonts w:ascii="Arial" w:hAnsi="Arial" w:cs="Arial"/>
          <w:color w:val="FF0000"/>
          <w:sz w:val="24"/>
          <w:szCs w:val="24"/>
        </w:rPr>
        <w:t xml:space="preserve"> </w:t>
      </w:r>
      <w:r w:rsidR="00FD343A" w:rsidRPr="00CE3EA2">
        <w:rPr>
          <w:rFonts w:ascii="Arial" w:hAnsi="Arial" w:cs="Arial"/>
          <w:color w:val="FF0000"/>
          <w:sz w:val="24"/>
          <w:szCs w:val="24"/>
        </w:rPr>
        <w:t>Carolina Medicaid medication</w:t>
      </w:r>
      <w:r w:rsidR="00582726">
        <w:rPr>
          <w:rFonts w:ascii="Arial" w:hAnsi="Arial" w:cs="Arial"/>
          <w:color w:val="FF0000"/>
          <w:sz w:val="24"/>
          <w:szCs w:val="24"/>
        </w:rPr>
        <w:t xml:space="preserve"> </w:t>
      </w:r>
      <w:r w:rsidR="00FB2276">
        <w:rPr>
          <w:rFonts w:ascii="Arial" w:hAnsi="Arial" w:cs="Arial"/>
          <w:color w:val="FF0000"/>
          <w:sz w:val="24"/>
          <w:szCs w:val="24"/>
        </w:rPr>
        <w:t xml:space="preserve">therapy management program” </w:t>
      </w:r>
      <w:r w:rsidRPr="009B62CE">
        <w:rPr>
          <w:rFonts w:ascii="Arial" w:hAnsi="Arial" w:cs="Arial"/>
          <w:i/>
          <w:color w:val="FF0000"/>
          <w:sz w:val="24"/>
          <w:szCs w:val="24"/>
        </w:rPr>
        <w:t>Journal of the American Pharmacists Association</w:t>
      </w:r>
      <w:r>
        <w:rPr>
          <w:rFonts w:ascii="Arial" w:hAnsi="Arial" w:cs="Arial"/>
          <w:color w:val="FF0000"/>
          <w:sz w:val="24"/>
          <w:szCs w:val="24"/>
        </w:rPr>
        <w:t xml:space="preserve"> </w:t>
      </w:r>
      <w:r w:rsidR="00582726">
        <w:rPr>
          <w:rFonts w:ascii="Arial" w:hAnsi="Arial" w:cs="Arial"/>
          <w:color w:val="FF0000"/>
          <w:sz w:val="24"/>
          <w:szCs w:val="24"/>
        </w:rPr>
        <w:t>50 (</w:t>
      </w:r>
      <w:r w:rsidR="00FD343A" w:rsidRPr="00CE3EA2">
        <w:rPr>
          <w:rFonts w:ascii="Arial" w:hAnsi="Arial" w:cs="Arial"/>
          <w:color w:val="FF0000"/>
          <w:sz w:val="24"/>
          <w:szCs w:val="24"/>
        </w:rPr>
        <w:t>2010</w:t>
      </w:r>
      <w:r w:rsidR="00582726">
        <w:rPr>
          <w:rFonts w:ascii="Arial" w:hAnsi="Arial" w:cs="Arial"/>
          <w:color w:val="FF0000"/>
          <w:sz w:val="24"/>
          <w:szCs w:val="24"/>
        </w:rPr>
        <w:t xml:space="preserve">): </w:t>
      </w:r>
      <w:r w:rsidR="00FD343A" w:rsidRPr="00CE3EA2">
        <w:rPr>
          <w:rFonts w:ascii="Arial" w:hAnsi="Arial" w:cs="Arial"/>
          <w:color w:val="FF0000"/>
          <w:sz w:val="24"/>
          <w:szCs w:val="24"/>
        </w:rPr>
        <w:t>347</w:t>
      </w:r>
      <w:r w:rsidR="00582726">
        <w:rPr>
          <w:rFonts w:ascii="Arial" w:hAnsi="Arial" w:cs="Arial"/>
          <w:color w:val="FF0000"/>
          <w:sz w:val="24"/>
          <w:szCs w:val="24"/>
        </w:rPr>
        <w:t xml:space="preserve"> - </w:t>
      </w:r>
      <w:r w:rsidR="00FD343A" w:rsidRPr="00CE3EA2">
        <w:rPr>
          <w:rFonts w:ascii="Arial" w:hAnsi="Arial" w:cs="Arial"/>
          <w:color w:val="FF0000"/>
          <w:sz w:val="24"/>
          <w:szCs w:val="24"/>
        </w:rPr>
        <w:t>353.</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OBJECTIVES: </w:t>
      </w:r>
      <w:r>
        <w:rPr>
          <w:rFonts w:ascii="Arial" w:eastAsia="Times New Roman" w:hAnsi="Arial" w:cs="Arial"/>
          <w:b/>
          <w:bCs/>
          <w:sz w:val="24"/>
          <w:szCs w:val="24"/>
        </w:rPr>
        <w:t xml:space="preserve"> </w:t>
      </w:r>
      <w:r w:rsidRPr="004B0F16">
        <w:rPr>
          <w:rFonts w:ascii="Arial" w:eastAsia="Times New Roman" w:hAnsi="Arial" w:cs="Arial"/>
          <w:sz w:val="24"/>
          <w:szCs w:val="24"/>
        </w:rPr>
        <w:t>To determine the economic impact of cost-saving alternatives on prescription drug costs for the North Carolina Medicaid medication therapy management (MTM) program and to assess the acceptance of recommendations made by pharmacists to prescribers and the implementation of accepted recommendations.</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DESIGN: </w:t>
      </w:r>
      <w:r w:rsidRPr="004B0F16">
        <w:rPr>
          <w:rFonts w:ascii="Arial" w:eastAsia="Times New Roman" w:hAnsi="Arial" w:cs="Arial"/>
          <w:sz w:val="24"/>
          <w:szCs w:val="24"/>
        </w:rPr>
        <w:t>Retrospective analysis.</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SETTING: </w:t>
      </w:r>
      <w:r>
        <w:rPr>
          <w:rFonts w:ascii="Arial" w:eastAsia="Times New Roman" w:hAnsi="Arial" w:cs="Arial"/>
          <w:b/>
          <w:bCs/>
          <w:sz w:val="24"/>
          <w:szCs w:val="24"/>
        </w:rPr>
        <w:t xml:space="preserve"> </w:t>
      </w:r>
      <w:r w:rsidRPr="004B0F16">
        <w:rPr>
          <w:rFonts w:ascii="Arial" w:eastAsia="Times New Roman" w:hAnsi="Arial" w:cs="Arial"/>
          <w:sz w:val="24"/>
          <w:szCs w:val="24"/>
        </w:rPr>
        <w:t>92 Kerr Drug pharmacies in North Carolina from August 1, 2006, to July 31, 2007.</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PARTICIPANTS: </w:t>
      </w:r>
      <w:r>
        <w:rPr>
          <w:rFonts w:ascii="Arial" w:eastAsia="Times New Roman" w:hAnsi="Arial" w:cs="Arial"/>
          <w:b/>
          <w:bCs/>
          <w:sz w:val="24"/>
          <w:szCs w:val="24"/>
        </w:rPr>
        <w:t xml:space="preserve"> </w:t>
      </w:r>
      <w:r w:rsidRPr="004B0F16">
        <w:rPr>
          <w:rFonts w:ascii="Arial" w:eastAsia="Times New Roman" w:hAnsi="Arial" w:cs="Arial"/>
          <w:sz w:val="24"/>
          <w:szCs w:val="24"/>
        </w:rPr>
        <w:t>88 North Carolina Medicaid beneficiaries who received at least 12 prescriptions each month and who completed four quarterly medication reviews by a Kerr Drug pharmacist.</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INTERVENTION: </w:t>
      </w:r>
      <w:r>
        <w:rPr>
          <w:rFonts w:ascii="Arial" w:eastAsia="Times New Roman" w:hAnsi="Arial" w:cs="Arial"/>
          <w:b/>
          <w:bCs/>
          <w:sz w:val="24"/>
          <w:szCs w:val="24"/>
        </w:rPr>
        <w:t xml:space="preserve"> </w:t>
      </w:r>
      <w:r w:rsidRPr="004B0F16">
        <w:rPr>
          <w:rFonts w:ascii="Arial" w:eastAsia="Times New Roman" w:hAnsi="Arial" w:cs="Arial"/>
          <w:sz w:val="24"/>
          <w:szCs w:val="24"/>
        </w:rPr>
        <w:t>Assessed recommendations made by Kerr Drug pharmacists.</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 xml:space="preserve">MAIN OUTCOME MEASURES: </w:t>
      </w:r>
      <w:r>
        <w:rPr>
          <w:rFonts w:ascii="Arial" w:eastAsia="Times New Roman" w:hAnsi="Arial" w:cs="Arial"/>
          <w:b/>
          <w:bCs/>
          <w:sz w:val="24"/>
          <w:szCs w:val="24"/>
        </w:rPr>
        <w:t xml:space="preserve"> </w:t>
      </w:r>
      <w:r w:rsidRPr="004B0F16">
        <w:rPr>
          <w:rFonts w:ascii="Arial" w:eastAsia="Times New Roman" w:hAnsi="Arial" w:cs="Arial"/>
          <w:sz w:val="24"/>
          <w:szCs w:val="24"/>
        </w:rPr>
        <w:t>Rate of acceptance of pharmacist recommendations and overall economic impact of changing from brand-name medications to cost-saving alternatives.</w:t>
      </w:r>
    </w:p>
    <w:p w:rsidR="004B0F16" w:rsidRPr="004B0F16" w:rsidRDefault="004B0F16" w:rsidP="004B0F16">
      <w:pPr>
        <w:spacing w:before="100" w:beforeAutospacing="1" w:after="100" w:afterAutospacing="1" w:line="240" w:lineRule="auto"/>
        <w:ind w:left="1440"/>
        <w:outlineLvl w:val="3"/>
        <w:rPr>
          <w:rFonts w:ascii="Arial" w:eastAsia="Times New Roman" w:hAnsi="Arial" w:cs="Arial"/>
          <w:sz w:val="24"/>
          <w:szCs w:val="24"/>
        </w:rPr>
      </w:pPr>
      <w:r w:rsidRPr="004B0F16">
        <w:rPr>
          <w:rFonts w:ascii="Arial" w:eastAsia="Times New Roman" w:hAnsi="Arial" w:cs="Arial"/>
          <w:b/>
          <w:bCs/>
          <w:sz w:val="24"/>
          <w:szCs w:val="24"/>
        </w:rPr>
        <w:t>RESULTS:</w:t>
      </w:r>
      <w:r>
        <w:rPr>
          <w:rFonts w:ascii="Arial" w:eastAsia="Times New Roman" w:hAnsi="Arial" w:cs="Arial"/>
          <w:b/>
          <w:bCs/>
          <w:sz w:val="24"/>
          <w:szCs w:val="24"/>
        </w:rPr>
        <w:t xml:space="preserve"> </w:t>
      </w:r>
      <w:r w:rsidRPr="004B0F16">
        <w:rPr>
          <w:rFonts w:ascii="Arial" w:eastAsia="Times New Roman" w:hAnsi="Arial" w:cs="Arial"/>
          <w:sz w:val="24"/>
          <w:szCs w:val="24"/>
        </w:rPr>
        <w:t>Acceptance rate of pharmacist recommendations ranged from 42% to 60%. The rate at which the pharmacists' accepted recommendations were implemented at Kerr Drug pharmacy ranged from 62% to 86% across the four quarterly reviews. Overall economic impact resulted in an average cost savings of $107 per beneficiary to North Carolina Medicaid per year. Quarterly economic impact results revealed that the highest impact occurred during the first quarterly review at $63 per beneficiary.</w:t>
      </w:r>
    </w:p>
    <w:p w:rsidR="00FD343A" w:rsidRPr="00131396" w:rsidRDefault="00FD343A" w:rsidP="00FD343A">
      <w:pPr>
        <w:autoSpaceDE w:val="0"/>
        <w:autoSpaceDN w:val="0"/>
        <w:adjustRightInd w:val="0"/>
        <w:spacing w:after="0" w:line="240" w:lineRule="auto"/>
        <w:ind w:left="1440"/>
        <w:rPr>
          <w:rFonts w:ascii="Arial" w:hAnsi="Arial" w:cs="Arial"/>
          <w:color w:val="000000"/>
          <w:sz w:val="24"/>
          <w:szCs w:val="24"/>
        </w:rPr>
      </w:pPr>
    </w:p>
    <w:p w:rsidR="00FD343A" w:rsidRPr="00131396" w:rsidRDefault="00FD343A" w:rsidP="00FD343A">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b/>
          <w:color w:val="000000"/>
          <w:sz w:val="24"/>
          <w:szCs w:val="24"/>
        </w:rPr>
        <w:t>Conclusion:</w:t>
      </w:r>
      <w:r w:rsidRPr="00131396">
        <w:rPr>
          <w:rFonts w:ascii="Arial" w:hAnsi="Arial" w:cs="Arial"/>
          <w:color w:val="000000"/>
          <w:sz w:val="24"/>
          <w:szCs w:val="24"/>
        </w:rPr>
        <w:t xml:space="preserve"> </w:t>
      </w:r>
      <w:r w:rsidRPr="00131396">
        <w:rPr>
          <w:rFonts w:ascii="Arial" w:hAnsi="Arial" w:cs="Arial"/>
          <w:color w:val="000000"/>
          <w:sz w:val="24"/>
          <w:szCs w:val="24"/>
          <w:highlight w:val="yellow"/>
        </w:rPr>
        <w:t>Prescriber acceptance and pharmacy implementation of cost</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savings</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alternatives provided an annual average cost savings of $9,444 to North</w:t>
      </w:r>
      <w:r w:rsidR="00131396" w:rsidRPr="00131396">
        <w:rPr>
          <w:rFonts w:ascii="Arial" w:hAnsi="Arial" w:cs="Arial"/>
          <w:color w:val="000000"/>
          <w:sz w:val="24"/>
          <w:szCs w:val="24"/>
          <w:highlight w:val="yellow"/>
        </w:rPr>
        <w:t xml:space="preserve"> </w:t>
      </w:r>
      <w:r w:rsidRPr="00131396">
        <w:rPr>
          <w:rFonts w:ascii="Arial" w:hAnsi="Arial" w:cs="Arial"/>
          <w:color w:val="000000"/>
          <w:sz w:val="24"/>
          <w:szCs w:val="24"/>
          <w:highlight w:val="yellow"/>
        </w:rPr>
        <w:t>Carolina Medicaid. After pharmacist reimbursement, this savings totaled $2,724.</w:t>
      </w: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FD343A" w:rsidRDefault="00FD343A" w:rsidP="00FD343A">
      <w:pPr>
        <w:autoSpaceDE w:val="0"/>
        <w:autoSpaceDN w:val="0"/>
        <w:adjustRightInd w:val="0"/>
        <w:spacing w:after="0" w:line="240" w:lineRule="auto"/>
        <w:ind w:left="1440"/>
        <w:rPr>
          <w:rFonts w:ascii="Fenice-Regular" w:hAnsi="Fenice-Regular" w:cs="Fenice-Regular"/>
          <w:sz w:val="18"/>
          <w:szCs w:val="18"/>
        </w:rPr>
      </w:pPr>
    </w:p>
    <w:p w:rsidR="00465D77" w:rsidRPr="00CE3EA2" w:rsidRDefault="006A5046" w:rsidP="002378B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Brixner, D. </w:t>
      </w:r>
      <w:r w:rsidR="00465D77" w:rsidRPr="00CE3EA2">
        <w:rPr>
          <w:rFonts w:ascii="Arial" w:hAnsi="Arial" w:cs="Arial"/>
          <w:color w:val="FF0000"/>
          <w:sz w:val="24"/>
          <w:szCs w:val="24"/>
        </w:rPr>
        <w:t>and J</w:t>
      </w:r>
      <w:r>
        <w:rPr>
          <w:rFonts w:ascii="Arial" w:hAnsi="Arial" w:cs="Arial"/>
          <w:color w:val="FF0000"/>
          <w:sz w:val="24"/>
          <w:szCs w:val="24"/>
        </w:rPr>
        <w:t xml:space="preserve">. </w:t>
      </w:r>
      <w:r w:rsidR="00465D77" w:rsidRPr="00CE3EA2">
        <w:rPr>
          <w:rFonts w:ascii="Arial" w:hAnsi="Arial" w:cs="Arial"/>
          <w:color w:val="FF0000"/>
          <w:sz w:val="24"/>
          <w:szCs w:val="24"/>
        </w:rPr>
        <w:t>B. Watkins</w:t>
      </w:r>
      <w:r>
        <w:rPr>
          <w:rFonts w:ascii="Arial" w:hAnsi="Arial" w:cs="Arial"/>
          <w:color w:val="FF0000"/>
          <w:sz w:val="24"/>
          <w:szCs w:val="24"/>
        </w:rPr>
        <w:t xml:space="preserve">. </w:t>
      </w:r>
      <w:r w:rsidR="00465D77" w:rsidRPr="00CE3EA2">
        <w:rPr>
          <w:rFonts w:ascii="Arial" w:hAnsi="Arial" w:cs="Arial"/>
          <w:color w:val="FF0000"/>
          <w:sz w:val="24"/>
          <w:szCs w:val="24"/>
        </w:rPr>
        <w:t>“Can CER Be an Effective Tool for Change in the Development</w:t>
      </w:r>
      <w:r w:rsidR="002378B2">
        <w:rPr>
          <w:rFonts w:ascii="Arial" w:hAnsi="Arial" w:cs="Arial"/>
          <w:color w:val="FF0000"/>
          <w:sz w:val="24"/>
          <w:szCs w:val="24"/>
        </w:rPr>
        <w:t xml:space="preserve"> </w:t>
      </w:r>
      <w:r w:rsidR="00465D77" w:rsidRPr="00CE3EA2">
        <w:rPr>
          <w:rFonts w:ascii="Arial" w:hAnsi="Arial" w:cs="Arial"/>
          <w:color w:val="FF0000"/>
          <w:sz w:val="24"/>
          <w:szCs w:val="24"/>
        </w:rPr>
        <w:t xml:space="preserve">and Assessment of New Drugs and Technologies?” </w:t>
      </w:r>
      <w:r w:rsidR="002378B2">
        <w:rPr>
          <w:rFonts w:ascii="Arial" w:hAnsi="Arial" w:cs="Arial"/>
          <w:color w:val="FF0000"/>
          <w:sz w:val="24"/>
          <w:szCs w:val="24"/>
        </w:rPr>
        <w:t xml:space="preserve">  </w:t>
      </w:r>
      <w:r w:rsidR="00465D77" w:rsidRPr="006A5046">
        <w:rPr>
          <w:rFonts w:ascii="Arial" w:hAnsi="Arial" w:cs="Arial"/>
          <w:i/>
          <w:color w:val="FF0000"/>
          <w:sz w:val="24"/>
          <w:szCs w:val="24"/>
        </w:rPr>
        <w:t>Supplement to Journal of Managed Care Pharmacy</w:t>
      </w:r>
      <w:r>
        <w:rPr>
          <w:rFonts w:ascii="Arial" w:hAnsi="Arial" w:cs="Arial"/>
          <w:i/>
          <w:color w:val="FF0000"/>
          <w:sz w:val="24"/>
          <w:szCs w:val="24"/>
        </w:rPr>
        <w:t xml:space="preserve"> </w:t>
      </w:r>
      <w:r w:rsidR="002378B2" w:rsidRPr="00CE3EA2">
        <w:rPr>
          <w:rFonts w:ascii="Arial" w:hAnsi="Arial" w:cs="Arial"/>
          <w:color w:val="FF0000"/>
          <w:sz w:val="24"/>
          <w:szCs w:val="24"/>
        </w:rPr>
        <w:t>18</w:t>
      </w:r>
      <w:r>
        <w:rPr>
          <w:rFonts w:ascii="Arial" w:hAnsi="Arial" w:cs="Arial"/>
          <w:color w:val="FF0000"/>
          <w:sz w:val="24"/>
          <w:szCs w:val="24"/>
        </w:rPr>
        <w:t>(</w:t>
      </w:r>
      <w:r w:rsidR="002378B2" w:rsidRPr="00CE3EA2">
        <w:rPr>
          <w:rFonts w:ascii="Arial" w:hAnsi="Arial" w:cs="Arial"/>
          <w:color w:val="FF0000"/>
          <w:sz w:val="24"/>
          <w:szCs w:val="24"/>
        </w:rPr>
        <w:t>5</w:t>
      </w:r>
      <w:r>
        <w:rPr>
          <w:rFonts w:ascii="Arial" w:hAnsi="Arial" w:cs="Arial"/>
          <w:color w:val="FF0000"/>
          <w:sz w:val="24"/>
          <w:szCs w:val="24"/>
        </w:rPr>
        <w:t>)</w:t>
      </w:r>
      <w:r w:rsidR="002378B2" w:rsidRPr="00CE3EA2">
        <w:rPr>
          <w:rFonts w:ascii="Arial" w:hAnsi="Arial" w:cs="Arial"/>
          <w:color w:val="FF0000"/>
          <w:sz w:val="24"/>
          <w:szCs w:val="24"/>
        </w:rPr>
        <w:t xml:space="preserve"> </w:t>
      </w:r>
      <w:r w:rsidR="002378B2">
        <w:rPr>
          <w:rFonts w:ascii="Arial" w:hAnsi="Arial" w:cs="Arial"/>
          <w:color w:val="FF0000"/>
          <w:sz w:val="24"/>
          <w:szCs w:val="24"/>
        </w:rPr>
        <w:t>(</w:t>
      </w:r>
      <w:r w:rsidR="002378B2" w:rsidRPr="00CE3EA2">
        <w:rPr>
          <w:rFonts w:ascii="Arial" w:hAnsi="Arial" w:cs="Arial"/>
          <w:color w:val="FF0000"/>
          <w:sz w:val="24"/>
          <w:szCs w:val="24"/>
        </w:rPr>
        <w:t>June 2012</w:t>
      </w:r>
      <w:r w:rsidR="002378B2">
        <w:rPr>
          <w:rFonts w:ascii="Arial" w:hAnsi="Arial" w:cs="Arial"/>
          <w:color w:val="FF0000"/>
          <w:sz w:val="24"/>
          <w:szCs w:val="24"/>
        </w:rPr>
        <w:t xml:space="preserve">): </w:t>
      </w:r>
      <w:r w:rsidR="00465D77" w:rsidRPr="00CE3EA2">
        <w:rPr>
          <w:rFonts w:ascii="Arial" w:hAnsi="Arial" w:cs="Arial"/>
          <w:color w:val="FF0000"/>
          <w:sz w:val="24"/>
          <w:szCs w:val="24"/>
        </w:rPr>
        <w:t>S5 – S11</w:t>
      </w:r>
      <w:r>
        <w:rPr>
          <w:rFonts w:ascii="Arial" w:hAnsi="Arial" w:cs="Arial"/>
          <w:color w:val="FF0000"/>
          <w:sz w:val="24"/>
          <w:szCs w:val="24"/>
        </w:rPr>
        <w:t>.</w:t>
      </w:r>
    </w:p>
    <w:p w:rsidR="00D741EA" w:rsidRDefault="00D741EA" w:rsidP="00FD343A">
      <w:pPr>
        <w:autoSpaceDE w:val="0"/>
        <w:autoSpaceDN w:val="0"/>
        <w:adjustRightInd w:val="0"/>
        <w:spacing w:after="0" w:line="240" w:lineRule="auto"/>
        <w:ind w:left="1440"/>
        <w:rPr>
          <w:rFonts w:ascii="Fenice-Regular" w:hAnsi="Fenice-Regular" w:cs="Fenice-Regular"/>
          <w:sz w:val="18"/>
          <w:szCs w:val="18"/>
        </w:rPr>
      </w:pPr>
    </w:p>
    <w:p w:rsidR="00D741EA" w:rsidRDefault="00D741EA" w:rsidP="00FD343A">
      <w:pPr>
        <w:autoSpaceDE w:val="0"/>
        <w:autoSpaceDN w:val="0"/>
        <w:adjustRightInd w:val="0"/>
        <w:spacing w:after="0" w:line="240" w:lineRule="auto"/>
        <w:ind w:left="1440"/>
        <w:rPr>
          <w:rFonts w:ascii="Fenice-Regular" w:hAnsi="Fenice-Regular" w:cs="Fenice-Regular"/>
          <w:sz w:val="18"/>
          <w:szCs w:val="18"/>
        </w:rPr>
      </w:pPr>
    </w:p>
    <w:p w:rsidR="00D741EA" w:rsidRDefault="00D741EA" w:rsidP="00020F2B">
      <w:pPr>
        <w:autoSpaceDE w:val="0"/>
        <w:autoSpaceDN w:val="0"/>
        <w:adjustRightInd w:val="0"/>
        <w:spacing w:after="0" w:line="240" w:lineRule="auto"/>
        <w:ind w:left="1440"/>
        <w:rPr>
          <w:rFonts w:ascii="Arial" w:hAnsi="Arial" w:cs="Arial"/>
          <w:color w:val="000000"/>
          <w:sz w:val="24"/>
          <w:szCs w:val="24"/>
        </w:rPr>
      </w:pPr>
      <w:r w:rsidRPr="00020F2B">
        <w:rPr>
          <w:rFonts w:ascii="Arial" w:hAnsi="Arial" w:cs="Arial"/>
          <w:b/>
          <w:color w:val="000000"/>
          <w:sz w:val="24"/>
          <w:szCs w:val="24"/>
        </w:rPr>
        <w:t>BACKGROUND:</w:t>
      </w:r>
      <w:r w:rsidRPr="00131396">
        <w:rPr>
          <w:rFonts w:ascii="Arial" w:hAnsi="Arial" w:cs="Arial"/>
          <w:color w:val="000000"/>
          <w:sz w:val="24"/>
          <w:szCs w:val="24"/>
        </w:rPr>
        <w:t xml:space="preserve"> Comparative effectiveness research (CER) has been proposed</w:t>
      </w:r>
      <w:r w:rsidR="006D1680">
        <w:rPr>
          <w:rFonts w:ascii="Arial" w:hAnsi="Arial" w:cs="Arial"/>
          <w:color w:val="000000"/>
          <w:sz w:val="24"/>
          <w:szCs w:val="24"/>
        </w:rPr>
        <w:t xml:space="preserve"> </w:t>
      </w:r>
      <w:r w:rsidRPr="00131396">
        <w:rPr>
          <w:rFonts w:ascii="Arial" w:hAnsi="Arial" w:cs="Arial"/>
          <w:color w:val="000000"/>
          <w:sz w:val="24"/>
          <w:szCs w:val="24"/>
        </w:rPr>
        <w:t>in the United States as a way to compare new drugs and technologies</w:t>
      </w:r>
      <w:r w:rsidR="006D1680">
        <w:rPr>
          <w:rFonts w:ascii="Arial" w:hAnsi="Arial" w:cs="Arial"/>
          <w:color w:val="000000"/>
          <w:sz w:val="24"/>
          <w:szCs w:val="24"/>
        </w:rPr>
        <w:t xml:space="preserve"> </w:t>
      </w:r>
      <w:r w:rsidRPr="00131396">
        <w:rPr>
          <w:rFonts w:ascii="Arial" w:hAnsi="Arial" w:cs="Arial"/>
          <w:color w:val="000000"/>
          <w:sz w:val="24"/>
          <w:szCs w:val="24"/>
        </w:rPr>
        <w:t>with established alternatives and determine not just whether a therapy</w:t>
      </w:r>
      <w:r w:rsidR="006D1680">
        <w:rPr>
          <w:rFonts w:ascii="Arial" w:hAnsi="Arial" w:cs="Arial"/>
          <w:color w:val="000000"/>
          <w:sz w:val="24"/>
          <w:szCs w:val="24"/>
        </w:rPr>
        <w:t xml:space="preserve"> </w:t>
      </w:r>
      <w:r w:rsidRPr="00131396">
        <w:rPr>
          <w:rFonts w:ascii="Arial" w:hAnsi="Arial" w:cs="Arial"/>
          <w:color w:val="000000"/>
          <w:sz w:val="24"/>
          <w:szCs w:val="24"/>
        </w:rPr>
        <w:t>works, but how well it works compared to other options.</w:t>
      </w:r>
    </w:p>
    <w:p w:rsidR="006D1680" w:rsidRPr="00131396" w:rsidRDefault="006D1680" w:rsidP="00020F2B">
      <w:pPr>
        <w:autoSpaceDE w:val="0"/>
        <w:autoSpaceDN w:val="0"/>
        <w:adjustRightInd w:val="0"/>
        <w:spacing w:after="0" w:line="240" w:lineRule="auto"/>
        <w:ind w:left="1440"/>
        <w:rPr>
          <w:rFonts w:ascii="Arial" w:hAnsi="Arial" w:cs="Arial"/>
          <w:color w:val="000000"/>
          <w:sz w:val="24"/>
          <w:szCs w:val="24"/>
        </w:rPr>
      </w:pPr>
    </w:p>
    <w:p w:rsidR="00D741EA" w:rsidRDefault="00D741EA" w:rsidP="00020F2B">
      <w:pPr>
        <w:autoSpaceDE w:val="0"/>
        <w:autoSpaceDN w:val="0"/>
        <w:adjustRightInd w:val="0"/>
        <w:spacing w:after="0" w:line="240" w:lineRule="auto"/>
        <w:ind w:left="1440"/>
        <w:rPr>
          <w:rFonts w:ascii="Arial" w:hAnsi="Arial" w:cs="Arial"/>
          <w:color w:val="000000"/>
          <w:sz w:val="24"/>
          <w:szCs w:val="24"/>
        </w:rPr>
      </w:pPr>
      <w:r w:rsidRPr="006D1680">
        <w:rPr>
          <w:rFonts w:ascii="Arial" w:hAnsi="Arial" w:cs="Arial"/>
          <w:b/>
          <w:color w:val="000000"/>
          <w:sz w:val="24"/>
          <w:szCs w:val="24"/>
        </w:rPr>
        <w:t>OBJECTIVES:</w:t>
      </w:r>
      <w:r w:rsidRPr="00131396">
        <w:rPr>
          <w:rFonts w:ascii="Arial" w:hAnsi="Arial" w:cs="Arial"/>
          <w:color w:val="000000"/>
          <w:sz w:val="24"/>
          <w:szCs w:val="24"/>
        </w:rPr>
        <w:t xml:space="preserve"> To define the current use of CER in the development of new</w:t>
      </w:r>
      <w:r w:rsidR="006D1680">
        <w:rPr>
          <w:rFonts w:ascii="Arial" w:hAnsi="Arial" w:cs="Arial"/>
          <w:color w:val="000000"/>
          <w:sz w:val="24"/>
          <w:szCs w:val="24"/>
        </w:rPr>
        <w:t xml:space="preserve"> </w:t>
      </w:r>
      <w:r w:rsidRPr="00131396">
        <w:rPr>
          <w:rFonts w:ascii="Arial" w:hAnsi="Arial" w:cs="Arial"/>
          <w:color w:val="000000"/>
          <w:sz w:val="24"/>
          <w:szCs w:val="24"/>
        </w:rPr>
        <w:t>drugs and technologies and explore what is needed for this research</w:t>
      </w:r>
      <w:r w:rsidR="006D1680">
        <w:rPr>
          <w:rFonts w:ascii="Arial" w:hAnsi="Arial" w:cs="Arial"/>
          <w:color w:val="000000"/>
          <w:sz w:val="24"/>
          <w:szCs w:val="24"/>
        </w:rPr>
        <w:t xml:space="preserve"> </w:t>
      </w:r>
      <w:r w:rsidRPr="00131396">
        <w:rPr>
          <w:rFonts w:ascii="Arial" w:hAnsi="Arial" w:cs="Arial"/>
          <w:color w:val="000000"/>
          <w:sz w:val="24"/>
          <w:szCs w:val="24"/>
        </w:rPr>
        <w:t>approach to reduce or stabilize health care costs in the United States.</w:t>
      </w:r>
    </w:p>
    <w:p w:rsidR="006D1680" w:rsidRPr="00131396" w:rsidRDefault="006D1680" w:rsidP="00020F2B">
      <w:pPr>
        <w:autoSpaceDE w:val="0"/>
        <w:autoSpaceDN w:val="0"/>
        <w:adjustRightInd w:val="0"/>
        <w:spacing w:after="0" w:line="240" w:lineRule="auto"/>
        <w:ind w:left="1440"/>
        <w:rPr>
          <w:rFonts w:ascii="Arial" w:hAnsi="Arial" w:cs="Arial"/>
          <w:color w:val="000000"/>
          <w:sz w:val="24"/>
          <w:szCs w:val="24"/>
        </w:rPr>
      </w:pPr>
    </w:p>
    <w:p w:rsidR="00D741EA" w:rsidRDefault="00D741EA" w:rsidP="00020F2B">
      <w:pPr>
        <w:autoSpaceDE w:val="0"/>
        <w:autoSpaceDN w:val="0"/>
        <w:adjustRightInd w:val="0"/>
        <w:spacing w:after="0" w:line="240" w:lineRule="auto"/>
        <w:ind w:left="1440"/>
        <w:rPr>
          <w:rFonts w:ascii="Arial" w:hAnsi="Arial" w:cs="Arial"/>
          <w:color w:val="000000"/>
          <w:sz w:val="24"/>
          <w:szCs w:val="24"/>
        </w:rPr>
      </w:pPr>
      <w:r w:rsidRPr="006D1680">
        <w:rPr>
          <w:rFonts w:ascii="Arial" w:hAnsi="Arial" w:cs="Arial"/>
          <w:b/>
          <w:color w:val="000000"/>
          <w:sz w:val="24"/>
          <w:szCs w:val="24"/>
        </w:rPr>
        <w:t>SUMMARY:</w:t>
      </w:r>
      <w:r w:rsidRPr="00131396">
        <w:rPr>
          <w:rFonts w:ascii="Arial" w:hAnsi="Arial" w:cs="Arial"/>
          <w:color w:val="000000"/>
          <w:sz w:val="24"/>
          <w:szCs w:val="24"/>
        </w:rPr>
        <w:t xml:space="preserve"> In 2010, the Patient-Centered Outcomes Research Institute</w:t>
      </w:r>
      <w:r w:rsidR="006D1680">
        <w:rPr>
          <w:rFonts w:ascii="Arial" w:hAnsi="Arial" w:cs="Arial"/>
          <w:color w:val="000000"/>
          <w:sz w:val="24"/>
          <w:szCs w:val="24"/>
        </w:rPr>
        <w:t xml:space="preserve"> </w:t>
      </w:r>
      <w:r w:rsidRPr="00131396">
        <w:rPr>
          <w:rFonts w:ascii="Arial" w:hAnsi="Arial" w:cs="Arial"/>
          <w:color w:val="000000"/>
          <w:sz w:val="24"/>
          <w:szCs w:val="24"/>
        </w:rPr>
        <w:t>(PCORI) was established by the Patient Protection and Affordable Care</w:t>
      </w:r>
      <w:r w:rsidR="006D1680">
        <w:rPr>
          <w:rFonts w:ascii="Arial" w:hAnsi="Arial" w:cs="Arial"/>
          <w:color w:val="000000"/>
          <w:sz w:val="24"/>
          <w:szCs w:val="24"/>
        </w:rPr>
        <w:t xml:space="preserve"> </w:t>
      </w:r>
      <w:r w:rsidRPr="00131396">
        <w:rPr>
          <w:rFonts w:ascii="Arial" w:hAnsi="Arial" w:cs="Arial"/>
          <w:color w:val="000000"/>
          <w:sz w:val="24"/>
          <w:szCs w:val="24"/>
        </w:rPr>
        <w:t>Act (PPACA) to coordinate federally funded CER and recommend research</w:t>
      </w:r>
      <w:r w:rsidR="006D1680">
        <w:rPr>
          <w:rFonts w:ascii="Arial" w:hAnsi="Arial" w:cs="Arial"/>
          <w:color w:val="000000"/>
          <w:sz w:val="24"/>
          <w:szCs w:val="24"/>
        </w:rPr>
        <w:t xml:space="preserve"> </w:t>
      </w:r>
      <w:r w:rsidRPr="00131396">
        <w:rPr>
          <w:rFonts w:ascii="Arial" w:hAnsi="Arial" w:cs="Arial"/>
          <w:color w:val="000000"/>
          <w:sz w:val="24"/>
          <w:szCs w:val="24"/>
        </w:rPr>
        <w:t>priorities. Hochman and McCormick’s (2010) evaluation of 328 randomized</w:t>
      </w:r>
      <w:r w:rsidR="006D1680">
        <w:rPr>
          <w:rFonts w:ascii="Arial" w:hAnsi="Arial" w:cs="Arial"/>
          <w:color w:val="000000"/>
          <w:sz w:val="24"/>
          <w:szCs w:val="24"/>
        </w:rPr>
        <w:t xml:space="preserve"> </w:t>
      </w:r>
      <w:r w:rsidRPr="00131396">
        <w:rPr>
          <w:rFonts w:ascii="Arial" w:hAnsi="Arial" w:cs="Arial"/>
          <w:color w:val="000000"/>
          <w:sz w:val="24"/>
          <w:szCs w:val="24"/>
        </w:rPr>
        <w:t>trials, observational studies, and meta-analyses involving medications published</w:t>
      </w:r>
      <w:r w:rsidR="006D1680">
        <w:rPr>
          <w:rFonts w:ascii="Arial" w:hAnsi="Arial" w:cs="Arial"/>
          <w:color w:val="000000"/>
          <w:sz w:val="24"/>
          <w:szCs w:val="24"/>
        </w:rPr>
        <w:t xml:space="preserve"> </w:t>
      </w:r>
      <w:r w:rsidRPr="00131396">
        <w:rPr>
          <w:rFonts w:ascii="Arial" w:hAnsi="Arial" w:cs="Arial"/>
          <w:color w:val="000000"/>
          <w:sz w:val="24"/>
          <w:szCs w:val="24"/>
        </w:rPr>
        <w:t>between June 2008 and September 2009 in 6 key journals showed</w:t>
      </w:r>
      <w:r w:rsidR="006D1680">
        <w:rPr>
          <w:rFonts w:ascii="Arial" w:hAnsi="Arial" w:cs="Arial"/>
          <w:color w:val="000000"/>
          <w:sz w:val="24"/>
          <w:szCs w:val="24"/>
        </w:rPr>
        <w:t xml:space="preserve"> </w:t>
      </w:r>
      <w:r w:rsidRPr="00131396">
        <w:rPr>
          <w:rFonts w:ascii="Arial" w:hAnsi="Arial" w:cs="Arial"/>
          <w:color w:val="000000"/>
          <w:sz w:val="24"/>
          <w:szCs w:val="24"/>
        </w:rPr>
        <w:t>that most published research did not fulfill the criteria of CER (defined as</w:t>
      </w:r>
      <w:r w:rsidR="006D1680">
        <w:rPr>
          <w:rFonts w:ascii="Arial" w:hAnsi="Arial" w:cs="Arial"/>
          <w:color w:val="000000"/>
          <w:sz w:val="24"/>
          <w:szCs w:val="24"/>
        </w:rPr>
        <w:t xml:space="preserve"> </w:t>
      </w:r>
      <w:r w:rsidRPr="00131396">
        <w:rPr>
          <w:rFonts w:ascii="Arial" w:hAnsi="Arial" w:cs="Arial"/>
          <w:color w:val="000000"/>
          <w:sz w:val="24"/>
          <w:szCs w:val="24"/>
        </w:rPr>
        <w:t>comparison to active treatment) and that most study design is driven by</w:t>
      </w:r>
      <w:r w:rsidR="006D1680">
        <w:rPr>
          <w:rFonts w:ascii="Arial" w:hAnsi="Arial" w:cs="Arial"/>
          <w:color w:val="000000"/>
          <w:sz w:val="24"/>
          <w:szCs w:val="24"/>
        </w:rPr>
        <w:t xml:space="preserve"> </w:t>
      </w:r>
      <w:r w:rsidRPr="00131396">
        <w:rPr>
          <w:rFonts w:ascii="Arial" w:hAnsi="Arial" w:cs="Arial"/>
          <w:color w:val="000000"/>
          <w:sz w:val="24"/>
          <w:szCs w:val="24"/>
        </w:rPr>
        <w:t>FDA requirements rather than the need to develop evidence to facilitate</w:t>
      </w:r>
      <w:r w:rsidR="006D1680">
        <w:rPr>
          <w:rFonts w:ascii="Arial" w:hAnsi="Arial" w:cs="Arial"/>
          <w:color w:val="000000"/>
          <w:sz w:val="24"/>
          <w:szCs w:val="24"/>
        </w:rPr>
        <w:t xml:space="preserve"> </w:t>
      </w:r>
      <w:r w:rsidRPr="00131396">
        <w:rPr>
          <w:rFonts w:ascii="Arial" w:hAnsi="Arial" w:cs="Arial"/>
          <w:color w:val="000000"/>
          <w:sz w:val="24"/>
          <w:szCs w:val="24"/>
        </w:rPr>
        <w:t>selection of the most effective therapy. Since PPACA provides alternative</w:t>
      </w:r>
      <w:r w:rsidR="006D1680">
        <w:rPr>
          <w:rFonts w:ascii="Arial" w:hAnsi="Arial" w:cs="Arial"/>
          <w:color w:val="000000"/>
          <w:sz w:val="24"/>
          <w:szCs w:val="24"/>
        </w:rPr>
        <w:t xml:space="preserve"> </w:t>
      </w:r>
      <w:r w:rsidRPr="00131396">
        <w:rPr>
          <w:rFonts w:ascii="Arial" w:hAnsi="Arial" w:cs="Arial"/>
          <w:color w:val="000000"/>
          <w:sz w:val="24"/>
          <w:szCs w:val="24"/>
        </w:rPr>
        <w:t>funding for CER, it could encourage funding more studies to help determine</w:t>
      </w:r>
      <w:r w:rsidR="006D1680">
        <w:rPr>
          <w:rFonts w:ascii="Arial" w:hAnsi="Arial" w:cs="Arial"/>
          <w:color w:val="000000"/>
          <w:sz w:val="24"/>
          <w:szCs w:val="24"/>
        </w:rPr>
        <w:t xml:space="preserve"> </w:t>
      </w:r>
      <w:r w:rsidRPr="00131396">
        <w:rPr>
          <w:rFonts w:ascii="Arial" w:hAnsi="Arial" w:cs="Arial"/>
          <w:color w:val="000000"/>
          <w:sz w:val="24"/>
          <w:szCs w:val="24"/>
        </w:rPr>
        <w:t>which treatment delivers the best value per unit of investment from clinical,</w:t>
      </w:r>
      <w:r w:rsidR="006D1680">
        <w:rPr>
          <w:rFonts w:ascii="Arial" w:hAnsi="Arial" w:cs="Arial"/>
          <w:color w:val="000000"/>
          <w:sz w:val="24"/>
          <w:szCs w:val="24"/>
        </w:rPr>
        <w:t xml:space="preserve"> </w:t>
      </w:r>
      <w:r w:rsidRPr="00131396">
        <w:rPr>
          <w:rFonts w:ascii="Arial" w:hAnsi="Arial" w:cs="Arial"/>
          <w:color w:val="000000"/>
          <w:sz w:val="24"/>
          <w:szCs w:val="24"/>
        </w:rPr>
        <w:t>humanistic, and economic perspectives. Manufacturers may avoid CER</w:t>
      </w:r>
      <w:r w:rsidR="006D1680">
        <w:rPr>
          <w:rFonts w:ascii="Arial" w:hAnsi="Arial" w:cs="Arial"/>
          <w:color w:val="000000"/>
          <w:sz w:val="24"/>
          <w:szCs w:val="24"/>
        </w:rPr>
        <w:t xml:space="preserve"> </w:t>
      </w:r>
      <w:r w:rsidRPr="00131396">
        <w:rPr>
          <w:rFonts w:ascii="Arial" w:hAnsi="Arial" w:cs="Arial"/>
          <w:color w:val="000000"/>
          <w:sz w:val="24"/>
          <w:szCs w:val="24"/>
        </w:rPr>
        <w:t>because it increases product development costs, but a drug proven more</w:t>
      </w:r>
      <w:r w:rsidR="006D1680">
        <w:rPr>
          <w:rFonts w:ascii="Arial" w:hAnsi="Arial" w:cs="Arial"/>
          <w:color w:val="000000"/>
          <w:sz w:val="24"/>
          <w:szCs w:val="24"/>
        </w:rPr>
        <w:t xml:space="preserve"> </w:t>
      </w:r>
      <w:r w:rsidRPr="00131396">
        <w:rPr>
          <w:rFonts w:ascii="Arial" w:hAnsi="Arial" w:cs="Arial"/>
          <w:color w:val="000000"/>
          <w:sz w:val="24"/>
          <w:szCs w:val="24"/>
        </w:rPr>
        <w:t>effective is more likely to be accepted by formulary committees, increasing</w:t>
      </w:r>
      <w:r w:rsidR="006D1680">
        <w:rPr>
          <w:rFonts w:ascii="Arial" w:hAnsi="Arial" w:cs="Arial"/>
          <w:color w:val="000000"/>
          <w:sz w:val="24"/>
          <w:szCs w:val="24"/>
        </w:rPr>
        <w:t xml:space="preserve"> </w:t>
      </w:r>
      <w:r w:rsidRPr="00131396">
        <w:rPr>
          <w:rFonts w:ascii="Arial" w:hAnsi="Arial" w:cs="Arial"/>
          <w:color w:val="000000"/>
          <w:sz w:val="24"/>
          <w:szCs w:val="24"/>
        </w:rPr>
        <w:t>the drug’s market share, whereas payers may reject or limit use of a new</w:t>
      </w:r>
      <w:r w:rsidR="005B30B2">
        <w:rPr>
          <w:rFonts w:ascii="Arial" w:hAnsi="Arial" w:cs="Arial"/>
          <w:color w:val="000000"/>
          <w:sz w:val="24"/>
          <w:szCs w:val="24"/>
        </w:rPr>
        <w:t xml:space="preserve"> </w:t>
      </w:r>
      <w:r w:rsidRPr="00131396">
        <w:rPr>
          <w:rFonts w:ascii="Arial" w:hAnsi="Arial" w:cs="Arial"/>
          <w:color w:val="000000"/>
          <w:sz w:val="24"/>
          <w:szCs w:val="24"/>
        </w:rPr>
        <w:t>drug that performs less effectively in comparative studies.</w:t>
      </w:r>
    </w:p>
    <w:p w:rsidR="006D1680" w:rsidRPr="00131396" w:rsidRDefault="006D1680" w:rsidP="00020F2B">
      <w:pPr>
        <w:autoSpaceDE w:val="0"/>
        <w:autoSpaceDN w:val="0"/>
        <w:adjustRightInd w:val="0"/>
        <w:spacing w:after="0" w:line="240" w:lineRule="auto"/>
        <w:ind w:left="1440"/>
        <w:rPr>
          <w:rFonts w:ascii="Arial" w:hAnsi="Arial" w:cs="Arial"/>
          <w:color w:val="000000"/>
          <w:sz w:val="24"/>
          <w:szCs w:val="24"/>
        </w:rPr>
      </w:pPr>
    </w:p>
    <w:p w:rsidR="00D741EA" w:rsidRPr="00131396" w:rsidRDefault="00D741EA" w:rsidP="006D1680">
      <w:pPr>
        <w:autoSpaceDE w:val="0"/>
        <w:autoSpaceDN w:val="0"/>
        <w:adjustRightInd w:val="0"/>
        <w:spacing w:after="0" w:line="240" w:lineRule="auto"/>
        <w:ind w:left="1440"/>
        <w:rPr>
          <w:rFonts w:ascii="Arial" w:hAnsi="Arial" w:cs="Arial"/>
          <w:color w:val="000000"/>
          <w:sz w:val="24"/>
          <w:szCs w:val="24"/>
        </w:rPr>
      </w:pPr>
      <w:r w:rsidRPr="006D1680">
        <w:rPr>
          <w:rFonts w:ascii="Arial" w:hAnsi="Arial" w:cs="Arial"/>
          <w:b/>
          <w:color w:val="000000"/>
          <w:sz w:val="24"/>
          <w:szCs w:val="24"/>
        </w:rPr>
        <w:t>CONCLUSIONS:</w:t>
      </w:r>
      <w:r w:rsidRPr="00131396">
        <w:rPr>
          <w:rFonts w:ascii="Arial" w:hAnsi="Arial" w:cs="Arial"/>
          <w:color w:val="000000"/>
          <w:sz w:val="24"/>
          <w:szCs w:val="24"/>
        </w:rPr>
        <w:t xml:space="preserve"> </w:t>
      </w:r>
      <w:r w:rsidR="00223B25" w:rsidRPr="00223B25">
        <w:rPr>
          <w:rFonts w:ascii="Arial" w:hAnsi="Arial" w:cs="Arial"/>
          <w:color w:val="000000"/>
          <w:sz w:val="24"/>
          <w:szCs w:val="24"/>
          <w:highlight w:val="yellow"/>
        </w:rPr>
        <w:t>Comparative effectiveness research (</w:t>
      </w:r>
      <w:r w:rsidRPr="00223B25">
        <w:rPr>
          <w:rFonts w:ascii="Arial" w:hAnsi="Arial" w:cs="Arial"/>
          <w:color w:val="000000"/>
          <w:sz w:val="24"/>
          <w:szCs w:val="24"/>
          <w:highlight w:val="yellow"/>
        </w:rPr>
        <w:t>CER</w:t>
      </w:r>
      <w:r w:rsidR="00223B25">
        <w:rPr>
          <w:rFonts w:ascii="Arial" w:hAnsi="Arial" w:cs="Arial"/>
          <w:color w:val="000000"/>
          <w:sz w:val="24"/>
          <w:szCs w:val="24"/>
          <w:highlight w:val="yellow"/>
        </w:rPr>
        <w:t>)</w:t>
      </w:r>
      <w:r w:rsidRPr="00223B25">
        <w:rPr>
          <w:rFonts w:ascii="Arial" w:hAnsi="Arial" w:cs="Arial"/>
          <w:color w:val="000000"/>
          <w:sz w:val="24"/>
          <w:szCs w:val="24"/>
          <w:highlight w:val="yellow"/>
        </w:rPr>
        <w:t xml:space="preserve"> may not directly reduce expenditures for drugs and</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medical technologies.</w:t>
      </w:r>
      <w:r w:rsidRPr="00131396">
        <w:rPr>
          <w:rFonts w:ascii="Arial" w:hAnsi="Arial" w:cs="Arial"/>
          <w:color w:val="000000"/>
          <w:sz w:val="24"/>
          <w:szCs w:val="24"/>
        </w:rPr>
        <w:t xml:space="preserve"> The results may vary widely from case to case;</w:t>
      </w:r>
      <w:r w:rsidR="006D1680">
        <w:rPr>
          <w:rFonts w:ascii="Arial" w:hAnsi="Arial" w:cs="Arial"/>
          <w:color w:val="000000"/>
          <w:sz w:val="24"/>
          <w:szCs w:val="24"/>
        </w:rPr>
        <w:t xml:space="preserve"> </w:t>
      </w:r>
      <w:r w:rsidRPr="00131396">
        <w:rPr>
          <w:rFonts w:ascii="Arial" w:hAnsi="Arial" w:cs="Arial"/>
          <w:color w:val="000000"/>
          <w:sz w:val="24"/>
          <w:szCs w:val="24"/>
        </w:rPr>
        <w:t xml:space="preserve">however, </w:t>
      </w:r>
      <w:r w:rsidRPr="00223B25">
        <w:rPr>
          <w:rFonts w:ascii="Arial" w:hAnsi="Arial" w:cs="Arial"/>
          <w:color w:val="000000"/>
          <w:sz w:val="24"/>
          <w:szCs w:val="24"/>
          <w:highlight w:val="yellow"/>
        </w:rPr>
        <w:t>despite often significantly higher prices for new drugs, it is</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important to look beyond product costs to the overall impact on health care</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costs, including medical cost offsets that may occur through improved</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health or decreased morbidity.</w:t>
      </w:r>
      <w:r w:rsidRPr="00131396">
        <w:rPr>
          <w:rFonts w:ascii="Arial" w:hAnsi="Arial" w:cs="Arial"/>
          <w:color w:val="000000"/>
          <w:sz w:val="24"/>
          <w:szCs w:val="24"/>
        </w:rPr>
        <w:t xml:space="preserve"> To truly decrease cost and improve quality,</w:t>
      </w:r>
      <w:r w:rsidR="006D1680">
        <w:rPr>
          <w:rFonts w:ascii="Arial" w:hAnsi="Arial" w:cs="Arial"/>
          <w:color w:val="000000"/>
          <w:sz w:val="24"/>
          <w:szCs w:val="24"/>
        </w:rPr>
        <w:t xml:space="preserve"> </w:t>
      </w:r>
      <w:r w:rsidRPr="00131396">
        <w:rPr>
          <w:rFonts w:ascii="Arial" w:hAnsi="Arial" w:cs="Arial"/>
          <w:color w:val="000000"/>
          <w:sz w:val="24"/>
          <w:szCs w:val="24"/>
        </w:rPr>
        <w:t>cost-effectiveness will have to be integrated into CER with the objective of</w:t>
      </w:r>
      <w:r w:rsidR="006D1680">
        <w:rPr>
          <w:rFonts w:ascii="Arial" w:hAnsi="Arial" w:cs="Arial"/>
          <w:color w:val="000000"/>
          <w:sz w:val="24"/>
          <w:szCs w:val="24"/>
        </w:rPr>
        <w:t xml:space="preserve"> </w:t>
      </w:r>
      <w:r w:rsidRPr="00131396">
        <w:rPr>
          <w:rFonts w:ascii="Arial" w:hAnsi="Arial" w:cs="Arial"/>
          <w:color w:val="000000"/>
          <w:sz w:val="24"/>
          <w:szCs w:val="24"/>
        </w:rPr>
        <w:t>prioritizing efficient therapies in the real-world health care system. If the</w:t>
      </w:r>
      <w:r w:rsidR="006D1680">
        <w:rPr>
          <w:rFonts w:ascii="Arial" w:hAnsi="Arial" w:cs="Arial"/>
          <w:color w:val="000000"/>
          <w:sz w:val="24"/>
          <w:szCs w:val="24"/>
        </w:rPr>
        <w:t xml:space="preserve"> </w:t>
      </w:r>
      <w:r w:rsidRPr="00131396">
        <w:rPr>
          <w:rFonts w:ascii="Arial" w:hAnsi="Arial" w:cs="Arial"/>
          <w:color w:val="000000"/>
          <w:sz w:val="24"/>
          <w:szCs w:val="24"/>
        </w:rPr>
        <w:t>methods and output of CER improve, the resulting cost-effectiveness ratios</w:t>
      </w:r>
      <w:r w:rsidR="006D1680">
        <w:rPr>
          <w:rFonts w:ascii="Arial" w:hAnsi="Arial" w:cs="Arial"/>
          <w:color w:val="000000"/>
          <w:sz w:val="24"/>
          <w:szCs w:val="24"/>
        </w:rPr>
        <w:t xml:space="preserve"> </w:t>
      </w:r>
      <w:r w:rsidRPr="00131396">
        <w:rPr>
          <w:rFonts w:ascii="Arial" w:hAnsi="Arial" w:cs="Arial"/>
          <w:color w:val="000000"/>
          <w:sz w:val="24"/>
          <w:szCs w:val="24"/>
        </w:rPr>
        <w:t xml:space="preserve">will also be more useful to the payer. </w:t>
      </w:r>
      <w:r w:rsidRPr="00223B25">
        <w:rPr>
          <w:rFonts w:ascii="Arial" w:hAnsi="Arial" w:cs="Arial"/>
          <w:color w:val="000000"/>
          <w:sz w:val="24"/>
          <w:szCs w:val="24"/>
          <w:highlight w:val="yellow"/>
        </w:rPr>
        <w:t>CER should ultimately, therefore, be</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a useful tool to help patients, providers, and decision makers provide the</w:t>
      </w:r>
      <w:r w:rsidR="006D1680" w:rsidRPr="00223B25">
        <w:rPr>
          <w:rFonts w:ascii="Arial" w:hAnsi="Arial" w:cs="Arial"/>
          <w:color w:val="000000"/>
          <w:sz w:val="24"/>
          <w:szCs w:val="24"/>
          <w:highlight w:val="yellow"/>
        </w:rPr>
        <w:t xml:space="preserve"> </w:t>
      </w:r>
      <w:r w:rsidRPr="00223B25">
        <w:rPr>
          <w:rFonts w:ascii="Arial" w:hAnsi="Arial" w:cs="Arial"/>
          <w:color w:val="000000"/>
          <w:sz w:val="24"/>
          <w:szCs w:val="24"/>
          <w:highlight w:val="yellow"/>
        </w:rPr>
        <w:t>most effective and most cost-effective interventions.</w:t>
      </w:r>
    </w:p>
    <w:p w:rsidR="00D741EA" w:rsidRDefault="00D741EA"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D741EA" w:rsidRDefault="00D741EA"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D741EA" w:rsidRDefault="00D741EA"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E00912" w:rsidRDefault="00E00912"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E00912" w:rsidRDefault="00E00912"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E00912" w:rsidRDefault="00E00912"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E00912" w:rsidRDefault="00E00912" w:rsidP="00D741EA">
      <w:pPr>
        <w:autoSpaceDE w:val="0"/>
        <w:autoSpaceDN w:val="0"/>
        <w:adjustRightInd w:val="0"/>
        <w:spacing w:after="0" w:line="240" w:lineRule="auto"/>
        <w:ind w:left="1440"/>
        <w:rPr>
          <w:rFonts w:ascii="HelveticaNeue-MediumCond" w:hAnsi="HelveticaNeue-MediumCond" w:cs="HelveticaNeue-MediumCond"/>
          <w:sz w:val="17"/>
          <w:szCs w:val="17"/>
        </w:rPr>
      </w:pPr>
    </w:p>
    <w:p w:rsidR="001A5193" w:rsidRPr="00CE3EA2" w:rsidRDefault="005B30B2" w:rsidP="006A5773">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Field, T. S. et al., </w:t>
      </w:r>
      <w:r w:rsidR="00465D77" w:rsidRPr="00CE3EA2">
        <w:rPr>
          <w:rFonts w:ascii="Arial" w:hAnsi="Arial" w:cs="Arial"/>
          <w:color w:val="FF0000"/>
          <w:sz w:val="24"/>
          <w:szCs w:val="24"/>
        </w:rPr>
        <w:t>“The Costs Associated With Adverse Drug Events Among</w:t>
      </w:r>
      <w:r w:rsidR="00A56F94">
        <w:rPr>
          <w:rFonts w:ascii="Arial" w:hAnsi="Arial" w:cs="Arial"/>
          <w:color w:val="FF0000"/>
          <w:sz w:val="24"/>
          <w:szCs w:val="24"/>
        </w:rPr>
        <w:t xml:space="preserve"> </w:t>
      </w:r>
      <w:r w:rsidR="00465D77" w:rsidRPr="00CE3EA2">
        <w:rPr>
          <w:rFonts w:ascii="Arial" w:hAnsi="Arial" w:cs="Arial"/>
          <w:color w:val="FF0000"/>
          <w:sz w:val="24"/>
          <w:szCs w:val="24"/>
        </w:rPr>
        <w:t>Older Adults in the Ambulatory Setting”</w:t>
      </w:r>
      <w:r>
        <w:rPr>
          <w:rFonts w:ascii="Arial" w:hAnsi="Arial" w:cs="Arial"/>
          <w:color w:val="FF0000"/>
          <w:sz w:val="24"/>
          <w:szCs w:val="24"/>
        </w:rPr>
        <w:t xml:space="preserve"> </w:t>
      </w:r>
      <w:r w:rsidR="00465D77" w:rsidRPr="005B30B2">
        <w:rPr>
          <w:rFonts w:ascii="Arial" w:hAnsi="Arial" w:cs="Arial"/>
          <w:i/>
          <w:color w:val="FF0000"/>
          <w:sz w:val="24"/>
          <w:szCs w:val="24"/>
        </w:rPr>
        <w:t>Med</w:t>
      </w:r>
      <w:r w:rsidRPr="005B30B2">
        <w:rPr>
          <w:rFonts w:ascii="Arial" w:hAnsi="Arial" w:cs="Arial"/>
          <w:i/>
          <w:color w:val="FF0000"/>
          <w:sz w:val="24"/>
          <w:szCs w:val="24"/>
        </w:rPr>
        <w:t>ical</w:t>
      </w:r>
      <w:r w:rsidR="00465D77" w:rsidRPr="005B30B2">
        <w:rPr>
          <w:rFonts w:ascii="Arial" w:hAnsi="Arial" w:cs="Arial"/>
          <w:i/>
          <w:color w:val="FF0000"/>
          <w:sz w:val="24"/>
          <w:szCs w:val="24"/>
        </w:rPr>
        <w:t xml:space="preserve"> Care</w:t>
      </w:r>
      <w:r w:rsidR="00465D77" w:rsidRPr="00CE3EA2">
        <w:rPr>
          <w:rFonts w:ascii="Arial" w:hAnsi="Arial" w:cs="Arial"/>
          <w:color w:val="FF0000"/>
          <w:sz w:val="24"/>
          <w:szCs w:val="24"/>
        </w:rPr>
        <w:t xml:space="preserve"> </w:t>
      </w:r>
      <w:r>
        <w:rPr>
          <w:rFonts w:ascii="Arial" w:hAnsi="Arial" w:cs="Arial"/>
          <w:color w:val="FF0000"/>
          <w:sz w:val="24"/>
          <w:szCs w:val="24"/>
        </w:rPr>
        <w:t xml:space="preserve">43 </w:t>
      </w:r>
      <w:r w:rsidR="00A56F94">
        <w:rPr>
          <w:rFonts w:ascii="Arial" w:hAnsi="Arial" w:cs="Arial"/>
          <w:color w:val="FF0000"/>
          <w:sz w:val="24"/>
          <w:szCs w:val="24"/>
        </w:rPr>
        <w:t>(</w:t>
      </w:r>
      <w:r w:rsidR="00465D77" w:rsidRPr="00CE3EA2">
        <w:rPr>
          <w:rFonts w:ascii="Arial" w:hAnsi="Arial" w:cs="Arial"/>
          <w:color w:val="FF0000"/>
          <w:sz w:val="24"/>
          <w:szCs w:val="24"/>
        </w:rPr>
        <w:t>2005</w:t>
      </w:r>
      <w:r w:rsidR="00A56F94">
        <w:rPr>
          <w:rFonts w:ascii="Arial" w:hAnsi="Arial" w:cs="Arial"/>
          <w:color w:val="FF0000"/>
          <w:sz w:val="24"/>
          <w:szCs w:val="24"/>
        </w:rPr>
        <w:t xml:space="preserve">): </w:t>
      </w:r>
      <w:r w:rsidR="00465D77" w:rsidRPr="00CE3EA2">
        <w:rPr>
          <w:rFonts w:ascii="Arial" w:hAnsi="Arial" w:cs="Arial"/>
          <w:color w:val="FF0000"/>
          <w:sz w:val="24"/>
          <w:szCs w:val="24"/>
        </w:rPr>
        <w:t>1171</w:t>
      </w:r>
      <w:r w:rsidR="00A56F94">
        <w:rPr>
          <w:rFonts w:ascii="Arial" w:hAnsi="Arial" w:cs="Arial"/>
          <w:color w:val="FF0000"/>
          <w:sz w:val="24"/>
          <w:szCs w:val="24"/>
        </w:rPr>
        <w:t xml:space="preserve"> - 1176</w:t>
      </w:r>
    </w:p>
    <w:p w:rsidR="00465D77" w:rsidRPr="00131396" w:rsidRDefault="00465D77" w:rsidP="00465D77">
      <w:pPr>
        <w:autoSpaceDE w:val="0"/>
        <w:autoSpaceDN w:val="0"/>
        <w:adjustRightInd w:val="0"/>
        <w:spacing w:after="0" w:line="240" w:lineRule="auto"/>
        <w:ind w:left="1440"/>
        <w:rPr>
          <w:rFonts w:ascii="Arial" w:hAnsi="Arial" w:cs="Arial"/>
          <w:color w:val="000000"/>
          <w:sz w:val="24"/>
          <w:szCs w:val="24"/>
        </w:rPr>
      </w:pPr>
    </w:p>
    <w:p w:rsidR="00465D77" w:rsidRDefault="00465D77" w:rsidP="00190B52">
      <w:pPr>
        <w:autoSpaceDE w:val="0"/>
        <w:autoSpaceDN w:val="0"/>
        <w:adjustRightInd w:val="0"/>
        <w:spacing w:after="0" w:line="240" w:lineRule="auto"/>
        <w:ind w:left="1440"/>
        <w:rPr>
          <w:rFonts w:ascii="Arial" w:hAnsi="Arial" w:cs="Arial"/>
          <w:color w:val="000000"/>
          <w:sz w:val="24"/>
          <w:szCs w:val="24"/>
        </w:rPr>
      </w:pPr>
      <w:r w:rsidRPr="00190B52">
        <w:rPr>
          <w:rFonts w:ascii="Arial" w:hAnsi="Arial" w:cs="Arial"/>
          <w:b/>
          <w:color w:val="000000"/>
          <w:sz w:val="24"/>
          <w:szCs w:val="24"/>
        </w:rPr>
        <w:t>Results:</w:t>
      </w:r>
      <w:r w:rsidRPr="00131396">
        <w:rPr>
          <w:rFonts w:ascii="Arial" w:hAnsi="Arial" w:cs="Arial"/>
          <w:color w:val="000000"/>
          <w:sz w:val="24"/>
          <w:szCs w:val="24"/>
        </w:rPr>
        <w:t xml:space="preserve"> For all adverse drug events, the increase in </w:t>
      </w:r>
      <w:r w:rsidR="00190B52" w:rsidRPr="00131396">
        <w:rPr>
          <w:rFonts w:ascii="Arial" w:hAnsi="Arial" w:cs="Arial"/>
          <w:color w:val="000000"/>
          <w:sz w:val="24"/>
          <w:szCs w:val="24"/>
        </w:rPr>
        <w:t>post event</w:t>
      </w:r>
      <w:r w:rsidRPr="00131396">
        <w:rPr>
          <w:rFonts w:ascii="Arial" w:hAnsi="Arial" w:cs="Arial"/>
          <w:color w:val="000000"/>
          <w:sz w:val="24"/>
          <w:szCs w:val="24"/>
        </w:rPr>
        <w:t xml:space="preserve"> costs</w:t>
      </w:r>
      <w:r w:rsidR="00190B52">
        <w:rPr>
          <w:rFonts w:ascii="Arial" w:hAnsi="Arial" w:cs="Arial"/>
          <w:color w:val="000000"/>
          <w:sz w:val="24"/>
          <w:szCs w:val="24"/>
        </w:rPr>
        <w:t xml:space="preserve"> </w:t>
      </w:r>
      <w:r w:rsidRPr="00131396">
        <w:rPr>
          <w:rFonts w:ascii="Arial" w:hAnsi="Arial" w:cs="Arial"/>
          <w:color w:val="000000"/>
          <w:sz w:val="24"/>
          <w:szCs w:val="24"/>
        </w:rPr>
        <w:t>over the pre</w:t>
      </w:r>
      <w:r w:rsidR="00190B52">
        <w:rPr>
          <w:rFonts w:ascii="Arial" w:hAnsi="Arial" w:cs="Arial"/>
          <w:color w:val="000000"/>
          <w:sz w:val="24"/>
          <w:szCs w:val="24"/>
        </w:rPr>
        <w:t>-</w:t>
      </w:r>
      <w:r w:rsidRPr="00131396">
        <w:rPr>
          <w:rFonts w:ascii="Arial" w:hAnsi="Arial" w:cs="Arial"/>
          <w:color w:val="000000"/>
          <w:sz w:val="24"/>
          <w:szCs w:val="24"/>
        </w:rPr>
        <w:t xml:space="preserve">event period was $1310 (95% confidence interval </w:t>
      </w:r>
      <w:r w:rsidR="0067043F">
        <w:rPr>
          <w:rFonts w:ascii="Arial" w:hAnsi="Arial" w:cs="Arial"/>
          <w:color w:val="000000"/>
          <w:sz w:val="24"/>
          <w:szCs w:val="24"/>
        </w:rPr>
        <w:t>[</w:t>
      </w:r>
      <w:r w:rsidRPr="00131396">
        <w:rPr>
          <w:rFonts w:ascii="Arial" w:hAnsi="Arial" w:cs="Arial"/>
          <w:color w:val="000000"/>
          <w:sz w:val="24"/>
          <w:szCs w:val="24"/>
        </w:rPr>
        <w:t>CI</w:t>
      </w:r>
      <w:r w:rsidR="0067043F">
        <w:rPr>
          <w:rFonts w:ascii="Arial" w:hAnsi="Arial" w:cs="Arial"/>
          <w:color w:val="000000"/>
          <w:sz w:val="24"/>
          <w:szCs w:val="24"/>
        </w:rPr>
        <w:t>]</w:t>
      </w:r>
      <w:r w:rsidRPr="00131396">
        <w:rPr>
          <w:rFonts w:ascii="Arial" w:hAnsi="Arial" w:cs="Arial"/>
          <w:color w:val="000000"/>
          <w:sz w:val="24"/>
          <w:szCs w:val="24"/>
        </w:rPr>
        <w:t>,</w:t>
      </w:r>
      <w:r w:rsidR="00190B52">
        <w:rPr>
          <w:rFonts w:ascii="Arial" w:hAnsi="Arial" w:cs="Arial"/>
          <w:color w:val="000000"/>
          <w:sz w:val="24"/>
          <w:szCs w:val="24"/>
        </w:rPr>
        <w:t xml:space="preserve"> </w:t>
      </w:r>
      <w:r w:rsidRPr="00131396">
        <w:rPr>
          <w:rFonts w:ascii="Arial" w:hAnsi="Arial" w:cs="Arial"/>
          <w:color w:val="000000"/>
          <w:sz w:val="24"/>
          <w:szCs w:val="24"/>
        </w:rPr>
        <w:t>$625–$1995) greater for those experiencing an adverse drug event</w:t>
      </w:r>
      <w:r w:rsidR="00190B52">
        <w:rPr>
          <w:rFonts w:ascii="Arial" w:hAnsi="Arial" w:cs="Arial"/>
          <w:color w:val="000000"/>
          <w:sz w:val="24"/>
          <w:szCs w:val="24"/>
        </w:rPr>
        <w:t xml:space="preserve"> </w:t>
      </w:r>
      <w:r w:rsidRPr="00131396">
        <w:rPr>
          <w:rFonts w:ascii="Arial" w:hAnsi="Arial" w:cs="Arial"/>
          <w:color w:val="000000"/>
          <w:sz w:val="24"/>
          <w:szCs w:val="24"/>
        </w:rPr>
        <w:t>than the comparison group after controlling for age, sex, comorbidity,</w:t>
      </w:r>
      <w:r w:rsidR="00190B52">
        <w:rPr>
          <w:rFonts w:ascii="Arial" w:hAnsi="Arial" w:cs="Arial"/>
          <w:color w:val="000000"/>
          <w:sz w:val="24"/>
          <w:szCs w:val="24"/>
        </w:rPr>
        <w:t xml:space="preserve"> </w:t>
      </w:r>
      <w:r w:rsidRPr="00131396">
        <w:rPr>
          <w:rFonts w:ascii="Arial" w:hAnsi="Arial" w:cs="Arial"/>
          <w:color w:val="000000"/>
          <w:sz w:val="24"/>
          <w:szCs w:val="24"/>
        </w:rPr>
        <w:t>number of scheduled medications, and having been hospitalized</w:t>
      </w:r>
      <w:r w:rsidR="00190B52">
        <w:rPr>
          <w:rFonts w:ascii="Arial" w:hAnsi="Arial" w:cs="Arial"/>
          <w:color w:val="000000"/>
          <w:sz w:val="24"/>
          <w:szCs w:val="24"/>
        </w:rPr>
        <w:t xml:space="preserve"> </w:t>
      </w:r>
      <w:r w:rsidRPr="00131396">
        <w:rPr>
          <w:rFonts w:ascii="Arial" w:hAnsi="Arial" w:cs="Arial"/>
          <w:color w:val="000000"/>
          <w:sz w:val="24"/>
          <w:szCs w:val="24"/>
        </w:rPr>
        <w:t>during the pre</w:t>
      </w:r>
      <w:r w:rsidR="00190B52">
        <w:rPr>
          <w:rFonts w:ascii="Arial" w:hAnsi="Arial" w:cs="Arial"/>
          <w:color w:val="000000"/>
          <w:sz w:val="24"/>
          <w:szCs w:val="24"/>
        </w:rPr>
        <w:t>-</w:t>
      </w:r>
      <w:r w:rsidRPr="00131396">
        <w:rPr>
          <w:rFonts w:ascii="Arial" w:hAnsi="Arial" w:cs="Arial"/>
          <w:color w:val="000000"/>
          <w:sz w:val="24"/>
          <w:szCs w:val="24"/>
        </w:rPr>
        <w:t>event period. For preventable adverse drug events, the</w:t>
      </w:r>
      <w:r w:rsidR="00190B52">
        <w:rPr>
          <w:rFonts w:ascii="Arial" w:hAnsi="Arial" w:cs="Arial"/>
          <w:color w:val="000000"/>
          <w:sz w:val="24"/>
          <w:szCs w:val="24"/>
        </w:rPr>
        <w:t xml:space="preserve"> </w:t>
      </w:r>
      <w:r w:rsidRPr="00131396">
        <w:rPr>
          <w:rFonts w:ascii="Arial" w:hAnsi="Arial" w:cs="Arial"/>
          <w:color w:val="000000"/>
          <w:sz w:val="24"/>
          <w:szCs w:val="24"/>
        </w:rPr>
        <w:t>adjusted increase was $1983 (95% CI, $193–$3773) greater for</w:t>
      </w:r>
      <w:r w:rsidR="00190B52">
        <w:rPr>
          <w:rFonts w:ascii="Arial" w:hAnsi="Arial" w:cs="Arial"/>
          <w:color w:val="000000"/>
          <w:sz w:val="24"/>
          <w:szCs w:val="24"/>
        </w:rPr>
        <w:t xml:space="preserve"> </w:t>
      </w:r>
      <w:r w:rsidRPr="00131396">
        <w:rPr>
          <w:rFonts w:ascii="Arial" w:hAnsi="Arial" w:cs="Arial"/>
          <w:color w:val="000000"/>
          <w:sz w:val="24"/>
          <w:szCs w:val="24"/>
        </w:rPr>
        <w:t>cases. Based on rates of adverse drug events and these cost estimates,</w:t>
      </w:r>
      <w:r w:rsidR="00190B52">
        <w:rPr>
          <w:rFonts w:ascii="Arial" w:hAnsi="Arial" w:cs="Arial"/>
          <w:color w:val="000000"/>
          <w:sz w:val="24"/>
          <w:szCs w:val="24"/>
        </w:rPr>
        <w:t xml:space="preserve"> </w:t>
      </w:r>
      <w:r w:rsidRPr="00131396">
        <w:rPr>
          <w:rFonts w:ascii="Arial" w:hAnsi="Arial" w:cs="Arial"/>
          <w:color w:val="000000"/>
          <w:sz w:val="24"/>
          <w:szCs w:val="24"/>
        </w:rPr>
        <w:t>1000 older adults would have annual costs related to adverse</w:t>
      </w:r>
      <w:r w:rsidR="00190B52">
        <w:rPr>
          <w:rFonts w:ascii="Arial" w:hAnsi="Arial" w:cs="Arial"/>
          <w:color w:val="000000"/>
          <w:sz w:val="24"/>
          <w:szCs w:val="24"/>
        </w:rPr>
        <w:t xml:space="preserve"> </w:t>
      </w:r>
      <w:r w:rsidRPr="00131396">
        <w:rPr>
          <w:rFonts w:ascii="Arial" w:hAnsi="Arial" w:cs="Arial"/>
          <w:color w:val="000000"/>
          <w:sz w:val="24"/>
          <w:szCs w:val="24"/>
        </w:rPr>
        <w:t>drug events in the ambulatory setting of $65,631 with $27,365 of</w:t>
      </w:r>
      <w:r w:rsidR="00190B52">
        <w:rPr>
          <w:rFonts w:ascii="Arial" w:hAnsi="Arial" w:cs="Arial"/>
          <w:color w:val="000000"/>
          <w:sz w:val="24"/>
          <w:szCs w:val="24"/>
        </w:rPr>
        <w:t xml:space="preserve"> </w:t>
      </w:r>
      <w:r w:rsidRPr="00131396">
        <w:rPr>
          <w:rFonts w:ascii="Arial" w:hAnsi="Arial" w:cs="Arial"/>
          <w:color w:val="000000"/>
          <w:sz w:val="24"/>
          <w:szCs w:val="24"/>
        </w:rPr>
        <w:t>this associated with preventable events.</w:t>
      </w:r>
    </w:p>
    <w:p w:rsidR="00190B52" w:rsidRPr="00131396" w:rsidRDefault="00190B52" w:rsidP="00190B52">
      <w:pPr>
        <w:autoSpaceDE w:val="0"/>
        <w:autoSpaceDN w:val="0"/>
        <w:adjustRightInd w:val="0"/>
        <w:spacing w:after="0" w:line="240" w:lineRule="auto"/>
        <w:ind w:left="1440"/>
        <w:rPr>
          <w:rFonts w:ascii="Arial" w:hAnsi="Arial" w:cs="Arial"/>
          <w:color w:val="000000"/>
          <w:sz w:val="24"/>
          <w:szCs w:val="24"/>
        </w:rPr>
      </w:pPr>
    </w:p>
    <w:p w:rsidR="00465D77" w:rsidRPr="00131396" w:rsidRDefault="00465D77" w:rsidP="00190B52">
      <w:pPr>
        <w:autoSpaceDE w:val="0"/>
        <w:autoSpaceDN w:val="0"/>
        <w:adjustRightInd w:val="0"/>
        <w:spacing w:after="0" w:line="240" w:lineRule="auto"/>
        <w:ind w:left="1440"/>
        <w:rPr>
          <w:rFonts w:ascii="Arial" w:hAnsi="Arial" w:cs="Arial"/>
          <w:color w:val="000000"/>
          <w:sz w:val="24"/>
          <w:szCs w:val="24"/>
        </w:rPr>
      </w:pPr>
      <w:r w:rsidRPr="00190B52">
        <w:rPr>
          <w:rFonts w:ascii="Arial" w:hAnsi="Arial" w:cs="Arial"/>
          <w:b/>
          <w:color w:val="000000"/>
          <w:sz w:val="24"/>
          <w:szCs w:val="24"/>
        </w:rPr>
        <w:t>Conclusions:</w:t>
      </w:r>
      <w:r w:rsidRPr="00131396">
        <w:rPr>
          <w:rFonts w:ascii="Arial" w:hAnsi="Arial" w:cs="Arial"/>
          <w:color w:val="000000"/>
          <w:sz w:val="24"/>
          <w:szCs w:val="24"/>
        </w:rPr>
        <w:t xml:space="preserve"> </w:t>
      </w:r>
      <w:r w:rsidRPr="00190B52">
        <w:rPr>
          <w:rFonts w:ascii="Arial" w:hAnsi="Arial" w:cs="Arial"/>
          <w:color w:val="000000"/>
          <w:sz w:val="24"/>
          <w:szCs w:val="24"/>
          <w:highlight w:val="yellow"/>
        </w:rPr>
        <w:t>Adverse drug events in the ambulatory setting substantially</w:t>
      </w:r>
      <w:r w:rsidR="00190B52" w:rsidRPr="00190B52">
        <w:rPr>
          <w:rFonts w:ascii="Arial" w:hAnsi="Arial" w:cs="Arial"/>
          <w:color w:val="000000"/>
          <w:sz w:val="24"/>
          <w:szCs w:val="24"/>
          <w:highlight w:val="yellow"/>
        </w:rPr>
        <w:t xml:space="preserve"> </w:t>
      </w:r>
      <w:r w:rsidRPr="00190B52">
        <w:rPr>
          <w:rFonts w:ascii="Arial" w:hAnsi="Arial" w:cs="Arial"/>
          <w:color w:val="000000"/>
          <w:sz w:val="24"/>
          <w:szCs w:val="24"/>
          <w:highlight w:val="yellow"/>
        </w:rPr>
        <w:t>increase the healthcare costs of elderly persons.</w:t>
      </w:r>
    </w:p>
    <w:p w:rsidR="00632EC7" w:rsidRDefault="00632EC7" w:rsidP="00465D77">
      <w:pPr>
        <w:autoSpaceDE w:val="0"/>
        <w:autoSpaceDN w:val="0"/>
        <w:adjustRightInd w:val="0"/>
        <w:spacing w:after="0" w:line="240" w:lineRule="auto"/>
        <w:ind w:left="1440"/>
        <w:rPr>
          <w:rFonts w:ascii="TimesNewRomanPS" w:hAnsi="TimesNewRomanPS" w:cs="TimesNewRomanPS"/>
          <w:sz w:val="18"/>
          <w:szCs w:val="18"/>
        </w:rPr>
      </w:pPr>
    </w:p>
    <w:p w:rsidR="00632EC7" w:rsidRDefault="00632EC7" w:rsidP="00465D77">
      <w:pPr>
        <w:autoSpaceDE w:val="0"/>
        <w:autoSpaceDN w:val="0"/>
        <w:adjustRightInd w:val="0"/>
        <w:spacing w:after="0" w:line="240" w:lineRule="auto"/>
        <w:ind w:left="1440"/>
        <w:rPr>
          <w:rFonts w:ascii="TimesNewRomanPS" w:hAnsi="TimesNewRomanPS" w:cs="TimesNewRomanPS"/>
          <w:sz w:val="18"/>
          <w:szCs w:val="18"/>
        </w:rPr>
      </w:pPr>
    </w:p>
    <w:p w:rsidR="00632EC7" w:rsidRDefault="00632EC7" w:rsidP="00465D77">
      <w:pPr>
        <w:autoSpaceDE w:val="0"/>
        <w:autoSpaceDN w:val="0"/>
        <w:adjustRightInd w:val="0"/>
        <w:spacing w:after="0" w:line="240" w:lineRule="auto"/>
        <w:ind w:left="1440"/>
        <w:rPr>
          <w:rFonts w:ascii="TimesNewRomanPS" w:hAnsi="TimesNewRomanPS" w:cs="TimesNewRomanPS"/>
          <w:sz w:val="18"/>
          <w:szCs w:val="18"/>
        </w:rPr>
      </w:pPr>
    </w:p>
    <w:p w:rsidR="00632EC7" w:rsidRPr="00CE3EA2" w:rsidRDefault="005B30B2" w:rsidP="006A5773">
      <w:pPr>
        <w:autoSpaceDE w:val="0"/>
        <w:autoSpaceDN w:val="0"/>
        <w:adjustRightInd w:val="0"/>
        <w:spacing w:after="0" w:line="240" w:lineRule="auto"/>
        <w:ind w:left="720"/>
        <w:rPr>
          <w:rFonts w:ascii="Arial" w:hAnsi="Arial" w:cs="Arial"/>
          <w:color w:val="FF0000"/>
          <w:sz w:val="24"/>
          <w:szCs w:val="24"/>
        </w:rPr>
      </w:pPr>
      <w:r w:rsidRPr="00CE3EA2">
        <w:rPr>
          <w:rFonts w:ascii="Arial" w:hAnsi="Arial" w:cs="Arial"/>
          <w:color w:val="FF0000"/>
          <w:sz w:val="24"/>
          <w:szCs w:val="24"/>
        </w:rPr>
        <w:t>Chisholm-Burns</w:t>
      </w:r>
      <w:r>
        <w:rPr>
          <w:rFonts w:ascii="Arial" w:hAnsi="Arial" w:cs="Arial"/>
          <w:color w:val="FF0000"/>
          <w:sz w:val="24"/>
          <w:szCs w:val="24"/>
        </w:rPr>
        <w:t>, M. A., et al., “</w:t>
      </w:r>
      <w:r w:rsidR="00632EC7" w:rsidRPr="00CE3EA2">
        <w:rPr>
          <w:rFonts w:ascii="Arial" w:hAnsi="Arial" w:cs="Arial"/>
          <w:color w:val="FF0000"/>
          <w:sz w:val="24"/>
          <w:szCs w:val="24"/>
        </w:rPr>
        <w:t>Economic effects of pharmacists on health outcomes</w:t>
      </w:r>
      <w:r w:rsidR="006A5773">
        <w:rPr>
          <w:rFonts w:ascii="Arial" w:hAnsi="Arial" w:cs="Arial"/>
          <w:color w:val="FF0000"/>
          <w:sz w:val="24"/>
          <w:szCs w:val="24"/>
        </w:rPr>
        <w:t xml:space="preserve"> </w:t>
      </w:r>
      <w:r w:rsidR="00632EC7" w:rsidRPr="00CE3EA2">
        <w:rPr>
          <w:rFonts w:ascii="Arial" w:hAnsi="Arial" w:cs="Arial"/>
          <w:color w:val="FF0000"/>
          <w:sz w:val="24"/>
          <w:szCs w:val="24"/>
        </w:rPr>
        <w:t xml:space="preserve">in the United States: A systematic review” </w:t>
      </w:r>
      <w:r w:rsidRPr="005B30B2">
        <w:rPr>
          <w:rFonts w:ascii="Arial" w:hAnsi="Arial" w:cs="Arial"/>
          <w:i/>
          <w:color w:val="FF0000"/>
          <w:sz w:val="24"/>
          <w:szCs w:val="24"/>
        </w:rPr>
        <w:t xml:space="preserve">American </w:t>
      </w:r>
      <w:r w:rsidRPr="005B30B2">
        <w:rPr>
          <w:rFonts w:ascii="Arial" w:hAnsi="Arial" w:cs="Arial"/>
          <w:i/>
          <w:iCs/>
          <w:color w:val="FF0000"/>
          <w:sz w:val="24"/>
          <w:szCs w:val="24"/>
        </w:rPr>
        <w:t>Journal of Health</w:t>
      </w:r>
      <w:r w:rsidRPr="005B30B2">
        <w:rPr>
          <w:rFonts w:ascii="Arial" w:hAnsi="Arial" w:cs="Arial"/>
          <w:i/>
          <w:color w:val="FF0000"/>
          <w:sz w:val="24"/>
          <w:szCs w:val="24"/>
        </w:rPr>
        <w:t>-</w:t>
      </w:r>
      <w:r w:rsidRPr="005B30B2">
        <w:rPr>
          <w:rFonts w:ascii="Arial" w:hAnsi="Arial" w:cs="Arial"/>
          <w:i/>
          <w:iCs/>
          <w:color w:val="FF0000"/>
          <w:sz w:val="24"/>
          <w:szCs w:val="24"/>
        </w:rPr>
        <w:t>System</w:t>
      </w:r>
      <w:r w:rsidRPr="005B30B2">
        <w:rPr>
          <w:rFonts w:ascii="Arial" w:hAnsi="Arial" w:cs="Arial"/>
          <w:i/>
          <w:color w:val="FF0000"/>
          <w:sz w:val="24"/>
          <w:szCs w:val="24"/>
        </w:rPr>
        <w:t xml:space="preserve"> Pharmacy</w:t>
      </w:r>
      <w:r w:rsidR="006A5773">
        <w:rPr>
          <w:rFonts w:ascii="Arial" w:hAnsi="Arial" w:cs="Arial"/>
          <w:color w:val="FF0000"/>
          <w:sz w:val="24"/>
          <w:szCs w:val="24"/>
        </w:rPr>
        <w:t xml:space="preserve"> 67 (</w:t>
      </w:r>
      <w:r w:rsidR="00632EC7" w:rsidRPr="00CE3EA2">
        <w:rPr>
          <w:rFonts w:ascii="Arial" w:hAnsi="Arial" w:cs="Arial"/>
          <w:color w:val="FF0000"/>
          <w:sz w:val="24"/>
          <w:szCs w:val="24"/>
        </w:rPr>
        <w:t>2010</w:t>
      </w:r>
      <w:r w:rsidR="006A5773">
        <w:rPr>
          <w:rFonts w:ascii="Arial" w:hAnsi="Arial" w:cs="Arial"/>
          <w:color w:val="FF0000"/>
          <w:sz w:val="24"/>
          <w:szCs w:val="24"/>
        </w:rPr>
        <w:t xml:space="preserve">): 1624 </w:t>
      </w:r>
      <w:r>
        <w:rPr>
          <w:rFonts w:ascii="Arial" w:hAnsi="Arial" w:cs="Arial"/>
          <w:color w:val="FF0000"/>
          <w:sz w:val="24"/>
          <w:szCs w:val="24"/>
        </w:rPr>
        <w:t>–</w:t>
      </w:r>
      <w:r w:rsidR="006A5773">
        <w:rPr>
          <w:rFonts w:ascii="Arial" w:hAnsi="Arial" w:cs="Arial"/>
          <w:color w:val="FF0000"/>
          <w:sz w:val="24"/>
          <w:szCs w:val="24"/>
        </w:rPr>
        <w:t xml:space="preserve"> 16</w:t>
      </w:r>
      <w:r w:rsidR="00632EC7" w:rsidRPr="00CE3EA2">
        <w:rPr>
          <w:rFonts w:ascii="Arial" w:hAnsi="Arial" w:cs="Arial"/>
          <w:color w:val="FF0000"/>
          <w:sz w:val="24"/>
          <w:szCs w:val="24"/>
        </w:rPr>
        <w:t>34</w:t>
      </w:r>
      <w:r>
        <w:rPr>
          <w:rFonts w:ascii="Arial" w:hAnsi="Arial" w:cs="Arial"/>
          <w:color w:val="FF0000"/>
          <w:sz w:val="24"/>
          <w:szCs w:val="24"/>
        </w:rPr>
        <w:t>.</w:t>
      </w:r>
    </w:p>
    <w:p w:rsidR="00632EC7" w:rsidRPr="00EA5C5F" w:rsidRDefault="00EA5C5F" w:rsidP="00EA5C5F">
      <w:pPr>
        <w:tabs>
          <w:tab w:val="left" w:pos="1920"/>
        </w:tabs>
        <w:autoSpaceDE w:val="0"/>
        <w:autoSpaceDN w:val="0"/>
        <w:adjustRightInd w:val="0"/>
        <w:spacing w:after="0" w:line="240" w:lineRule="auto"/>
        <w:ind w:left="1440"/>
        <w:rPr>
          <w:rFonts w:ascii="MyriadPro-Regular" w:hAnsi="MyriadPro-Regular" w:cs="MyriadPro-Regular"/>
          <w:b/>
          <w:sz w:val="16"/>
          <w:szCs w:val="16"/>
        </w:rPr>
      </w:pPr>
      <w:r w:rsidRPr="00EA5C5F">
        <w:rPr>
          <w:rFonts w:ascii="MyriadPro-Regular" w:hAnsi="MyriadPro-Regular" w:cs="MyriadPro-Regular"/>
          <w:b/>
          <w:sz w:val="16"/>
          <w:szCs w:val="16"/>
        </w:rPr>
        <w:tab/>
      </w:r>
    </w:p>
    <w:p w:rsidR="00632EC7" w:rsidRPr="00EA5C5F" w:rsidRDefault="00632EC7" w:rsidP="00EA5C5F">
      <w:pPr>
        <w:autoSpaceDE w:val="0"/>
        <w:autoSpaceDN w:val="0"/>
        <w:adjustRightInd w:val="0"/>
        <w:spacing w:after="0" w:line="240" w:lineRule="auto"/>
        <w:ind w:left="1440"/>
        <w:rPr>
          <w:rFonts w:ascii="Arial" w:hAnsi="Arial" w:cs="Arial"/>
          <w:color w:val="000000"/>
          <w:sz w:val="24"/>
          <w:szCs w:val="24"/>
          <w:highlight w:val="yellow"/>
        </w:rPr>
      </w:pPr>
      <w:r w:rsidRPr="00EA5C5F">
        <w:rPr>
          <w:rFonts w:ascii="Arial" w:hAnsi="Arial" w:cs="Arial"/>
          <w:b/>
          <w:color w:val="000000"/>
          <w:sz w:val="24"/>
          <w:szCs w:val="24"/>
        </w:rPr>
        <w:t>Conclusion</w:t>
      </w:r>
      <w:r w:rsidR="00EA5C5F">
        <w:rPr>
          <w:rFonts w:ascii="Arial" w:hAnsi="Arial" w:cs="Arial"/>
          <w:b/>
          <w:color w:val="000000"/>
          <w:sz w:val="24"/>
          <w:szCs w:val="24"/>
        </w:rPr>
        <w:t>:</w:t>
      </w:r>
      <w:r w:rsidR="00EA5C5F">
        <w:rPr>
          <w:rFonts w:ascii="Arial" w:hAnsi="Arial" w:cs="Arial"/>
          <w:color w:val="000000"/>
          <w:sz w:val="24"/>
          <w:szCs w:val="24"/>
        </w:rPr>
        <w:t xml:space="preserve"> </w:t>
      </w:r>
      <w:r w:rsidRPr="00131396">
        <w:rPr>
          <w:rFonts w:ascii="Arial" w:hAnsi="Arial" w:cs="Arial"/>
          <w:color w:val="000000"/>
          <w:sz w:val="24"/>
          <w:szCs w:val="24"/>
        </w:rPr>
        <w:t>A majority of studies examining</w:t>
      </w:r>
      <w:r w:rsidR="00EA5C5F">
        <w:rPr>
          <w:rFonts w:ascii="Arial" w:hAnsi="Arial" w:cs="Arial"/>
          <w:color w:val="000000"/>
          <w:sz w:val="24"/>
          <w:szCs w:val="24"/>
        </w:rPr>
        <w:t xml:space="preserve"> </w:t>
      </w:r>
      <w:r w:rsidRPr="00131396">
        <w:rPr>
          <w:rFonts w:ascii="Arial" w:hAnsi="Arial" w:cs="Arial"/>
          <w:color w:val="000000"/>
          <w:sz w:val="24"/>
          <w:szCs w:val="24"/>
        </w:rPr>
        <w:t>the economic effects of pharmacist</w:t>
      </w:r>
      <w:r w:rsidR="00EA5C5F">
        <w:rPr>
          <w:rFonts w:ascii="Arial" w:hAnsi="Arial" w:cs="Arial"/>
          <w:color w:val="000000"/>
          <w:sz w:val="24"/>
          <w:szCs w:val="24"/>
        </w:rPr>
        <w:t xml:space="preserve"> </w:t>
      </w:r>
      <w:r w:rsidRPr="00131396">
        <w:rPr>
          <w:rFonts w:ascii="Arial" w:hAnsi="Arial" w:cs="Arial"/>
          <w:color w:val="000000"/>
          <w:sz w:val="24"/>
          <w:szCs w:val="24"/>
        </w:rPr>
        <w:t>provided</w:t>
      </w:r>
      <w:r w:rsidR="00EA5C5F">
        <w:rPr>
          <w:rFonts w:ascii="Arial" w:hAnsi="Arial" w:cs="Arial"/>
          <w:color w:val="000000"/>
          <w:sz w:val="24"/>
          <w:szCs w:val="24"/>
        </w:rPr>
        <w:t xml:space="preserve"> </w:t>
      </w:r>
      <w:r w:rsidRPr="00131396">
        <w:rPr>
          <w:rFonts w:ascii="Arial" w:hAnsi="Arial" w:cs="Arial"/>
          <w:color w:val="000000"/>
          <w:sz w:val="24"/>
          <w:szCs w:val="24"/>
        </w:rPr>
        <w:t>direct patient care in the United</w:t>
      </w:r>
      <w:r w:rsidR="00EA5C5F">
        <w:rPr>
          <w:rFonts w:ascii="Arial" w:hAnsi="Arial" w:cs="Arial"/>
          <w:color w:val="000000"/>
          <w:sz w:val="24"/>
          <w:szCs w:val="24"/>
        </w:rPr>
        <w:t xml:space="preserve"> </w:t>
      </w:r>
      <w:r w:rsidRPr="00131396">
        <w:rPr>
          <w:rFonts w:ascii="Arial" w:hAnsi="Arial" w:cs="Arial"/>
          <w:color w:val="000000"/>
          <w:sz w:val="24"/>
          <w:szCs w:val="24"/>
        </w:rPr>
        <w:t>States were limited by their partial cost</w:t>
      </w:r>
      <w:r w:rsidR="00EA5C5F">
        <w:rPr>
          <w:rFonts w:ascii="Arial" w:hAnsi="Arial" w:cs="Arial"/>
          <w:color w:val="000000"/>
          <w:sz w:val="24"/>
          <w:szCs w:val="24"/>
        </w:rPr>
        <w:t xml:space="preserve"> </w:t>
      </w:r>
      <w:r w:rsidRPr="00131396">
        <w:rPr>
          <w:rFonts w:ascii="Arial" w:hAnsi="Arial" w:cs="Arial"/>
          <w:color w:val="000000"/>
          <w:sz w:val="24"/>
          <w:szCs w:val="24"/>
        </w:rPr>
        <w:t>analyses, study design, and other analysis</w:t>
      </w:r>
      <w:r w:rsidR="00EA5C5F">
        <w:rPr>
          <w:rFonts w:ascii="Arial" w:hAnsi="Arial" w:cs="Arial"/>
          <w:color w:val="000000"/>
          <w:sz w:val="24"/>
          <w:szCs w:val="24"/>
        </w:rPr>
        <w:t xml:space="preserve"> </w:t>
      </w:r>
      <w:r w:rsidRPr="00131396">
        <w:rPr>
          <w:rFonts w:ascii="Arial" w:hAnsi="Arial" w:cs="Arial"/>
          <w:color w:val="000000"/>
          <w:sz w:val="24"/>
          <w:szCs w:val="24"/>
        </w:rPr>
        <w:t xml:space="preserve">considerations. </w:t>
      </w:r>
      <w:r w:rsidR="00EA5C5F">
        <w:rPr>
          <w:rFonts w:ascii="Arial" w:hAnsi="Arial" w:cs="Arial"/>
          <w:color w:val="000000"/>
          <w:sz w:val="24"/>
          <w:szCs w:val="24"/>
        </w:rPr>
        <w:t xml:space="preserve"> </w:t>
      </w:r>
      <w:r w:rsidRPr="00EA5C5F">
        <w:rPr>
          <w:rFonts w:ascii="Arial" w:hAnsi="Arial" w:cs="Arial"/>
          <w:color w:val="000000"/>
          <w:sz w:val="24"/>
          <w:szCs w:val="24"/>
          <w:highlight w:val="yellow"/>
        </w:rPr>
        <w:t>A majority of the 20 studies</w:t>
      </w:r>
    </w:p>
    <w:p w:rsidR="00632EC7" w:rsidRPr="00EA5C5F" w:rsidRDefault="00632EC7" w:rsidP="00EA5C5F">
      <w:pPr>
        <w:autoSpaceDE w:val="0"/>
        <w:autoSpaceDN w:val="0"/>
        <w:adjustRightInd w:val="0"/>
        <w:spacing w:after="0" w:line="240" w:lineRule="auto"/>
        <w:ind w:left="1440"/>
        <w:rPr>
          <w:rFonts w:ascii="Arial" w:hAnsi="Arial" w:cs="Arial"/>
          <w:color w:val="000000"/>
          <w:sz w:val="24"/>
          <w:szCs w:val="24"/>
          <w:highlight w:val="yellow"/>
        </w:rPr>
      </w:pPr>
      <w:r w:rsidRPr="00EA5C5F">
        <w:rPr>
          <w:rFonts w:ascii="Arial" w:hAnsi="Arial" w:cs="Arial"/>
          <w:color w:val="000000"/>
          <w:sz w:val="24"/>
          <w:szCs w:val="24"/>
          <w:highlight w:val="yellow"/>
        </w:rPr>
        <w:t>that found positive economic benefits</w:t>
      </w:r>
      <w:r w:rsidR="00EA5C5F" w:rsidRPr="00EA5C5F">
        <w:rPr>
          <w:rFonts w:ascii="Arial" w:hAnsi="Arial" w:cs="Arial"/>
          <w:color w:val="000000"/>
          <w:sz w:val="24"/>
          <w:szCs w:val="24"/>
          <w:highlight w:val="yellow"/>
        </w:rPr>
        <w:t xml:space="preserve"> </w:t>
      </w:r>
      <w:r w:rsidRPr="00EA5C5F">
        <w:rPr>
          <w:rFonts w:ascii="Arial" w:hAnsi="Arial" w:cs="Arial"/>
          <w:color w:val="000000"/>
          <w:sz w:val="24"/>
          <w:szCs w:val="24"/>
          <w:highlight w:val="yellow"/>
        </w:rPr>
        <w:t>examined pharmacists’ interventions involving</w:t>
      </w:r>
    </w:p>
    <w:p w:rsidR="00632EC7" w:rsidRPr="00131396" w:rsidRDefault="00632EC7" w:rsidP="00EA5C5F">
      <w:pPr>
        <w:autoSpaceDE w:val="0"/>
        <w:autoSpaceDN w:val="0"/>
        <w:adjustRightInd w:val="0"/>
        <w:spacing w:after="0" w:line="240" w:lineRule="auto"/>
        <w:ind w:left="1440"/>
        <w:rPr>
          <w:rFonts w:ascii="Arial" w:hAnsi="Arial" w:cs="Arial"/>
          <w:color w:val="000000"/>
          <w:sz w:val="24"/>
          <w:szCs w:val="24"/>
        </w:rPr>
      </w:pPr>
      <w:r w:rsidRPr="00EA5C5F">
        <w:rPr>
          <w:rFonts w:ascii="Arial" w:hAnsi="Arial" w:cs="Arial"/>
          <w:color w:val="000000"/>
          <w:sz w:val="24"/>
          <w:szCs w:val="24"/>
          <w:highlight w:val="yellow"/>
        </w:rPr>
        <w:t>technical methods or multimodal</w:t>
      </w:r>
      <w:r w:rsidR="00EA5C5F" w:rsidRPr="00EA5C5F">
        <w:rPr>
          <w:rFonts w:ascii="Arial" w:hAnsi="Arial" w:cs="Arial"/>
          <w:color w:val="000000"/>
          <w:sz w:val="24"/>
          <w:szCs w:val="24"/>
          <w:highlight w:val="yellow"/>
        </w:rPr>
        <w:t xml:space="preserve"> </w:t>
      </w:r>
      <w:r w:rsidRPr="00EA5C5F">
        <w:rPr>
          <w:rFonts w:ascii="Arial" w:hAnsi="Arial" w:cs="Arial"/>
          <w:color w:val="000000"/>
          <w:sz w:val="24"/>
          <w:szCs w:val="24"/>
          <w:highlight w:val="yellow"/>
        </w:rPr>
        <w:t>approaches.</w:t>
      </w:r>
    </w:p>
    <w:p w:rsidR="00632EC7" w:rsidRDefault="00632EC7" w:rsidP="00632EC7">
      <w:pPr>
        <w:autoSpaceDE w:val="0"/>
        <w:autoSpaceDN w:val="0"/>
        <w:adjustRightInd w:val="0"/>
        <w:spacing w:after="0" w:line="240" w:lineRule="auto"/>
        <w:ind w:left="1440"/>
        <w:rPr>
          <w:rFonts w:ascii="MyriadPro-Regular" w:hAnsi="MyriadPro-Regular" w:cs="MyriadPro-Regular"/>
          <w:sz w:val="16"/>
          <w:szCs w:val="16"/>
        </w:rPr>
      </w:pPr>
    </w:p>
    <w:p w:rsidR="00632EC7" w:rsidRDefault="00632EC7" w:rsidP="00632EC7">
      <w:pPr>
        <w:autoSpaceDE w:val="0"/>
        <w:autoSpaceDN w:val="0"/>
        <w:adjustRightInd w:val="0"/>
        <w:spacing w:after="0" w:line="240" w:lineRule="auto"/>
        <w:ind w:left="1440"/>
        <w:rPr>
          <w:rFonts w:ascii="MyriadPro-Regular" w:hAnsi="MyriadPro-Regular" w:cs="MyriadPro-Regular"/>
          <w:sz w:val="16"/>
          <w:szCs w:val="16"/>
        </w:rPr>
      </w:pPr>
    </w:p>
    <w:p w:rsidR="00632EC7" w:rsidRDefault="00632EC7" w:rsidP="00632EC7">
      <w:pPr>
        <w:autoSpaceDE w:val="0"/>
        <w:autoSpaceDN w:val="0"/>
        <w:adjustRightInd w:val="0"/>
        <w:spacing w:after="0" w:line="240" w:lineRule="auto"/>
        <w:ind w:left="1440"/>
        <w:rPr>
          <w:rFonts w:ascii="MyriadPro-Regular" w:hAnsi="MyriadPro-Regular" w:cs="MyriadPro-Regular"/>
          <w:sz w:val="16"/>
          <w:szCs w:val="16"/>
        </w:rPr>
      </w:pPr>
    </w:p>
    <w:p w:rsidR="00300AAD" w:rsidRPr="00CE3EA2" w:rsidRDefault="002B5493" w:rsidP="004022AB">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Johnson, J. A. and J. L. B</w:t>
      </w:r>
      <w:r w:rsidR="00300AAD" w:rsidRPr="00CE3EA2">
        <w:rPr>
          <w:rFonts w:ascii="Arial" w:hAnsi="Arial" w:cs="Arial"/>
          <w:color w:val="FF0000"/>
          <w:sz w:val="24"/>
          <w:szCs w:val="24"/>
        </w:rPr>
        <w:t>ootman</w:t>
      </w:r>
      <w:r>
        <w:rPr>
          <w:rFonts w:ascii="Arial" w:hAnsi="Arial" w:cs="Arial"/>
          <w:color w:val="FF0000"/>
          <w:sz w:val="24"/>
          <w:szCs w:val="24"/>
        </w:rPr>
        <w:t xml:space="preserve">. </w:t>
      </w:r>
      <w:r w:rsidR="00300AAD" w:rsidRPr="00CE3EA2">
        <w:rPr>
          <w:rFonts w:ascii="Arial" w:hAnsi="Arial" w:cs="Arial"/>
          <w:color w:val="FF0000"/>
          <w:sz w:val="24"/>
          <w:szCs w:val="24"/>
        </w:rPr>
        <w:t xml:space="preserve">“Drug-Related Morbidity and Mortality” </w:t>
      </w:r>
      <w:r w:rsidR="00300AAD" w:rsidRPr="002B5493">
        <w:rPr>
          <w:rFonts w:ascii="Arial" w:hAnsi="Arial" w:cs="Arial"/>
          <w:i/>
          <w:color w:val="FF0000"/>
          <w:sz w:val="24"/>
          <w:szCs w:val="24"/>
        </w:rPr>
        <w:t>Arch</w:t>
      </w:r>
      <w:r w:rsidRPr="002B5493">
        <w:rPr>
          <w:rFonts w:ascii="Arial" w:hAnsi="Arial" w:cs="Arial"/>
          <w:i/>
          <w:color w:val="FF0000"/>
          <w:sz w:val="24"/>
          <w:szCs w:val="24"/>
        </w:rPr>
        <w:t>ives of</w:t>
      </w:r>
      <w:r w:rsidR="00300AAD" w:rsidRPr="002B5493">
        <w:rPr>
          <w:rFonts w:ascii="Arial" w:hAnsi="Arial" w:cs="Arial"/>
          <w:i/>
          <w:color w:val="FF0000"/>
          <w:sz w:val="24"/>
          <w:szCs w:val="24"/>
        </w:rPr>
        <w:t xml:space="preserve"> Intern</w:t>
      </w:r>
      <w:r w:rsidRPr="002B5493">
        <w:rPr>
          <w:rFonts w:ascii="Arial" w:hAnsi="Arial" w:cs="Arial"/>
          <w:i/>
          <w:color w:val="FF0000"/>
          <w:sz w:val="24"/>
          <w:szCs w:val="24"/>
        </w:rPr>
        <w:t>al</w:t>
      </w:r>
      <w:r w:rsidR="00300AAD" w:rsidRPr="002B5493">
        <w:rPr>
          <w:rFonts w:ascii="Arial" w:hAnsi="Arial" w:cs="Arial"/>
          <w:i/>
          <w:color w:val="FF0000"/>
          <w:sz w:val="24"/>
          <w:szCs w:val="24"/>
        </w:rPr>
        <w:t xml:space="preserve"> Med</w:t>
      </w:r>
      <w:r w:rsidRPr="002B5493">
        <w:rPr>
          <w:rFonts w:ascii="Arial" w:hAnsi="Arial" w:cs="Arial"/>
          <w:i/>
          <w:color w:val="FF0000"/>
          <w:sz w:val="24"/>
          <w:szCs w:val="24"/>
        </w:rPr>
        <w:t>icine</w:t>
      </w:r>
      <w:r>
        <w:rPr>
          <w:rFonts w:ascii="Arial" w:hAnsi="Arial" w:cs="Arial"/>
          <w:color w:val="FF0000"/>
          <w:sz w:val="24"/>
          <w:szCs w:val="24"/>
        </w:rPr>
        <w:t xml:space="preserve"> </w:t>
      </w:r>
      <w:r w:rsidR="004022AB">
        <w:rPr>
          <w:rFonts w:ascii="Arial" w:hAnsi="Arial" w:cs="Arial"/>
          <w:color w:val="FF0000"/>
          <w:sz w:val="24"/>
          <w:szCs w:val="24"/>
        </w:rPr>
        <w:t>155 (</w:t>
      </w:r>
      <w:r w:rsidR="00300AAD" w:rsidRPr="00CE3EA2">
        <w:rPr>
          <w:rFonts w:ascii="Arial" w:hAnsi="Arial" w:cs="Arial"/>
          <w:color w:val="FF0000"/>
          <w:sz w:val="24"/>
          <w:szCs w:val="24"/>
        </w:rPr>
        <w:t>1995</w:t>
      </w:r>
      <w:r w:rsidR="004022AB">
        <w:rPr>
          <w:rFonts w:ascii="Arial" w:hAnsi="Arial" w:cs="Arial"/>
          <w:color w:val="FF0000"/>
          <w:sz w:val="24"/>
          <w:szCs w:val="24"/>
        </w:rPr>
        <w:t xml:space="preserve">): 1949 – </w:t>
      </w:r>
      <w:r w:rsidR="00300AAD" w:rsidRPr="00CE3EA2">
        <w:rPr>
          <w:rFonts w:ascii="Arial" w:hAnsi="Arial" w:cs="Arial"/>
          <w:color w:val="FF0000"/>
          <w:sz w:val="24"/>
          <w:szCs w:val="24"/>
        </w:rPr>
        <w:t>1956</w:t>
      </w:r>
      <w:r w:rsidR="004022AB">
        <w:rPr>
          <w:rFonts w:ascii="Arial" w:hAnsi="Arial" w:cs="Arial"/>
          <w:color w:val="FF0000"/>
          <w:sz w:val="24"/>
          <w:szCs w:val="24"/>
        </w:rPr>
        <w:t>.</w:t>
      </w:r>
    </w:p>
    <w:p w:rsidR="00300AAD" w:rsidRDefault="00300AAD" w:rsidP="00632EC7">
      <w:pPr>
        <w:autoSpaceDE w:val="0"/>
        <w:autoSpaceDN w:val="0"/>
        <w:adjustRightInd w:val="0"/>
        <w:spacing w:after="0" w:line="240" w:lineRule="auto"/>
        <w:ind w:left="1440"/>
        <w:rPr>
          <w:rFonts w:ascii="Arial" w:hAnsi="Arial" w:cs="Arial"/>
          <w:sz w:val="24"/>
          <w:szCs w:val="24"/>
        </w:rPr>
      </w:pPr>
    </w:p>
    <w:p w:rsidR="00300AAD" w:rsidRDefault="00300AAD" w:rsidP="00632EC7">
      <w:pPr>
        <w:autoSpaceDE w:val="0"/>
        <w:autoSpaceDN w:val="0"/>
        <w:adjustRightInd w:val="0"/>
        <w:spacing w:after="0" w:line="240" w:lineRule="auto"/>
        <w:ind w:left="1440"/>
        <w:rPr>
          <w:rFonts w:ascii="MyriadPro-Regular" w:hAnsi="MyriadPro-Regular" w:cs="MyriadPro-Regular"/>
          <w:sz w:val="16"/>
          <w:szCs w:val="16"/>
        </w:rPr>
      </w:pPr>
    </w:p>
    <w:p w:rsidR="00300AAD" w:rsidRDefault="00300AAD" w:rsidP="00632EC7">
      <w:pPr>
        <w:autoSpaceDE w:val="0"/>
        <w:autoSpaceDN w:val="0"/>
        <w:adjustRightInd w:val="0"/>
        <w:spacing w:after="0" w:line="240" w:lineRule="auto"/>
        <w:ind w:left="1440"/>
        <w:rPr>
          <w:rFonts w:ascii="MyriadPro-Regular" w:hAnsi="MyriadPro-Regular" w:cs="MyriadPro-Regular"/>
          <w:sz w:val="16"/>
          <w:szCs w:val="16"/>
        </w:rPr>
      </w:pPr>
    </w:p>
    <w:p w:rsidR="00300AAD" w:rsidRDefault="00300AAD" w:rsidP="00EA5C5F">
      <w:pPr>
        <w:autoSpaceDE w:val="0"/>
        <w:autoSpaceDN w:val="0"/>
        <w:adjustRightInd w:val="0"/>
        <w:spacing w:after="0" w:line="240" w:lineRule="auto"/>
        <w:ind w:left="1440"/>
        <w:rPr>
          <w:rFonts w:ascii="Arial" w:hAnsi="Arial" w:cs="Arial"/>
          <w:color w:val="000000"/>
          <w:sz w:val="24"/>
          <w:szCs w:val="24"/>
        </w:rPr>
      </w:pPr>
      <w:r w:rsidRPr="00EA5C5F">
        <w:rPr>
          <w:rFonts w:ascii="Arial" w:hAnsi="Arial" w:cs="Arial"/>
          <w:b/>
          <w:color w:val="000000"/>
          <w:sz w:val="24"/>
          <w:szCs w:val="24"/>
        </w:rPr>
        <w:t>Results:</w:t>
      </w:r>
      <w:r w:rsidRPr="00131396">
        <w:rPr>
          <w:rFonts w:ascii="Arial" w:hAnsi="Arial" w:cs="Arial"/>
          <w:color w:val="000000"/>
          <w:sz w:val="24"/>
          <w:szCs w:val="24"/>
        </w:rPr>
        <w:t xml:space="preserve"> Drug-related morbidity and mortality was estimated</w:t>
      </w:r>
      <w:r w:rsidR="00EA5C5F">
        <w:rPr>
          <w:rFonts w:ascii="Arial" w:hAnsi="Arial" w:cs="Arial"/>
          <w:color w:val="000000"/>
          <w:sz w:val="24"/>
          <w:szCs w:val="24"/>
        </w:rPr>
        <w:t xml:space="preserve"> </w:t>
      </w:r>
      <w:r w:rsidRPr="00131396">
        <w:rPr>
          <w:rFonts w:ascii="Arial" w:hAnsi="Arial" w:cs="Arial"/>
          <w:color w:val="000000"/>
          <w:sz w:val="24"/>
          <w:szCs w:val="24"/>
        </w:rPr>
        <w:t>to cost $76.6 billion in the ambulatory setting</w:t>
      </w:r>
      <w:r w:rsidR="00EA5C5F">
        <w:rPr>
          <w:rFonts w:ascii="Arial" w:hAnsi="Arial" w:cs="Arial"/>
          <w:color w:val="000000"/>
          <w:sz w:val="24"/>
          <w:szCs w:val="24"/>
        </w:rPr>
        <w:t xml:space="preserve"> </w:t>
      </w:r>
      <w:r w:rsidRPr="00131396">
        <w:rPr>
          <w:rFonts w:ascii="Arial" w:hAnsi="Arial" w:cs="Arial"/>
          <w:color w:val="000000"/>
          <w:sz w:val="24"/>
          <w:szCs w:val="24"/>
        </w:rPr>
        <w:t>in the United States. The largest component of this total</w:t>
      </w:r>
      <w:r w:rsidR="00EA5C5F">
        <w:rPr>
          <w:rFonts w:ascii="Arial" w:hAnsi="Arial" w:cs="Arial"/>
          <w:color w:val="000000"/>
          <w:sz w:val="24"/>
          <w:szCs w:val="24"/>
        </w:rPr>
        <w:t xml:space="preserve"> </w:t>
      </w:r>
      <w:r w:rsidRPr="00131396">
        <w:rPr>
          <w:rFonts w:ascii="Arial" w:hAnsi="Arial" w:cs="Arial"/>
          <w:color w:val="000000"/>
          <w:sz w:val="24"/>
          <w:szCs w:val="24"/>
        </w:rPr>
        <w:t>cost was associated with drug-related hospitalizations.</w:t>
      </w:r>
      <w:r w:rsidR="00EA5C5F">
        <w:rPr>
          <w:rFonts w:ascii="Arial" w:hAnsi="Arial" w:cs="Arial"/>
          <w:color w:val="000000"/>
          <w:sz w:val="24"/>
          <w:szCs w:val="24"/>
        </w:rPr>
        <w:t xml:space="preserve">  </w:t>
      </w:r>
      <w:r w:rsidRPr="00131396">
        <w:rPr>
          <w:rFonts w:ascii="Arial" w:hAnsi="Arial" w:cs="Arial"/>
          <w:color w:val="000000"/>
          <w:sz w:val="24"/>
          <w:szCs w:val="24"/>
        </w:rPr>
        <w:t>When assumptions of the model were varied, the estimated</w:t>
      </w:r>
      <w:r w:rsidR="00EA5C5F">
        <w:rPr>
          <w:rFonts w:ascii="Arial" w:hAnsi="Arial" w:cs="Arial"/>
          <w:color w:val="000000"/>
          <w:sz w:val="24"/>
          <w:szCs w:val="24"/>
        </w:rPr>
        <w:t xml:space="preserve"> </w:t>
      </w:r>
      <w:r w:rsidRPr="00131396">
        <w:rPr>
          <w:rFonts w:ascii="Arial" w:hAnsi="Arial" w:cs="Arial"/>
          <w:color w:val="000000"/>
          <w:sz w:val="24"/>
          <w:szCs w:val="24"/>
        </w:rPr>
        <w:t>cost ranged from a conservative estimate of $30.1</w:t>
      </w:r>
      <w:r w:rsidR="00EA5C5F">
        <w:rPr>
          <w:rFonts w:ascii="Arial" w:hAnsi="Arial" w:cs="Arial"/>
          <w:color w:val="000000"/>
          <w:sz w:val="24"/>
          <w:szCs w:val="24"/>
        </w:rPr>
        <w:t xml:space="preserve"> </w:t>
      </w:r>
      <w:r w:rsidRPr="00131396">
        <w:rPr>
          <w:rFonts w:ascii="Arial" w:hAnsi="Arial" w:cs="Arial"/>
          <w:color w:val="000000"/>
          <w:sz w:val="24"/>
          <w:szCs w:val="24"/>
        </w:rPr>
        <w:t>to $136.8 billion in a worst-case scenario.</w:t>
      </w:r>
    </w:p>
    <w:p w:rsidR="00EA5C5F" w:rsidRPr="00131396" w:rsidRDefault="00EA5C5F" w:rsidP="00EA5C5F">
      <w:pPr>
        <w:autoSpaceDE w:val="0"/>
        <w:autoSpaceDN w:val="0"/>
        <w:adjustRightInd w:val="0"/>
        <w:spacing w:after="0" w:line="240" w:lineRule="auto"/>
        <w:ind w:left="1440"/>
        <w:rPr>
          <w:rFonts w:ascii="Arial" w:hAnsi="Arial" w:cs="Arial"/>
          <w:color w:val="000000"/>
          <w:sz w:val="24"/>
          <w:szCs w:val="24"/>
        </w:rPr>
      </w:pPr>
    </w:p>
    <w:p w:rsidR="00300AAD" w:rsidRPr="00131396" w:rsidRDefault="00300AAD" w:rsidP="00EA5C5F">
      <w:pPr>
        <w:autoSpaceDE w:val="0"/>
        <w:autoSpaceDN w:val="0"/>
        <w:adjustRightInd w:val="0"/>
        <w:spacing w:after="0" w:line="240" w:lineRule="auto"/>
        <w:ind w:left="1440"/>
        <w:rPr>
          <w:rFonts w:ascii="Arial" w:hAnsi="Arial" w:cs="Arial"/>
          <w:color w:val="000000"/>
          <w:sz w:val="24"/>
          <w:szCs w:val="24"/>
        </w:rPr>
      </w:pPr>
      <w:r w:rsidRPr="00EA5C5F">
        <w:rPr>
          <w:rFonts w:ascii="Arial" w:hAnsi="Arial" w:cs="Arial"/>
          <w:b/>
          <w:color w:val="000000"/>
          <w:sz w:val="24"/>
          <w:szCs w:val="24"/>
        </w:rPr>
        <w:t>Conclusions:</w:t>
      </w:r>
      <w:r w:rsidRPr="00131396">
        <w:rPr>
          <w:rFonts w:ascii="Arial" w:hAnsi="Arial" w:cs="Arial"/>
          <w:color w:val="000000"/>
          <w:sz w:val="24"/>
          <w:szCs w:val="24"/>
        </w:rPr>
        <w:t xml:space="preserve"> The cost of drug-related morbidity and</w:t>
      </w:r>
      <w:r w:rsidR="00EA5C5F">
        <w:rPr>
          <w:rFonts w:ascii="Arial" w:hAnsi="Arial" w:cs="Arial"/>
          <w:color w:val="000000"/>
          <w:sz w:val="24"/>
          <w:szCs w:val="24"/>
        </w:rPr>
        <w:t xml:space="preserve"> </w:t>
      </w:r>
      <w:r w:rsidRPr="00131396">
        <w:rPr>
          <w:rFonts w:ascii="Arial" w:hAnsi="Arial" w:cs="Arial"/>
          <w:color w:val="000000"/>
          <w:sz w:val="24"/>
          <w:szCs w:val="24"/>
        </w:rPr>
        <w:t>mortality in the ambulatory setting in the United States</w:t>
      </w:r>
      <w:r w:rsidR="00EA5C5F">
        <w:rPr>
          <w:rFonts w:ascii="Arial" w:hAnsi="Arial" w:cs="Arial"/>
          <w:color w:val="000000"/>
          <w:sz w:val="24"/>
          <w:szCs w:val="24"/>
        </w:rPr>
        <w:t xml:space="preserve"> </w:t>
      </w:r>
      <w:r w:rsidRPr="00131396">
        <w:rPr>
          <w:rFonts w:ascii="Arial" w:hAnsi="Arial" w:cs="Arial"/>
          <w:color w:val="000000"/>
          <w:sz w:val="24"/>
          <w:szCs w:val="24"/>
        </w:rPr>
        <w:t>is considerable and should be considered in health policy</w:t>
      </w:r>
      <w:r w:rsidR="00EA5C5F">
        <w:rPr>
          <w:rFonts w:ascii="Arial" w:hAnsi="Arial" w:cs="Arial"/>
          <w:color w:val="000000"/>
          <w:sz w:val="24"/>
          <w:szCs w:val="24"/>
        </w:rPr>
        <w:t xml:space="preserve"> </w:t>
      </w:r>
      <w:r w:rsidRPr="00131396">
        <w:rPr>
          <w:rFonts w:ascii="Arial" w:hAnsi="Arial" w:cs="Arial"/>
          <w:color w:val="000000"/>
          <w:sz w:val="24"/>
          <w:szCs w:val="24"/>
        </w:rPr>
        <w:t>decisions with regard to pharmaceutical benefits. Policies</w:t>
      </w:r>
      <w:r w:rsidR="00EA5C5F">
        <w:rPr>
          <w:rFonts w:ascii="Arial" w:hAnsi="Arial" w:cs="Arial"/>
          <w:color w:val="000000"/>
          <w:sz w:val="24"/>
          <w:szCs w:val="24"/>
        </w:rPr>
        <w:t xml:space="preserve"> </w:t>
      </w:r>
      <w:r w:rsidRPr="00131396">
        <w:rPr>
          <w:rFonts w:ascii="Arial" w:hAnsi="Arial" w:cs="Arial"/>
          <w:color w:val="000000"/>
          <w:sz w:val="24"/>
          <w:szCs w:val="24"/>
        </w:rPr>
        <w:t>and services should be developed to reduce and prevent</w:t>
      </w:r>
      <w:r w:rsidR="00EA5C5F">
        <w:rPr>
          <w:rFonts w:ascii="Arial" w:hAnsi="Arial" w:cs="Arial"/>
          <w:color w:val="000000"/>
          <w:sz w:val="24"/>
          <w:szCs w:val="24"/>
        </w:rPr>
        <w:t xml:space="preserve"> </w:t>
      </w:r>
      <w:r w:rsidRPr="00131396">
        <w:rPr>
          <w:rFonts w:ascii="Arial" w:hAnsi="Arial" w:cs="Arial"/>
          <w:color w:val="000000"/>
          <w:sz w:val="24"/>
          <w:szCs w:val="24"/>
        </w:rPr>
        <w:t>drug-related morbidity and mortality.</w:t>
      </w:r>
    </w:p>
    <w:p w:rsidR="00300AAD" w:rsidRDefault="00300AAD" w:rsidP="00EA5C5F">
      <w:pPr>
        <w:autoSpaceDE w:val="0"/>
        <w:autoSpaceDN w:val="0"/>
        <w:adjustRightInd w:val="0"/>
        <w:spacing w:after="0" w:line="240" w:lineRule="auto"/>
        <w:ind w:left="2880"/>
        <w:rPr>
          <w:rFonts w:ascii="MyriadPro-Regular" w:hAnsi="MyriadPro-Regular" w:cs="MyriadPro-Regular"/>
          <w:sz w:val="16"/>
          <w:szCs w:val="16"/>
        </w:rPr>
      </w:pPr>
    </w:p>
    <w:p w:rsidR="00300AAD" w:rsidRDefault="00300AAD" w:rsidP="00EA5C5F">
      <w:pPr>
        <w:autoSpaceDE w:val="0"/>
        <w:autoSpaceDN w:val="0"/>
        <w:adjustRightInd w:val="0"/>
        <w:spacing w:after="0" w:line="240" w:lineRule="auto"/>
        <w:ind w:left="2880"/>
        <w:rPr>
          <w:rFonts w:ascii="MyriadPro-Regular" w:hAnsi="MyriadPro-Regular" w:cs="MyriadPro-Regular"/>
          <w:sz w:val="16"/>
          <w:szCs w:val="16"/>
        </w:rPr>
      </w:pPr>
    </w:p>
    <w:p w:rsidR="00300AAD" w:rsidRDefault="00300AAD" w:rsidP="00632EC7">
      <w:pPr>
        <w:autoSpaceDE w:val="0"/>
        <w:autoSpaceDN w:val="0"/>
        <w:adjustRightInd w:val="0"/>
        <w:spacing w:after="0" w:line="240" w:lineRule="auto"/>
        <w:ind w:left="1440"/>
        <w:rPr>
          <w:rFonts w:ascii="MyriadPro-Regular" w:hAnsi="MyriadPro-Regular" w:cs="MyriadPro-Regular"/>
          <w:sz w:val="16"/>
          <w:szCs w:val="16"/>
        </w:rPr>
      </w:pPr>
    </w:p>
    <w:p w:rsidR="00E00912" w:rsidRDefault="00E00912" w:rsidP="00632EC7">
      <w:pPr>
        <w:autoSpaceDE w:val="0"/>
        <w:autoSpaceDN w:val="0"/>
        <w:adjustRightInd w:val="0"/>
        <w:spacing w:after="0" w:line="240" w:lineRule="auto"/>
        <w:ind w:left="1440"/>
        <w:rPr>
          <w:rFonts w:ascii="MyriadPro-Regular" w:hAnsi="MyriadPro-Regular" w:cs="MyriadPro-Regular"/>
          <w:sz w:val="16"/>
          <w:szCs w:val="16"/>
        </w:rPr>
      </w:pPr>
    </w:p>
    <w:p w:rsidR="00300AAD" w:rsidRPr="007614FC" w:rsidRDefault="004C64A2" w:rsidP="00706D6B">
      <w:pPr>
        <w:autoSpaceDE w:val="0"/>
        <w:autoSpaceDN w:val="0"/>
        <w:adjustRightInd w:val="0"/>
        <w:spacing w:after="0" w:line="240" w:lineRule="auto"/>
        <w:ind w:left="1440"/>
        <w:rPr>
          <w:rFonts w:ascii="Arial" w:hAnsi="Arial" w:cs="Arial"/>
          <w:color w:val="FF0000"/>
          <w:sz w:val="24"/>
          <w:szCs w:val="24"/>
        </w:rPr>
      </w:pPr>
      <w:hyperlink w:anchor="Antidiabetic" w:history="1">
        <w:r w:rsidR="00426756" w:rsidRPr="007614FC">
          <w:rPr>
            <w:rStyle w:val="Hyperlink"/>
            <w:rFonts w:ascii="Arial" w:hAnsi="Arial" w:cs="Arial"/>
            <w:sz w:val="24"/>
            <w:szCs w:val="24"/>
          </w:rPr>
          <w:t>Pharmacy Effect on Adherence to Antidiabetic</w:t>
        </w:r>
        <w:r w:rsidR="007614FC" w:rsidRPr="007614FC">
          <w:rPr>
            <w:rStyle w:val="Hyperlink"/>
            <w:rFonts w:ascii="Arial" w:hAnsi="Arial" w:cs="Arial"/>
            <w:sz w:val="24"/>
            <w:szCs w:val="24"/>
          </w:rPr>
          <w:t xml:space="preserve"> </w:t>
        </w:r>
        <w:r w:rsidR="00426756" w:rsidRPr="007614FC">
          <w:rPr>
            <w:rStyle w:val="Hyperlink"/>
            <w:rFonts w:ascii="Arial" w:hAnsi="Arial" w:cs="Arial"/>
            <w:sz w:val="24"/>
            <w:szCs w:val="24"/>
          </w:rPr>
          <w:t>Medications (link to DM)</w:t>
        </w:r>
      </w:hyperlink>
    </w:p>
    <w:p w:rsidR="00426756" w:rsidRDefault="00426756" w:rsidP="00706D6B">
      <w:pPr>
        <w:autoSpaceDE w:val="0"/>
        <w:autoSpaceDN w:val="0"/>
        <w:adjustRightInd w:val="0"/>
        <w:spacing w:after="0" w:line="240" w:lineRule="auto"/>
        <w:ind w:left="2880"/>
        <w:rPr>
          <w:rFonts w:ascii="AdvStone" w:hAnsi="AdvStone" w:cs="AdvStone"/>
          <w:sz w:val="40"/>
          <w:szCs w:val="40"/>
        </w:rPr>
      </w:pPr>
    </w:p>
    <w:p w:rsidR="00426756" w:rsidRDefault="00426756" w:rsidP="00706D6B">
      <w:pPr>
        <w:autoSpaceDE w:val="0"/>
        <w:autoSpaceDN w:val="0"/>
        <w:adjustRightInd w:val="0"/>
        <w:spacing w:after="0" w:line="240" w:lineRule="auto"/>
        <w:ind w:left="2880"/>
        <w:rPr>
          <w:rFonts w:ascii="MyriadPro-Regular" w:hAnsi="MyriadPro-Regular" w:cs="MyriadPro-Regular"/>
          <w:sz w:val="16"/>
          <w:szCs w:val="16"/>
        </w:rPr>
      </w:pPr>
    </w:p>
    <w:p w:rsidR="00300AAD" w:rsidRDefault="00300AAD" w:rsidP="00706D6B">
      <w:pPr>
        <w:autoSpaceDE w:val="0"/>
        <w:autoSpaceDN w:val="0"/>
        <w:adjustRightInd w:val="0"/>
        <w:spacing w:after="0" w:line="240" w:lineRule="auto"/>
        <w:ind w:left="2880"/>
        <w:rPr>
          <w:rFonts w:ascii="MyriadPro-Regular" w:hAnsi="MyriadPro-Regular" w:cs="MyriadPro-Regular"/>
          <w:sz w:val="16"/>
          <w:szCs w:val="16"/>
        </w:rPr>
      </w:pPr>
    </w:p>
    <w:p w:rsidR="00426756" w:rsidRPr="007614FC" w:rsidRDefault="004C64A2" w:rsidP="00706D6B">
      <w:pPr>
        <w:autoSpaceDE w:val="0"/>
        <w:autoSpaceDN w:val="0"/>
        <w:adjustRightInd w:val="0"/>
        <w:spacing w:after="0" w:line="240" w:lineRule="auto"/>
        <w:ind w:left="1440"/>
        <w:rPr>
          <w:rStyle w:val="Hyperlink"/>
          <w:rFonts w:ascii="Arial" w:hAnsi="Arial" w:cs="Arial"/>
          <w:sz w:val="24"/>
          <w:szCs w:val="24"/>
        </w:rPr>
      </w:pPr>
      <w:hyperlink w:anchor="Pinto" w:history="1">
        <w:r w:rsidR="00426756" w:rsidRPr="007614FC">
          <w:rPr>
            <w:rStyle w:val="Hyperlink"/>
            <w:rFonts w:ascii="Arial" w:hAnsi="Arial" w:cs="Arial"/>
            <w:sz w:val="24"/>
            <w:szCs w:val="24"/>
          </w:rPr>
          <w:t>Evaluation of outcomes</w:t>
        </w:r>
        <w:r w:rsidR="007614FC" w:rsidRPr="007614FC">
          <w:rPr>
            <w:rStyle w:val="Hyperlink"/>
            <w:rFonts w:ascii="Arial" w:hAnsi="Arial" w:cs="Arial"/>
            <w:sz w:val="24"/>
            <w:szCs w:val="24"/>
          </w:rPr>
          <w:t xml:space="preserve"> </w:t>
        </w:r>
        <w:r w:rsidR="00426756" w:rsidRPr="007614FC">
          <w:rPr>
            <w:rStyle w:val="Hyperlink"/>
            <w:rFonts w:ascii="Arial" w:hAnsi="Arial" w:cs="Arial"/>
            <w:sz w:val="24"/>
            <w:szCs w:val="24"/>
          </w:rPr>
          <w:t>of a medication therapy</w:t>
        </w:r>
        <w:r w:rsidR="007614FC" w:rsidRPr="007614FC">
          <w:rPr>
            <w:rStyle w:val="Hyperlink"/>
            <w:rFonts w:ascii="Arial" w:hAnsi="Arial" w:cs="Arial"/>
            <w:sz w:val="24"/>
            <w:szCs w:val="24"/>
          </w:rPr>
          <w:t xml:space="preserve"> </w:t>
        </w:r>
        <w:r w:rsidR="00426756" w:rsidRPr="007614FC">
          <w:rPr>
            <w:rStyle w:val="Hyperlink"/>
            <w:rFonts w:ascii="Arial" w:hAnsi="Arial" w:cs="Arial"/>
            <w:sz w:val="24"/>
            <w:szCs w:val="24"/>
          </w:rPr>
          <w:t>management program for</w:t>
        </w:r>
        <w:r w:rsidR="007614FC" w:rsidRPr="007614FC">
          <w:rPr>
            <w:rStyle w:val="Hyperlink"/>
            <w:rFonts w:ascii="Arial" w:hAnsi="Arial" w:cs="Arial"/>
            <w:sz w:val="24"/>
            <w:szCs w:val="24"/>
          </w:rPr>
          <w:t xml:space="preserve"> </w:t>
        </w:r>
        <w:r w:rsidR="00426756" w:rsidRPr="007614FC">
          <w:rPr>
            <w:rStyle w:val="Hyperlink"/>
            <w:rFonts w:ascii="Arial" w:hAnsi="Arial" w:cs="Arial"/>
            <w:sz w:val="24"/>
            <w:szCs w:val="24"/>
          </w:rPr>
          <w:t>patients with diabetes</w:t>
        </w:r>
      </w:hyperlink>
      <w:r w:rsidR="007614FC" w:rsidRPr="007614FC">
        <w:rPr>
          <w:rStyle w:val="Hyperlink"/>
        </w:rPr>
        <w:t xml:space="preserve"> </w:t>
      </w:r>
      <w:r w:rsidR="007614FC">
        <w:rPr>
          <w:rStyle w:val="Hyperlink"/>
          <w:rFonts w:ascii="Arial" w:hAnsi="Arial" w:cs="Arial"/>
          <w:sz w:val="24"/>
          <w:szCs w:val="24"/>
        </w:rPr>
        <w:t xml:space="preserve">(link to </w:t>
      </w:r>
      <w:r w:rsidR="007614FC" w:rsidRPr="007614FC">
        <w:rPr>
          <w:rStyle w:val="Hyperlink"/>
          <w:rFonts w:ascii="Arial" w:hAnsi="Arial" w:cs="Arial"/>
          <w:sz w:val="24"/>
          <w:szCs w:val="24"/>
        </w:rPr>
        <w:t>DM)</w:t>
      </w:r>
    </w:p>
    <w:p w:rsidR="00426756" w:rsidRDefault="00426756" w:rsidP="00706D6B">
      <w:pPr>
        <w:autoSpaceDE w:val="0"/>
        <w:autoSpaceDN w:val="0"/>
        <w:adjustRightInd w:val="0"/>
        <w:spacing w:after="0" w:line="240" w:lineRule="auto"/>
        <w:ind w:left="2880"/>
        <w:rPr>
          <w:rFonts w:ascii="Univers-Black" w:hAnsi="Univers-Black" w:cs="Univers-Black"/>
          <w:sz w:val="16"/>
          <w:szCs w:val="16"/>
        </w:rPr>
      </w:pPr>
    </w:p>
    <w:p w:rsidR="00300AAD" w:rsidRPr="00CE3EA2" w:rsidRDefault="00502E46" w:rsidP="00EF351D">
      <w:pPr>
        <w:autoSpaceDE w:val="0"/>
        <w:autoSpaceDN w:val="0"/>
        <w:adjustRightInd w:val="0"/>
        <w:spacing w:after="0" w:line="240" w:lineRule="auto"/>
        <w:ind w:left="720"/>
        <w:rPr>
          <w:rFonts w:ascii="Arial" w:hAnsi="Arial" w:cs="Arial"/>
          <w:color w:val="FF0000"/>
          <w:sz w:val="24"/>
          <w:szCs w:val="24"/>
        </w:rPr>
      </w:pPr>
      <w:r w:rsidRPr="00CE3EA2">
        <w:rPr>
          <w:rFonts w:ascii="Arial" w:hAnsi="Arial" w:cs="Arial"/>
          <w:color w:val="FF0000"/>
          <w:sz w:val="24"/>
          <w:szCs w:val="24"/>
        </w:rPr>
        <w:t>Moczygemba</w:t>
      </w:r>
      <w:r>
        <w:rPr>
          <w:rFonts w:ascii="Arial" w:hAnsi="Arial" w:cs="Arial"/>
          <w:color w:val="FF0000"/>
          <w:sz w:val="24"/>
          <w:szCs w:val="24"/>
        </w:rPr>
        <w:t xml:space="preserve">, </w:t>
      </w:r>
      <w:r w:rsidR="007614FC" w:rsidRPr="00CE3EA2">
        <w:rPr>
          <w:rFonts w:ascii="Arial" w:hAnsi="Arial" w:cs="Arial"/>
          <w:color w:val="FF0000"/>
          <w:sz w:val="24"/>
          <w:szCs w:val="24"/>
        </w:rPr>
        <w:t>L</w:t>
      </w:r>
      <w:r>
        <w:rPr>
          <w:rFonts w:ascii="Arial" w:hAnsi="Arial" w:cs="Arial"/>
          <w:color w:val="FF0000"/>
          <w:sz w:val="24"/>
          <w:szCs w:val="24"/>
        </w:rPr>
        <w:t>..</w:t>
      </w:r>
      <w:r w:rsidR="007614FC" w:rsidRPr="00CE3EA2">
        <w:rPr>
          <w:rFonts w:ascii="Arial" w:hAnsi="Arial" w:cs="Arial"/>
          <w:color w:val="FF0000"/>
          <w:sz w:val="24"/>
          <w:szCs w:val="24"/>
        </w:rPr>
        <w:t>R.</w:t>
      </w:r>
      <w:r>
        <w:rPr>
          <w:rFonts w:ascii="Arial" w:hAnsi="Arial" w:cs="Arial"/>
          <w:color w:val="FF0000"/>
          <w:sz w:val="24"/>
          <w:szCs w:val="24"/>
        </w:rPr>
        <w:t>,</w:t>
      </w:r>
      <w:r w:rsidR="007614FC" w:rsidRPr="00CE3EA2">
        <w:rPr>
          <w:rFonts w:ascii="Arial" w:hAnsi="Arial" w:cs="Arial"/>
          <w:color w:val="FF0000"/>
          <w:sz w:val="24"/>
          <w:szCs w:val="24"/>
        </w:rPr>
        <w:t xml:space="preserve"> J</w:t>
      </w:r>
      <w:r>
        <w:rPr>
          <w:rFonts w:ascii="Arial" w:hAnsi="Arial" w:cs="Arial"/>
          <w:color w:val="FF0000"/>
          <w:sz w:val="24"/>
          <w:szCs w:val="24"/>
        </w:rPr>
        <w:t>.</w:t>
      </w:r>
      <w:r w:rsidR="007614FC" w:rsidRPr="00CE3EA2">
        <w:rPr>
          <w:rFonts w:ascii="Arial" w:hAnsi="Arial" w:cs="Arial"/>
          <w:color w:val="FF0000"/>
          <w:sz w:val="24"/>
          <w:szCs w:val="24"/>
        </w:rPr>
        <w:t>C. Barner, and E</w:t>
      </w:r>
      <w:r>
        <w:rPr>
          <w:rFonts w:ascii="Arial" w:hAnsi="Arial" w:cs="Arial"/>
          <w:color w:val="FF0000"/>
          <w:sz w:val="24"/>
          <w:szCs w:val="24"/>
        </w:rPr>
        <w:t xml:space="preserve">. </w:t>
      </w:r>
      <w:r w:rsidR="007614FC" w:rsidRPr="00CE3EA2">
        <w:rPr>
          <w:rFonts w:ascii="Arial" w:hAnsi="Arial" w:cs="Arial"/>
          <w:color w:val="FF0000"/>
          <w:sz w:val="24"/>
          <w:szCs w:val="24"/>
        </w:rPr>
        <w:t>R. Gabrillo</w:t>
      </w:r>
      <w:r w:rsidR="007614FC">
        <w:rPr>
          <w:rFonts w:ascii="Arial" w:hAnsi="Arial" w:cs="Arial"/>
          <w:color w:val="FF0000"/>
          <w:sz w:val="24"/>
          <w:szCs w:val="24"/>
        </w:rPr>
        <w:t xml:space="preserve"> “</w:t>
      </w:r>
      <w:r w:rsidR="00426756" w:rsidRPr="00CE3EA2">
        <w:rPr>
          <w:rFonts w:ascii="Arial" w:hAnsi="Arial" w:cs="Arial"/>
          <w:color w:val="FF0000"/>
          <w:sz w:val="24"/>
          <w:szCs w:val="24"/>
        </w:rPr>
        <w:t>Outcomes of a Medicare Part D</w:t>
      </w:r>
      <w:r w:rsidR="00EF351D">
        <w:rPr>
          <w:rFonts w:ascii="Arial" w:hAnsi="Arial" w:cs="Arial"/>
          <w:color w:val="FF0000"/>
          <w:sz w:val="24"/>
          <w:szCs w:val="24"/>
        </w:rPr>
        <w:t xml:space="preserve"> </w:t>
      </w:r>
      <w:r w:rsidR="00426756" w:rsidRPr="00CE3EA2">
        <w:rPr>
          <w:rFonts w:ascii="Arial" w:hAnsi="Arial" w:cs="Arial"/>
          <w:color w:val="FF0000"/>
          <w:sz w:val="24"/>
          <w:szCs w:val="24"/>
        </w:rPr>
        <w:t>telephone medication therapy</w:t>
      </w:r>
      <w:r w:rsidR="007614FC">
        <w:rPr>
          <w:rFonts w:ascii="Arial" w:hAnsi="Arial" w:cs="Arial"/>
          <w:color w:val="FF0000"/>
          <w:sz w:val="24"/>
          <w:szCs w:val="24"/>
        </w:rPr>
        <w:t xml:space="preserve"> </w:t>
      </w:r>
      <w:r w:rsidR="00426756" w:rsidRPr="00CE3EA2">
        <w:rPr>
          <w:rFonts w:ascii="Arial" w:hAnsi="Arial" w:cs="Arial"/>
          <w:color w:val="FF0000"/>
          <w:sz w:val="24"/>
          <w:szCs w:val="24"/>
        </w:rPr>
        <w:t>management program</w:t>
      </w:r>
      <w:r>
        <w:rPr>
          <w:rFonts w:ascii="Arial" w:hAnsi="Arial" w:cs="Arial"/>
          <w:color w:val="FF0000"/>
          <w:sz w:val="24"/>
          <w:szCs w:val="24"/>
        </w:rPr>
        <w:t>”</w:t>
      </w:r>
      <w:r w:rsidR="007614FC">
        <w:rPr>
          <w:rFonts w:ascii="Arial" w:hAnsi="Arial" w:cs="Arial"/>
          <w:color w:val="FF0000"/>
          <w:sz w:val="24"/>
          <w:szCs w:val="24"/>
        </w:rPr>
        <w:t xml:space="preserve"> </w:t>
      </w:r>
      <w:r w:rsidRPr="00502E46">
        <w:rPr>
          <w:rFonts w:ascii="Arial" w:hAnsi="Arial" w:cs="Arial"/>
          <w:i/>
          <w:color w:val="FF0000"/>
          <w:sz w:val="24"/>
          <w:szCs w:val="24"/>
        </w:rPr>
        <w:t xml:space="preserve">Journal of the American Pharmacists </w:t>
      </w:r>
      <w:r w:rsidRPr="00502E46">
        <w:rPr>
          <w:rFonts w:ascii="Arial" w:hAnsi="Arial" w:cs="Arial"/>
          <w:i/>
          <w:iCs/>
          <w:color w:val="FF0000"/>
          <w:sz w:val="24"/>
          <w:szCs w:val="24"/>
        </w:rPr>
        <w:t>Association</w:t>
      </w:r>
      <w:r>
        <w:rPr>
          <w:rFonts w:ascii="Arial" w:hAnsi="Arial" w:cs="Arial"/>
          <w:color w:val="FF0000"/>
          <w:sz w:val="24"/>
          <w:szCs w:val="24"/>
        </w:rPr>
        <w:t xml:space="preserve"> </w:t>
      </w:r>
      <w:r w:rsidR="007614FC">
        <w:rPr>
          <w:rFonts w:ascii="Arial" w:hAnsi="Arial" w:cs="Arial"/>
          <w:color w:val="FF0000"/>
          <w:sz w:val="24"/>
          <w:szCs w:val="24"/>
        </w:rPr>
        <w:t>52 (</w:t>
      </w:r>
      <w:r w:rsidR="00426756" w:rsidRPr="00CE3EA2">
        <w:rPr>
          <w:rFonts w:ascii="Arial" w:hAnsi="Arial" w:cs="Arial"/>
          <w:color w:val="FF0000"/>
          <w:sz w:val="24"/>
          <w:szCs w:val="24"/>
        </w:rPr>
        <w:t>2012</w:t>
      </w:r>
      <w:r w:rsidR="007614FC">
        <w:rPr>
          <w:rFonts w:ascii="Arial" w:hAnsi="Arial" w:cs="Arial"/>
          <w:color w:val="FF0000"/>
          <w:sz w:val="24"/>
          <w:szCs w:val="24"/>
        </w:rPr>
        <w:t xml:space="preserve">): </w:t>
      </w:r>
      <w:r w:rsidR="00426756" w:rsidRPr="00CE3EA2">
        <w:rPr>
          <w:rFonts w:ascii="Arial" w:hAnsi="Arial" w:cs="Arial"/>
          <w:color w:val="FF0000"/>
          <w:sz w:val="24"/>
          <w:szCs w:val="24"/>
        </w:rPr>
        <w:t>144</w:t>
      </w:r>
      <w:r w:rsidR="007614FC">
        <w:rPr>
          <w:rFonts w:ascii="Arial" w:hAnsi="Arial" w:cs="Arial"/>
          <w:color w:val="FF0000"/>
          <w:sz w:val="24"/>
          <w:szCs w:val="24"/>
        </w:rPr>
        <w:t xml:space="preserve"> - </w:t>
      </w:r>
      <w:r w:rsidR="00426756" w:rsidRPr="00CE3EA2">
        <w:rPr>
          <w:rFonts w:ascii="Arial" w:hAnsi="Arial" w:cs="Arial"/>
          <w:color w:val="FF0000"/>
          <w:sz w:val="24"/>
          <w:szCs w:val="24"/>
        </w:rPr>
        <w:t>152.</w:t>
      </w:r>
    </w:p>
    <w:p w:rsidR="00426756" w:rsidRDefault="00426756" w:rsidP="00426756">
      <w:pPr>
        <w:autoSpaceDE w:val="0"/>
        <w:autoSpaceDN w:val="0"/>
        <w:adjustRightInd w:val="0"/>
        <w:spacing w:after="0" w:line="240" w:lineRule="auto"/>
        <w:ind w:left="1440"/>
        <w:rPr>
          <w:rFonts w:ascii="Univers-Black" w:hAnsi="Univers-Black" w:cs="Univers-Black"/>
          <w:sz w:val="16"/>
          <w:szCs w:val="16"/>
        </w:rPr>
      </w:pPr>
    </w:p>
    <w:p w:rsidR="00426756" w:rsidRPr="00131396" w:rsidRDefault="00426756" w:rsidP="00706D6B">
      <w:pPr>
        <w:autoSpaceDE w:val="0"/>
        <w:autoSpaceDN w:val="0"/>
        <w:adjustRightInd w:val="0"/>
        <w:spacing w:after="0" w:line="240" w:lineRule="auto"/>
        <w:ind w:left="1440"/>
        <w:rPr>
          <w:rFonts w:ascii="Arial" w:hAnsi="Arial" w:cs="Arial"/>
          <w:color w:val="000000"/>
          <w:sz w:val="24"/>
          <w:szCs w:val="24"/>
        </w:rPr>
      </w:pPr>
      <w:r w:rsidRPr="00706D6B">
        <w:rPr>
          <w:rFonts w:ascii="Arial" w:hAnsi="Arial" w:cs="Arial"/>
          <w:b/>
          <w:color w:val="000000"/>
          <w:sz w:val="24"/>
          <w:szCs w:val="24"/>
        </w:rPr>
        <w:t>Conclusion:</w:t>
      </w:r>
      <w:r w:rsidRPr="00131396">
        <w:rPr>
          <w:rFonts w:ascii="Arial" w:hAnsi="Arial" w:cs="Arial"/>
          <w:color w:val="000000"/>
          <w:sz w:val="24"/>
          <w:szCs w:val="24"/>
        </w:rPr>
        <w:t xml:space="preserve"> </w:t>
      </w:r>
      <w:r w:rsidRPr="00706D6B">
        <w:rPr>
          <w:rFonts w:ascii="Arial" w:hAnsi="Arial" w:cs="Arial"/>
          <w:color w:val="000000"/>
          <w:sz w:val="24"/>
          <w:szCs w:val="24"/>
          <w:highlight w:val="yellow"/>
        </w:rPr>
        <w:t>A telephone MTM program reduced MHRPs. Unadjusted cost</w:t>
      </w:r>
      <w:r w:rsidR="00706D6B" w:rsidRPr="00706D6B">
        <w:rPr>
          <w:rFonts w:ascii="Arial" w:hAnsi="Arial" w:cs="Arial"/>
          <w:color w:val="000000"/>
          <w:sz w:val="24"/>
          <w:szCs w:val="24"/>
          <w:highlight w:val="yellow"/>
        </w:rPr>
        <w:t xml:space="preserve"> c</w:t>
      </w:r>
      <w:r w:rsidRPr="00706D6B">
        <w:rPr>
          <w:rFonts w:ascii="Arial" w:hAnsi="Arial" w:cs="Arial"/>
          <w:color w:val="000000"/>
          <w:sz w:val="24"/>
          <w:szCs w:val="24"/>
          <w:highlight w:val="yellow"/>
        </w:rPr>
        <w:t>omparisons</w:t>
      </w:r>
      <w:r w:rsidR="00706D6B" w:rsidRPr="00706D6B">
        <w:rPr>
          <w:rFonts w:ascii="Arial" w:hAnsi="Arial" w:cs="Arial"/>
          <w:color w:val="000000"/>
          <w:sz w:val="24"/>
          <w:szCs w:val="24"/>
          <w:highlight w:val="yellow"/>
        </w:rPr>
        <w:t xml:space="preserve"> </w:t>
      </w:r>
      <w:r w:rsidRPr="00706D6B">
        <w:rPr>
          <w:rFonts w:ascii="Arial" w:hAnsi="Arial" w:cs="Arial"/>
          <w:color w:val="000000"/>
          <w:sz w:val="24"/>
          <w:szCs w:val="24"/>
          <w:highlight w:val="yellow"/>
        </w:rPr>
        <w:t>showed cost savings in the intervention group.</w:t>
      </w:r>
      <w:r w:rsidRPr="00131396">
        <w:rPr>
          <w:rFonts w:ascii="Arial" w:hAnsi="Arial" w:cs="Arial"/>
          <w:color w:val="000000"/>
          <w:sz w:val="24"/>
          <w:szCs w:val="24"/>
        </w:rPr>
        <w:t xml:space="preserve"> Future research should focus</w:t>
      </w:r>
      <w:r w:rsidR="00706D6B">
        <w:rPr>
          <w:rFonts w:ascii="Arial" w:hAnsi="Arial" w:cs="Arial"/>
          <w:color w:val="000000"/>
          <w:sz w:val="24"/>
          <w:szCs w:val="24"/>
        </w:rPr>
        <w:t xml:space="preserve"> </w:t>
      </w:r>
      <w:r w:rsidRPr="00131396">
        <w:rPr>
          <w:rFonts w:ascii="Arial" w:hAnsi="Arial" w:cs="Arial"/>
          <w:color w:val="000000"/>
          <w:sz w:val="24"/>
          <w:szCs w:val="24"/>
        </w:rPr>
        <w:t>on understanding how telephone MTM affects medication adherence.</w:t>
      </w:r>
    </w:p>
    <w:p w:rsidR="007179D0" w:rsidRDefault="007179D0" w:rsidP="00426756">
      <w:pPr>
        <w:autoSpaceDE w:val="0"/>
        <w:autoSpaceDN w:val="0"/>
        <w:adjustRightInd w:val="0"/>
        <w:spacing w:after="0" w:line="240" w:lineRule="auto"/>
        <w:ind w:left="1440"/>
        <w:rPr>
          <w:rFonts w:ascii="Fenice-Regular" w:hAnsi="Fenice-Regular" w:cs="Fenice-Regular"/>
          <w:sz w:val="18"/>
          <w:szCs w:val="18"/>
        </w:rPr>
      </w:pPr>
    </w:p>
    <w:p w:rsidR="007179D0" w:rsidRDefault="007179D0" w:rsidP="00426756">
      <w:pPr>
        <w:autoSpaceDE w:val="0"/>
        <w:autoSpaceDN w:val="0"/>
        <w:adjustRightInd w:val="0"/>
        <w:spacing w:after="0" w:line="240" w:lineRule="auto"/>
        <w:ind w:left="1440"/>
        <w:rPr>
          <w:rFonts w:ascii="Fenice-Regular" w:hAnsi="Fenice-Regular" w:cs="Fenice-Regular"/>
          <w:sz w:val="18"/>
          <w:szCs w:val="18"/>
        </w:rPr>
      </w:pPr>
    </w:p>
    <w:p w:rsidR="002E11A8" w:rsidRDefault="002E11A8" w:rsidP="007179D0">
      <w:pPr>
        <w:autoSpaceDE w:val="0"/>
        <w:autoSpaceDN w:val="0"/>
        <w:adjustRightInd w:val="0"/>
        <w:spacing w:after="0" w:line="240" w:lineRule="auto"/>
        <w:ind w:left="1440"/>
        <w:rPr>
          <w:rFonts w:ascii="CronosPro-Regular" w:hAnsi="CronosPro-Regular" w:cs="CronosPro-Regular"/>
          <w:sz w:val="26"/>
          <w:szCs w:val="26"/>
        </w:rPr>
      </w:pPr>
    </w:p>
    <w:p w:rsidR="008649D0" w:rsidRPr="00CE3EA2" w:rsidRDefault="008C2842" w:rsidP="00EF351D">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Parente, S.T., et al., </w:t>
      </w:r>
      <w:r w:rsidR="002E11A8" w:rsidRPr="00CE3EA2">
        <w:rPr>
          <w:rFonts w:ascii="Arial" w:hAnsi="Arial" w:cs="Arial"/>
          <w:color w:val="FF0000"/>
          <w:sz w:val="24"/>
          <w:szCs w:val="24"/>
        </w:rPr>
        <w:t>“Effects of a Consumer Driven Health</w:t>
      </w:r>
      <w:r w:rsidR="00EF351D">
        <w:rPr>
          <w:rFonts w:ascii="Arial" w:hAnsi="Arial" w:cs="Arial"/>
          <w:color w:val="FF0000"/>
          <w:sz w:val="24"/>
          <w:szCs w:val="24"/>
        </w:rPr>
        <w:t xml:space="preserve"> </w:t>
      </w:r>
      <w:r w:rsidR="002E11A8" w:rsidRPr="00CE3EA2">
        <w:rPr>
          <w:rFonts w:ascii="Arial" w:hAnsi="Arial" w:cs="Arial"/>
          <w:color w:val="FF0000"/>
          <w:sz w:val="24"/>
          <w:szCs w:val="24"/>
        </w:rPr>
        <w:t>Plan on Pharmaceutical Spending and</w:t>
      </w:r>
      <w:r w:rsidR="00EF351D">
        <w:rPr>
          <w:rFonts w:ascii="Arial" w:hAnsi="Arial" w:cs="Arial"/>
          <w:color w:val="FF0000"/>
          <w:sz w:val="24"/>
          <w:szCs w:val="24"/>
        </w:rPr>
        <w:t xml:space="preserve"> </w:t>
      </w:r>
      <w:r w:rsidR="002E11A8" w:rsidRPr="00CE3EA2">
        <w:rPr>
          <w:rFonts w:ascii="Arial" w:hAnsi="Arial" w:cs="Arial"/>
          <w:color w:val="FF0000"/>
          <w:sz w:val="24"/>
          <w:szCs w:val="24"/>
        </w:rPr>
        <w:t xml:space="preserve">Utilization” </w:t>
      </w:r>
      <w:r w:rsidRPr="008C2842">
        <w:rPr>
          <w:rFonts w:ascii="Arial" w:hAnsi="Arial" w:cs="Arial"/>
          <w:i/>
          <w:color w:val="FF0000"/>
          <w:sz w:val="24"/>
          <w:szCs w:val="24"/>
        </w:rPr>
        <w:t>Health Services Research Journal</w:t>
      </w:r>
      <w:r>
        <w:rPr>
          <w:rFonts w:ascii="Arial" w:hAnsi="Arial" w:cs="Arial"/>
          <w:color w:val="FF0000"/>
          <w:sz w:val="24"/>
          <w:szCs w:val="24"/>
        </w:rPr>
        <w:t xml:space="preserve"> 39(4 pt 2) (August </w:t>
      </w:r>
      <w:r w:rsidRPr="008C2842">
        <w:rPr>
          <w:rFonts w:ascii="Arial" w:hAnsi="Arial" w:cs="Arial"/>
          <w:color w:val="FF0000"/>
          <w:sz w:val="24"/>
          <w:szCs w:val="24"/>
        </w:rPr>
        <w:t>2004</w:t>
      </w:r>
      <w:r>
        <w:rPr>
          <w:rFonts w:ascii="Arial" w:hAnsi="Arial" w:cs="Arial"/>
          <w:color w:val="FF0000"/>
          <w:sz w:val="24"/>
          <w:szCs w:val="24"/>
        </w:rPr>
        <w:t>):</w:t>
      </w:r>
      <w:r w:rsidRPr="008C2842">
        <w:rPr>
          <w:rFonts w:ascii="Arial" w:hAnsi="Arial" w:cs="Arial"/>
          <w:color w:val="FF0000"/>
          <w:sz w:val="24"/>
          <w:szCs w:val="24"/>
        </w:rPr>
        <w:t xml:space="preserve"> 1189–1210</w:t>
      </w:r>
      <w:r>
        <w:rPr>
          <w:rFonts w:ascii="Arial" w:hAnsi="Arial" w:cs="Arial"/>
          <w:color w:val="FF0000"/>
          <w:sz w:val="24"/>
          <w:szCs w:val="24"/>
        </w:rPr>
        <w:t>.</w:t>
      </w:r>
    </w:p>
    <w:p w:rsidR="002E11A8" w:rsidRDefault="002E11A8" w:rsidP="002E11A8">
      <w:pPr>
        <w:autoSpaceDE w:val="0"/>
        <w:autoSpaceDN w:val="0"/>
        <w:adjustRightInd w:val="0"/>
        <w:spacing w:after="0" w:line="240" w:lineRule="auto"/>
        <w:rPr>
          <w:rFonts w:ascii="AdvBasBE-R" w:hAnsi="AdvBasBE-R" w:cs="AdvBasBE-R"/>
          <w:sz w:val="16"/>
          <w:szCs w:val="16"/>
        </w:rPr>
      </w:pPr>
    </w:p>
    <w:p w:rsidR="002E11A8" w:rsidRPr="00131396" w:rsidRDefault="002E11A8" w:rsidP="008649D0">
      <w:pPr>
        <w:autoSpaceDE w:val="0"/>
        <w:autoSpaceDN w:val="0"/>
        <w:adjustRightInd w:val="0"/>
        <w:spacing w:after="0" w:line="240" w:lineRule="auto"/>
        <w:ind w:left="1440"/>
        <w:rPr>
          <w:rFonts w:ascii="Arial" w:hAnsi="Arial" w:cs="Arial"/>
          <w:color w:val="000000"/>
          <w:sz w:val="24"/>
          <w:szCs w:val="24"/>
        </w:rPr>
      </w:pPr>
      <w:r w:rsidRPr="008649D0">
        <w:rPr>
          <w:rFonts w:ascii="Arial" w:hAnsi="Arial" w:cs="Arial"/>
          <w:b/>
          <w:color w:val="000000"/>
          <w:sz w:val="24"/>
          <w:szCs w:val="24"/>
        </w:rPr>
        <w:t>CONCLUSION</w:t>
      </w:r>
      <w:r w:rsidR="008649D0">
        <w:rPr>
          <w:rFonts w:ascii="Arial" w:hAnsi="Arial" w:cs="Arial"/>
          <w:b/>
          <w:color w:val="000000"/>
          <w:sz w:val="24"/>
          <w:szCs w:val="24"/>
        </w:rPr>
        <w:t xml:space="preserve">: </w:t>
      </w:r>
      <w:r w:rsidRPr="005C6F8F">
        <w:rPr>
          <w:rFonts w:ascii="Arial" w:hAnsi="Arial" w:cs="Arial"/>
          <w:color w:val="000000"/>
          <w:sz w:val="24"/>
          <w:szCs w:val="24"/>
          <w:highlight w:val="yellow"/>
        </w:rPr>
        <w:t xml:space="preserve">Drug spending in the CDHP is cost-neutral to cost-saving compared </w:t>
      </w:r>
      <w:r w:rsidR="008649D0" w:rsidRPr="005C6F8F">
        <w:rPr>
          <w:rFonts w:ascii="Arial" w:hAnsi="Arial" w:cs="Arial"/>
          <w:color w:val="000000"/>
          <w:sz w:val="24"/>
          <w:szCs w:val="24"/>
          <w:highlight w:val="yellow"/>
        </w:rPr>
        <w:t>w</w:t>
      </w:r>
      <w:r w:rsidRPr="005C6F8F">
        <w:rPr>
          <w:rFonts w:ascii="Arial" w:hAnsi="Arial" w:cs="Arial"/>
          <w:color w:val="000000"/>
          <w:sz w:val="24"/>
          <w:szCs w:val="24"/>
          <w:highlight w:val="yellow"/>
        </w:rPr>
        <w:t>ith</w:t>
      </w:r>
      <w:r w:rsidR="008649D0"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three-tier benefits with no major differences in brand name drug use</w:t>
      </w:r>
      <w:r w:rsidRPr="00131396">
        <w:rPr>
          <w:rFonts w:ascii="Arial" w:hAnsi="Arial" w:cs="Arial"/>
          <w:color w:val="000000"/>
          <w:sz w:val="24"/>
          <w:szCs w:val="24"/>
        </w:rPr>
        <w:t>.</w:t>
      </w:r>
      <w:r w:rsidR="008649D0">
        <w:rPr>
          <w:rFonts w:ascii="Arial" w:hAnsi="Arial" w:cs="Arial"/>
          <w:color w:val="000000"/>
          <w:sz w:val="24"/>
          <w:szCs w:val="24"/>
        </w:rPr>
        <w:t xml:space="preserve"> </w:t>
      </w:r>
      <w:r w:rsidRPr="00131396">
        <w:rPr>
          <w:rFonts w:ascii="Arial" w:hAnsi="Arial" w:cs="Arial"/>
          <w:color w:val="000000"/>
          <w:sz w:val="24"/>
          <w:szCs w:val="24"/>
        </w:rPr>
        <w:t>We find</w:t>
      </w:r>
      <w:r w:rsidR="008649D0">
        <w:rPr>
          <w:rFonts w:ascii="Arial" w:hAnsi="Arial" w:cs="Arial"/>
          <w:color w:val="000000"/>
          <w:sz w:val="24"/>
          <w:szCs w:val="24"/>
        </w:rPr>
        <w:t xml:space="preserve"> </w:t>
      </w:r>
      <w:r w:rsidRPr="00131396">
        <w:rPr>
          <w:rFonts w:ascii="Arial" w:hAnsi="Arial" w:cs="Arial"/>
          <w:color w:val="000000"/>
          <w:sz w:val="24"/>
          <w:szCs w:val="24"/>
        </w:rPr>
        <w:t>limited evidence of less drug consumption by CDHP enrollees with chronic</w:t>
      </w:r>
      <w:r w:rsidR="008649D0">
        <w:rPr>
          <w:rFonts w:ascii="Arial" w:hAnsi="Arial" w:cs="Arial"/>
          <w:color w:val="000000"/>
          <w:sz w:val="24"/>
          <w:szCs w:val="24"/>
        </w:rPr>
        <w:t xml:space="preserve"> </w:t>
      </w:r>
      <w:r w:rsidRPr="00131396">
        <w:rPr>
          <w:rFonts w:ascii="Arial" w:hAnsi="Arial" w:cs="Arial"/>
          <w:color w:val="000000"/>
          <w:sz w:val="24"/>
          <w:szCs w:val="24"/>
        </w:rPr>
        <w:t>illnesses, and some evidence of less generic drug use and more mail-order</w:t>
      </w:r>
      <w:r w:rsidR="008649D0">
        <w:rPr>
          <w:rFonts w:ascii="Arial" w:hAnsi="Arial" w:cs="Arial"/>
          <w:color w:val="000000"/>
          <w:sz w:val="24"/>
          <w:szCs w:val="24"/>
        </w:rPr>
        <w:t xml:space="preserve"> </w:t>
      </w:r>
      <w:r w:rsidRPr="00131396">
        <w:rPr>
          <w:rFonts w:ascii="Arial" w:hAnsi="Arial" w:cs="Arial"/>
          <w:color w:val="000000"/>
          <w:sz w:val="24"/>
          <w:szCs w:val="24"/>
        </w:rPr>
        <w:t>drug use among CDHP members. As the</w:t>
      </w:r>
      <w:r w:rsidR="008649D0">
        <w:rPr>
          <w:rFonts w:ascii="Arial" w:hAnsi="Arial" w:cs="Arial"/>
          <w:color w:val="000000"/>
          <w:sz w:val="24"/>
          <w:szCs w:val="24"/>
        </w:rPr>
        <w:t xml:space="preserve"> CDHP market evolves, the empir</w:t>
      </w:r>
      <w:r w:rsidRPr="00131396">
        <w:rPr>
          <w:rFonts w:ascii="Arial" w:hAnsi="Arial" w:cs="Arial"/>
          <w:color w:val="000000"/>
          <w:sz w:val="24"/>
          <w:szCs w:val="24"/>
        </w:rPr>
        <w:t>ical evidence ‘‘engaging the consumer’’ in prescription drug coverage appears</w:t>
      </w:r>
      <w:r w:rsidR="008649D0">
        <w:rPr>
          <w:rFonts w:ascii="Arial" w:hAnsi="Arial" w:cs="Arial"/>
          <w:color w:val="000000"/>
          <w:sz w:val="24"/>
          <w:szCs w:val="24"/>
        </w:rPr>
        <w:t xml:space="preserve"> </w:t>
      </w:r>
      <w:r w:rsidRPr="00131396">
        <w:rPr>
          <w:rFonts w:ascii="Arial" w:hAnsi="Arial" w:cs="Arial"/>
          <w:color w:val="000000"/>
          <w:sz w:val="24"/>
          <w:szCs w:val="24"/>
        </w:rPr>
        <w:t xml:space="preserve">to be plausible, but not yet </w:t>
      </w:r>
      <w:r w:rsidR="008649D0">
        <w:rPr>
          <w:rFonts w:ascii="Arial" w:hAnsi="Arial" w:cs="Arial"/>
          <w:color w:val="000000"/>
          <w:sz w:val="24"/>
          <w:szCs w:val="24"/>
        </w:rPr>
        <w:t>o</w:t>
      </w:r>
      <w:r w:rsidRPr="00131396">
        <w:rPr>
          <w:rFonts w:ascii="Arial" w:hAnsi="Arial" w:cs="Arial"/>
          <w:color w:val="000000"/>
          <w:sz w:val="24"/>
          <w:szCs w:val="24"/>
        </w:rPr>
        <w:t>verwhelming.</w:t>
      </w:r>
    </w:p>
    <w:p w:rsidR="002C1ABF" w:rsidRDefault="002C1ABF" w:rsidP="002E11A8">
      <w:pPr>
        <w:autoSpaceDE w:val="0"/>
        <w:autoSpaceDN w:val="0"/>
        <w:adjustRightInd w:val="0"/>
        <w:spacing w:after="0" w:line="240" w:lineRule="auto"/>
        <w:rPr>
          <w:rFonts w:ascii="AdvBasBE-R" w:hAnsi="AdvBasBE-R" w:cs="AdvBasBE-R"/>
          <w:sz w:val="20"/>
          <w:szCs w:val="20"/>
        </w:rPr>
      </w:pPr>
    </w:p>
    <w:p w:rsidR="002C1ABF" w:rsidRDefault="002C1ABF" w:rsidP="002E11A8">
      <w:pPr>
        <w:autoSpaceDE w:val="0"/>
        <w:autoSpaceDN w:val="0"/>
        <w:adjustRightInd w:val="0"/>
        <w:spacing w:after="0" w:line="240" w:lineRule="auto"/>
        <w:rPr>
          <w:rFonts w:ascii="AdvBasBE-R" w:hAnsi="AdvBasBE-R" w:cs="AdvBasBE-R"/>
          <w:sz w:val="20"/>
          <w:szCs w:val="20"/>
        </w:rPr>
      </w:pPr>
    </w:p>
    <w:p w:rsidR="002C1ABF" w:rsidRPr="00CE3EA2" w:rsidRDefault="00E52ED8" w:rsidP="00EF351D">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Rodin, H. A., et al., </w:t>
      </w:r>
      <w:r w:rsidR="002C1ABF" w:rsidRPr="00CE3EA2">
        <w:rPr>
          <w:rFonts w:ascii="Arial" w:hAnsi="Arial" w:cs="Arial"/>
          <w:color w:val="FF0000"/>
          <w:sz w:val="24"/>
          <w:szCs w:val="24"/>
        </w:rPr>
        <w:t>“Plan Designs That Encourage the Use of</w:t>
      </w:r>
      <w:r w:rsidR="00EF351D">
        <w:rPr>
          <w:rFonts w:ascii="Arial" w:hAnsi="Arial" w:cs="Arial"/>
          <w:color w:val="FF0000"/>
          <w:sz w:val="24"/>
          <w:szCs w:val="24"/>
        </w:rPr>
        <w:t xml:space="preserve"> </w:t>
      </w:r>
      <w:r w:rsidR="002C1ABF" w:rsidRPr="00CE3EA2">
        <w:rPr>
          <w:rFonts w:ascii="Arial" w:hAnsi="Arial" w:cs="Arial"/>
          <w:color w:val="FF0000"/>
          <w:sz w:val="24"/>
          <w:szCs w:val="24"/>
        </w:rPr>
        <w:t>Generic Drugs Over Brand-Name Drugs:</w:t>
      </w:r>
      <w:r w:rsidR="00EF351D">
        <w:rPr>
          <w:rFonts w:ascii="Arial" w:hAnsi="Arial" w:cs="Arial"/>
          <w:color w:val="FF0000"/>
          <w:sz w:val="24"/>
          <w:szCs w:val="24"/>
        </w:rPr>
        <w:t xml:space="preserve"> </w:t>
      </w:r>
      <w:r w:rsidR="002C1ABF" w:rsidRPr="00CE3EA2">
        <w:rPr>
          <w:rFonts w:ascii="Arial" w:hAnsi="Arial" w:cs="Arial"/>
          <w:color w:val="FF0000"/>
          <w:sz w:val="24"/>
          <w:szCs w:val="24"/>
        </w:rPr>
        <w:t xml:space="preserve">An Analysis of a Free Generic Benefit” </w:t>
      </w:r>
      <w:r w:rsidR="00EF351D">
        <w:rPr>
          <w:rFonts w:ascii="Arial" w:hAnsi="Arial" w:cs="Arial"/>
          <w:color w:val="FF0000"/>
          <w:sz w:val="24"/>
          <w:szCs w:val="24"/>
        </w:rPr>
        <w:t xml:space="preserve"> </w:t>
      </w:r>
      <w:r w:rsidR="002C1ABF" w:rsidRPr="00825021">
        <w:rPr>
          <w:rFonts w:ascii="Arial" w:hAnsi="Arial" w:cs="Arial"/>
          <w:i/>
          <w:color w:val="FF0000"/>
          <w:sz w:val="24"/>
          <w:szCs w:val="24"/>
        </w:rPr>
        <w:t>Am</w:t>
      </w:r>
      <w:r w:rsidRPr="00825021">
        <w:rPr>
          <w:rFonts w:ascii="Arial" w:hAnsi="Arial" w:cs="Arial"/>
          <w:i/>
          <w:color w:val="FF0000"/>
          <w:sz w:val="24"/>
          <w:szCs w:val="24"/>
        </w:rPr>
        <w:t>erican</w:t>
      </w:r>
      <w:r w:rsidR="002C1ABF" w:rsidRPr="00825021">
        <w:rPr>
          <w:rFonts w:ascii="Arial" w:hAnsi="Arial" w:cs="Arial"/>
          <w:i/>
          <w:color w:val="FF0000"/>
          <w:sz w:val="24"/>
          <w:szCs w:val="24"/>
        </w:rPr>
        <w:t xml:space="preserve"> J</w:t>
      </w:r>
      <w:r w:rsidR="00EF351D" w:rsidRPr="00825021">
        <w:rPr>
          <w:rFonts w:ascii="Arial" w:hAnsi="Arial" w:cs="Arial"/>
          <w:i/>
          <w:color w:val="FF0000"/>
          <w:sz w:val="24"/>
          <w:szCs w:val="24"/>
        </w:rPr>
        <w:t>ournal of</w:t>
      </w:r>
      <w:r w:rsidR="002C1ABF" w:rsidRPr="00825021">
        <w:rPr>
          <w:rFonts w:ascii="Arial" w:hAnsi="Arial" w:cs="Arial"/>
          <w:i/>
          <w:color w:val="FF0000"/>
          <w:sz w:val="24"/>
          <w:szCs w:val="24"/>
        </w:rPr>
        <w:t xml:space="preserve"> Manag</w:t>
      </w:r>
      <w:r w:rsidR="00EF351D" w:rsidRPr="00825021">
        <w:rPr>
          <w:rFonts w:ascii="Arial" w:hAnsi="Arial" w:cs="Arial"/>
          <w:i/>
          <w:color w:val="FF0000"/>
          <w:sz w:val="24"/>
          <w:szCs w:val="24"/>
        </w:rPr>
        <w:t>ed Care</w:t>
      </w:r>
      <w:r w:rsidR="00EF351D">
        <w:rPr>
          <w:rFonts w:ascii="Arial" w:hAnsi="Arial" w:cs="Arial"/>
          <w:color w:val="FF0000"/>
          <w:sz w:val="24"/>
          <w:szCs w:val="24"/>
        </w:rPr>
        <w:t xml:space="preserve"> </w:t>
      </w:r>
      <w:r>
        <w:rPr>
          <w:rFonts w:ascii="Arial" w:hAnsi="Arial" w:cs="Arial"/>
          <w:color w:val="FF0000"/>
          <w:sz w:val="24"/>
          <w:szCs w:val="24"/>
        </w:rPr>
        <w:t>15(12)</w:t>
      </w:r>
      <w:r w:rsidR="00EF351D">
        <w:rPr>
          <w:rFonts w:ascii="Arial" w:hAnsi="Arial" w:cs="Arial"/>
          <w:color w:val="FF0000"/>
          <w:sz w:val="24"/>
          <w:szCs w:val="24"/>
        </w:rPr>
        <w:t xml:space="preserve"> (</w:t>
      </w:r>
      <w:r w:rsidR="002C1ABF" w:rsidRPr="00CE3EA2">
        <w:rPr>
          <w:rFonts w:ascii="Arial" w:hAnsi="Arial" w:cs="Arial"/>
          <w:color w:val="FF0000"/>
          <w:sz w:val="24"/>
          <w:szCs w:val="24"/>
        </w:rPr>
        <w:t>2009</w:t>
      </w:r>
      <w:r w:rsidR="00EF351D">
        <w:rPr>
          <w:rFonts w:ascii="Arial" w:hAnsi="Arial" w:cs="Arial"/>
          <w:color w:val="FF0000"/>
          <w:sz w:val="24"/>
          <w:szCs w:val="24"/>
        </w:rPr>
        <w:t>): 881 – 888.</w:t>
      </w:r>
    </w:p>
    <w:p w:rsidR="002C1ABF" w:rsidRDefault="002C1ABF" w:rsidP="002C1ABF">
      <w:pPr>
        <w:autoSpaceDE w:val="0"/>
        <w:autoSpaceDN w:val="0"/>
        <w:adjustRightInd w:val="0"/>
        <w:spacing w:after="0" w:line="240" w:lineRule="auto"/>
        <w:rPr>
          <w:rFonts w:ascii="Univers-LightOblique" w:hAnsi="Univers-LightOblique" w:cs="Univers-LightOblique"/>
          <w:i/>
          <w:iCs/>
          <w:sz w:val="14"/>
          <w:szCs w:val="14"/>
        </w:rPr>
      </w:pPr>
    </w:p>
    <w:p w:rsidR="002C1ABF" w:rsidRPr="005C6F8F" w:rsidRDefault="002C1ABF" w:rsidP="005C6F8F">
      <w:pPr>
        <w:autoSpaceDE w:val="0"/>
        <w:autoSpaceDN w:val="0"/>
        <w:adjustRightInd w:val="0"/>
        <w:spacing w:after="0" w:line="240" w:lineRule="auto"/>
        <w:ind w:left="1440"/>
        <w:rPr>
          <w:rFonts w:ascii="Arial" w:hAnsi="Arial" w:cs="Arial"/>
          <w:color w:val="000000"/>
          <w:sz w:val="24"/>
          <w:szCs w:val="24"/>
          <w:highlight w:val="yellow"/>
        </w:rPr>
      </w:pPr>
      <w:r w:rsidRPr="005C6F8F">
        <w:rPr>
          <w:rFonts w:ascii="Arial" w:hAnsi="Arial" w:cs="Arial"/>
          <w:b/>
          <w:color w:val="000000"/>
          <w:sz w:val="24"/>
          <w:szCs w:val="24"/>
        </w:rPr>
        <w:t>Results:</w:t>
      </w:r>
      <w:r w:rsidRPr="00131396">
        <w:rPr>
          <w:rFonts w:ascii="Arial" w:hAnsi="Arial" w:cs="Arial"/>
          <w:color w:val="000000"/>
          <w:sz w:val="24"/>
          <w:szCs w:val="24"/>
        </w:rPr>
        <w:t xml:space="preserve"> The rate of switching from brand-name</w:t>
      </w:r>
      <w:r w:rsidR="005C6F8F">
        <w:rPr>
          <w:rFonts w:ascii="Arial" w:hAnsi="Arial" w:cs="Arial"/>
          <w:color w:val="000000"/>
          <w:sz w:val="24"/>
          <w:szCs w:val="24"/>
        </w:rPr>
        <w:t xml:space="preserve"> </w:t>
      </w:r>
      <w:r w:rsidRPr="00131396">
        <w:rPr>
          <w:rFonts w:ascii="Arial" w:hAnsi="Arial" w:cs="Arial"/>
          <w:color w:val="000000"/>
          <w:sz w:val="24"/>
          <w:szCs w:val="24"/>
        </w:rPr>
        <w:t>drugs to generic drugs in the intervention group</w:t>
      </w:r>
      <w:r w:rsidR="005C6F8F">
        <w:rPr>
          <w:rFonts w:ascii="Arial" w:hAnsi="Arial" w:cs="Arial"/>
          <w:color w:val="000000"/>
          <w:sz w:val="24"/>
          <w:szCs w:val="24"/>
        </w:rPr>
        <w:t xml:space="preserve"> </w:t>
      </w:r>
      <w:r w:rsidRPr="00131396">
        <w:rPr>
          <w:rFonts w:ascii="Arial" w:hAnsi="Arial" w:cs="Arial"/>
          <w:color w:val="000000"/>
          <w:sz w:val="24"/>
          <w:szCs w:val="24"/>
        </w:rPr>
        <w:t>was not statistically different from that in the</w:t>
      </w:r>
      <w:r w:rsidR="005C6F8F">
        <w:rPr>
          <w:rFonts w:ascii="Arial" w:hAnsi="Arial" w:cs="Arial"/>
          <w:color w:val="000000"/>
          <w:sz w:val="24"/>
          <w:szCs w:val="24"/>
        </w:rPr>
        <w:t xml:space="preserve"> </w:t>
      </w:r>
      <w:r w:rsidRPr="00131396">
        <w:rPr>
          <w:rFonts w:ascii="Arial" w:hAnsi="Arial" w:cs="Arial"/>
          <w:color w:val="000000"/>
          <w:sz w:val="24"/>
          <w:szCs w:val="24"/>
        </w:rPr>
        <w:t xml:space="preserve">control group. </w:t>
      </w:r>
      <w:r w:rsidRPr="005C6F8F">
        <w:rPr>
          <w:rFonts w:ascii="Arial" w:hAnsi="Arial" w:cs="Arial"/>
          <w:color w:val="000000"/>
          <w:sz w:val="24"/>
          <w:szCs w:val="24"/>
          <w:highlight w:val="yellow"/>
        </w:rPr>
        <w:t>The net change in adherence was</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higher only for the intervention group patients</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taking statins who switched to generic drugs, a</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6.2% increase compared with an 8.5% decrease</w:t>
      </w:r>
    </w:p>
    <w:p w:rsidR="002C1ABF" w:rsidRDefault="002C1ABF" w:rsidP="005C6F8F">
      <w:pPr>
        <w:autoSpaceDE w:val="0"/>
        <w:autoSpaceDN w:val="0"/>
        <w:adjustRightInd w:val="0"/>
        <w:spacing w:after="0" w:line="240" w:lineRule="auto"/>
        <w:ind w:left="1440"/>
        <w:rPr>
          <w:rFonts w:ascii="Arial" w:hAnsi="Arial" w:cs="Arial"/>
          <w:color w:val="000000"/>
          <w:sz w:val="24"/>
          <w:szCs w:val="24"/>
        </w:rPr>
      </w:pPr>
      <w:r w:rsidRPr="005C6F8F">
        <w:rPr>
          <w:rFonts w:ascii="Arial" w:hAnsi="Arial" w:cs="Arial"/>
          <w:color w:val="000000"/>
          <w:sz w:val="24"/>
          <w:szCs w:val="24"/>
          <w:highlight w:val="yellow"/>
        </w:rPr>
        <w:t>in the control group. The estimate of medical</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cost savings attributable to this benefit change</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was significant for only the metformin class of</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diabetes drugs. Improved adherence independent</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of this benefit change was estimated to reduce</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all-cause medical costs for patients taking sulfonylureas,</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metformin, and thiazolidinediones.</w:t>
      </w:r>
    </w:p>
    <w:p w:rsidR="005C6F8F" w:rsidRPr="00131396" w:rsidRDefault="005C6F8F" w:rsidP="005C6F8F">
      <w:pPr>
        <w:autoSpaceDE w:val="0"/>
        <w:autoSpaceDN w:val="0"/>
        <w:adjustRightInd w:val="0"/>
        <w:spacing w:after="0" w:line="240" w:lineRule="auto"/>
        <w:ind w:left="1440"/>
        <w:rPr>
          <w:rFonts w:ascii="Arial" w:hAnsi="Arial" w:cs="Arial"/>
          <w:color w:val="000000"/>
          <w:sz w:val="24"/>
          <w:szCs w:val="24"/>
        </w:rPr>
      </w:pPr>
    </w:p>
    <w:p w:rsidR="002C1ABF" w:rsidRPr="00023003" w:rsidRDefault="002C1ABF" w:rsidP="00023003">
      <w:pPr>
        <w:autoSpaceDE w:val="0"/>
        <w:autoSpaceDN w:val="0"/>
        <w:adjustRightInd w:val="0"/>
        <w:spacing w:after="0" w:line="240" w:lineRule="auto"/>
        <w:ind w:left="1440"/>
        <w:rPr>
          <w:rFonts w:ascii="Arial" w:hAnsi="Arial" w:cs="Arial"/>
          <w:color w:val="000000"/>
          <w:sz w:val="24"/>
          <w:szCs w:val="24"/>
          <w:highlight w:val="yellow"/>
        </w:rPr>
      </w:pPr>
      <w:r w:rsidRPr="00023003">
        <w:rPr>
          <w:rFonts w:ascii="Arial" w:hAnsi="Arial" w:cs="Arial"/>
          <w:color w:val="000000"/>
          <w:sz w:val="24"/>
          <w:szCs w:val="24"/>
        </w:rPr>
        <w:t>Conclusions:</w:t>
      </w:r>
      <w:r w:rsidRPr="00023003">
        <w:rPr>
          <w:rFonts w:ascii="Arial" w:hAnsi="Arial" w:cs="Arial"/>
          <w:color w:val="000000"/>
          <w:sz w:val="24"/>
          <w:szCs w:val="24"/>
          <w:highlight w:val="yellow"/>
        </w:rPr>
        <w:t xml:space="preserve"> </w:t>
      </w:r>
      <w:r w:rsidRPr="005C6F8F">
        <w:rPr>
          <w:rFonts w:ascii="Arial" w:hAnsi="Arial" w:cs="Arial"/>
          <w:color w:val="000000"/>
          <w:sz w:val="24"/>
          <w:szCs w:val="24"/>
          <w:highlight w:val="yellow"/>
        </w:rPr>
        <w:t>Altering copayments for pharmaceuticals</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may affect the rate of conversion to generic</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drugs but is unlikely in and of itself to result in</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complete conversion. However, increasing adherence</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can result in net savings for specific diabetic</w:t>
      </w:r>
      <w:r w:rsidR="005C6F8F" w:rsidRPr="005C6F8F">
        <w:rPr>
          <w:rFonts w:ascii="Arial" w:hAnsi="Arial" w:cs="Arial"/>
          <w:color w:val="000000"/>
          <w:sz w:val="24"/>
          <w:szCs w:val="24"/>
          <w:highlight w:val="yellow"/>
        </w:rPr>
        <w:t xml:space="preserve"> </w:t>
      </w:r>
      <w:r w:rsidRPr="005C6F8F">
        <w:rPr>
          <w:rFonts w:ascii="Arial" w:hAnsi="Arial" w:cs="Arial"/>
          <w:color w:val="000000"/>
          <w:sz w:val="24"/>
          <w:szCs w:val="24"/>
          <w:highlight w:val="yellow"/>
        </w:rPr>
        <w:t xml:space="preserve">drug classes, as savings from all-cause </w:t>
      </w:r>
      <w:r w:rsidR="00023003" w:rsidRPr="00023003">
        <w:rPr>
          <w:rFonts w:ascii="Arial" w:hAnsi="Arial" w:cs="Arial"/>
          <w:color w:val="000000"/>
          <w:sz w:val="24"/>
          <w:szCs w:val="24"/>
          <w:highlight w:val="yellow"/>
        </w:rPr>
        <w:t>medical</w:t>
      </w:r>
      <w:r w:rsidR="00023003">
        <w:rPr>
          <w:rFonts w:ascii="Arial" w:hAnsi="Arial" w:cs="Arial"/>
          <w:color w:val="000000"/>
          <w:sz w:val="24"/>
          <w:szCs w:val="24"/>
          <w:highlight w:val="yellow"/>
        </w:rPr>
        <w:t xml:space="preserve"> </w:t>
      </w:r>
      <w:r w:rsidR="00023003" w:rsidRPr="00023003">
        <w:rPr>
          <w:rFonts w:ascii="Arial" w:hAnsi="Arial" w:cs="Arial"/>
          <w:color w:val="000000"/>
          <w:sz w:val="24"/>
          <w:szCs w:val="24"/>
          <w:highlight w:val="yellow"/>
        </w:rPr>
        <w:t>costs offset the increase in pharmacy costs.</w:t>
      </w:r>
    </w:p>
    <w:p w:rsidR="002C1ABF" w:rsidRPr="00023003" w:rsidRDefault="002C1ABF" w:rsidP="00023003">
      <w:pPr>
        <w:autoSpaceDE w:val="0"/>
        <w:autoSpaceDN w:val="0"/>
        <w:adjustRightInd w:val="0"/>
        <w:spacing w:after="0" w:line="240" w:lineRule="auto"/>
        <w:ind w:left="1440"/>
        <w:rPr>
          <w:rFonts w:ascii="Arial" w:hAnsi="Arial" w:cs="Arial"/>
          <w:color w:val="000000"/>
          <w:sz w:val="24"/>
          <w:szCs w:val="24"/>
          <w:highlight w:val="yellow"/>
        </w:rPr>
      </w:pPr>
    </w:p>
    <w:p w:rsidR="002C1ABF" w:rsidRDefault="002C1ABF" w:rsidP="002C1ABF">
      <w:pPr>
        <w:autoSpaceDE w:val="0"/>
        <w:autoSpaceDN w:val="0"/>
        <w:adjustRightInd w:val="0"/>
        <w:spacing w:after="0" w:line="240" w:lineRule="auto"/>
        <w:rPr>
          <w:rFonts w:ascii="Univers" w:hAnsi="Univers" w:cs="Univers"/>
          <w:color w:val="000000"/>
          <w:sz w:val="14"/>
          <w:szCs w:val="14"/>
        </w:rPr>
      </w:pPr>
    </w:p>
    <w:p w:rsidR="00A245F0" w:rsidRPr="00CE3EA2" w:rsidRDefault="00825021" w:rsidP="00EF351D">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Brummel, A. R., et al., </w:t>
      </w:r>
      <w:r w:rsidR="00A245F0" w:rsidRPr="00CE3EA2">
        <w:rPr>
          <w:rFonts w:ascii="Arial" w:hAnsi="Arial" w:cs="Arial"/>
          <w:color w:val="FF0000"/>
          <w:sz w:val="24"/>
          <w:szCs w:val="24"/>
        </w:rPr>
        <w:t>“Optimal Diabetes Care Outcomes Following Face-to-Face</w:t>
      </w:r>
    </w:p>
    <w:p w:rsidR="00A245F0" w:rsidRPr="00CE3EA2" w:rsidRDefault="00A245F0" w:rsidP="00EF351D">
      <w:pPr>
        <w:autoSpaceDE w:val="0"/>
        <w:autoSpaceDN w:val="0"/>
        <w:adjustRightInd w:val="0"/>
        <w:spacing w:after="0" w:line="240" w:lineRule="auto"/>
        <w:ind w:left="720"/>
        <w:rPr>
          <w:rFonts w:ascii="Arial" w:hAnsi="Arial" w:cs="Arial"/>
          <w:color w:val="FF0000"/>
          <w:sz w:val="24"/>
          <w:szCs w:val="24"/>
        </w:rPr>
      </w:pPr>
      <w:r w:rsidRPr="00CE3EA2">
        <w:rPr>
          <w:rFonts w:ascii="Arial" w:hAnsi="Arial" w:cs="Arial"/>
          <w:color w:val="FF0000"/>
          <w:sz w:val="24"/>
          <w:szCs w:val="24"/>
        </w:rPr>
        <w:t>Medication Therapy Management Services”</w:t>
      </w:r>
      <w:r w:rsidR="00EF351D">
        <w:rPr>
          <w:rFonts w:ascii="Arial" w:hAnsi="Arial" w:cs="Arial"/>
          <w:color w:val="FF0000"/>
          <w:sz w:val="24"/>
          <w:szCs w:val="24"/>
        </w:rPr>
        <w:t xml:space="preserve"> </w:t>
      </w:r>
      <w:r w:rsidRPr="00825021">
        <w:rPr>
          <w:rFonts w:ascii="Arial" w:hAnsi="Arial" w:cs="Arial"/>
          <w:i/>
          <w:color w:val="FF0000"/>
          <w:sz w:val="24"/>
          <w:szCs w:val="24"/>
        </w:rPr>
        <w:t>Population Health Management</w:t>
      </w:r>
      <w:r w:rsidR="00EF351D">
        <w:rPr>
          <w:rFonts w:ascii="Arial" w:hAnsi="Arial" w:cs="Arial"/>
          <w:color w:val="FF0000"/>
          <w:sz w:val="24"/>
          <w:szCs w:val="24"/>
        </w:rPr>
        <w:t xml:space="preserve"> 16 (2103): 28 </w:t>
      </w:r>
      <w:r w:rsidR="00825021">
        <w:rPr>
          <w:rFonts w:ascii="Arial" w:hAnsi="Arial" w:cs="Arial"/>
          <w:color w:val="FF0000"/>
          <w:sz w:val="24"/>
          <w:szCs w:val="24"/>
        </w:rPr>
        <w:t>–</w:t>
      </w:r>
      <w:r w:rsidR="00EF351D">
        <w:rPr>
          <w:rFonts w:ascii="Arial" w:hAnsi="Arial" w:cs="Arial"/>
          <w:color w:val="FF0000"/>
          <w:sz w:val="24"/>
          <w:szCs w:val="24"/>
        </w:rPr>
        <w:t xml:space="preserve"> 34</w:t>
      </w:r>
      <w:r w:rsidR="00825021">
        <w:rPr>
          <w:rFonts w:ascii="Arial" w:hAnsi="Arial" w:cs="Arial"/>
          <w:color w:val="FF0000"/>
          <w:sz w:val="24"/>
          <w:szCs w:val="24"/>
        </w:rPr>
        <w:t>.</w:t>
      </w:r>
    </w:p>
    <w:p w:rsidR="00A245F0" w:rsidRDefault="00A245F0" w:rsidP="00A245F0">
      <w:pPr>
        <w:autoSpaceDE w:val="0"/>
        <w:autoSpaceDN w:val="0"/>
        <w:adjustRightInd w:val="0"/>
        <w:spacing w:after="0" w:line="240" w:lineRule="auto"/>
        <w:rPr>
          <w:rFonts w:ascii="AdvP6EC0" w:hAnsi="AdvP6EC0" w:cs="AdvP6EC0"/>
          <w:sz w:val="36"/>
          <w:szCs w:val="36"/>
        </w:rPr>
      </w:pPr>
    </w:p>
    <w:p w:rsidR="00A245F0" w:rsidRPr="00131396" w:rsidRDefault="00A245F0" w:rsidP="00A4213B">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rPr>
        <w:t>Pharmacists play an integral role in influencing resolution of drug-related problems. This study examines the</w:t>
      </w:r>
      <w:r w:rsidR="00A4213B">
        <w:rPr>
          <w:rFonts w:ascii="Arial" w:hAnsi="Arial" w:cs="Arial"/>
          <w:color w:val="000000"/>
          <w:sz w:val="24"/>
          <w:szCs w:val="24"/>
        </w:rPr>
        <w:t xml:space="preserve"> </w:t>
      </w:r>
      <w:r w:rsidRPr="00131396">
        <w:rPr>
          <w:rFonts w:ascii="Arial" w:hAnsi="Arial" w:cs="Arial"/>
          <w:color w:val="000000"/>
          <w:sz w:val="24"/>
          <w:szCs w:val="24"/>
        </w:rPr>
        <w:t>relationship between a pharmacist-led and delivered medication therapy management (MTM) program and</w:t>
      </w:r>
      <w:r w:rsidR="00A4213B">
        <w:rPr>
          <w:rFonts w:ascii="Arial" w:hAnsi="Arial" w:cs="Arial"/>
          <w:color w:val="000000"/>
          <w:sz w:val="24"/>
          <w:szCs w:val="24"/>
        </w:rPr>
        <w:t xml:space="preserve"> </w:t>
      </w:r>
      <w:r w:rsidRPr="00131396">
        <w:rPr>
          <w:rFonts w:ascii="Arial" w:hAnsi="Arial" w:cs="Arial"/>
          <w:color w:val="000000"/>
          <w:sz w:val="24"/>
          <w:szCs w:val="24"/>
        </w:rPr>
        <w:t>achievement of Optimal Diabetes Care benchmarks. Data within Fairview Pharmacy Services were used to</w:t>
      </w:r>
      <w:r w:rsidR="00A4213B">
        <w:rPr>
          <w:rFonts w:ascii="Arial" w:hAnsi="Arial" w:cs="Arial"/>
          <w:color w:val="000000"/>
          <w:sz w:val="24"/>
          <w:szCs w:val="24"/>
        </w:rPr>
        <w:t xml:space="preserve"> </w:t>
      </w:r>
      <w:r w:rsidRPr="00131396">
        <w:rPr>
          <w:rFonts w:ascii="Arial" w:hAnsi="Arial" w:cs="Arial"/>
          <w:color w:val="000000"/>
          <w:sz w:val="24"/>
          <w:szCs w:val="24"/>
        </w:rPr>
        <w:t>identify a group of patients with diabetes who received MTM services during a 2007 demonstration project</w:t>
      </w:r>
    </w:p>
    <w:p w:rsidR="00A245F0" w:rsidRPr="00131396" w:rsidRDefault="00A245F0" w:rsidP="00A4213B">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rPr>
        <w:t>(n = 121) and a control group who were invited to receive MTM services but opted out (n = 103). Rates of</w:t>
      </w:r>
      <w:r w:rsidR="00A4213B">
        <w:rPr>
          <w:rFonts w:ascii="Arial" w:hAnsi="Arial" w:cs="Arial"/>
          <w:color w:val="000000"/>
          <w:sz w:val="24"/>
          <w:szCs w:val="24"/>
        </w:rPr>
        <w:t xml:space="preserve"> </w:t>
      </w:r>
      <w:r w:rsidRPr="00131396">
        <w:rPr>
          <w:rFonts w:ascii="Arial" w:hAnsi="Arial" w:cs="Arial"/>
          <w:color w:val="000000"/>
          <w:sz w:val="24"/>
          <w:szCs w:val="24"/>
        </w:rPr>
        <w:t>achieving optimal diabetes clinical management for both groups were compared using the D5 diabetes measure</w:t>
      </w:r>
      <w:r w:rsidR="00A4213B">
        <w:rPr>
          <w:rFonts w:ascii="Arial" w:hAnsi="Arial" w:cs="Arial"/>
          <w:color w:val="000000"/>
          <w:sz w:val="24"/>
          <w:szCs w:val="24"/>
        </w:rPr>
        <w:t xml:space="preserve"> </w:t>
      </w:r>
      <w:r w:rsidRPr="00131396">
        <w:rPr>
          <w:rFonts w:ascii="Arial" w:hAnsi="Arial" w:cs="Arial"/>
          <w:color w:val="000000"/>
          <w:sz w:val="24"/>
          <w:szCs w:val="24"/>
        </w:rPr>
        <w:t>for years 2006, 2007, and 2008. The D5 components are: glycosolated hemoglobin (HbA1c &lt; 7%); low-density</w:t>
      </w:r>
      <w:r w:rsidR="00A4213B">
        <w:rPr>
          <w:rFonts w:ascii="Arial" w:hAnsi="Arial" w:cs="Arial"/>
          <w:color w:val="000000"/>
          <w:sz w:val="24"/>
          <w:szCs w:val="24"/>
        </w:rPr>
        <w:t xml:space="preserve"> </w:t>
      </w:r>
      <w:r w:rsidRPr="00131396">
        <w:rPr>
          <w:rFonts w:ascii="Arial" w:hAnsi="Arial" w:cs="Arial"/>
          <w:color w:val="000000"/>
          <w:sz w:val="24"/>
          <w:szCs w:val="24"/>
        </w:rPr>
        <w:t>lipoprotein ( &lt; 100 mg/dl); blood pressure ( &lt; 130/80mmHg); tobacco free; and daily aspirin use. Multivariate</w:t>
      </w:r>
      <w:r w:rsidR="00A4213B">
        <w:rPr>
          <w:rFonts w:ascii="Arial" w:hAnsi="Arial" w:cs="Arial"/>
          <w:color w:val="000000"/>
          <w:sz w:val="24"/>
          <w:szCs w:val="24"/>
        </w:rPr>
        <w:t xml:space="preserve"> </w:t>
      </w:r>
      <w:r w:rsidRPr="00131396">
        <w:rPr>
          <w:rFonts w:ascii="Arial" w:hAnsi="Arial" w:cs="Arial"/>
          <w:color w:val="000000"/>
          <w:sz w:val="24"/>
          <w:szCs w:val="24"/>
        </w:rPr>
        <w:t>difference-in-differences (DID) estimation was used to determine the impact of 1 year of MTM services on each</w:t>
      </w:r>
      <w:r w:rsidR="00A4213B">
        <w:rPr>
          <w:rFonts w:ascii="Arial" w:hAnsi="Arial" w:cs="Arial"/>
          <w:color w:val="000000"/>
          <w:sz w:val="24"/>
          <w:szCs w:val="24"/>
        </w:rPr>
        <w:t xml:space="preserve"> </w:t>
      </w:r>
      <w:r w:rsidRPr="00131396">
        <w:rPr>
          <w:rFonts w:ascii="Arial" w:hAnsi="Arial" w:cs="Arial"/>
          <w:color w:val="000000"/>
          <w:sz w:val="24"/>
          <w:szCs w:val="24"/>
        </w:rPr>
        <w:t>care component. Patients who opted in for MTM had higher Charlson scores, more complex medication regimens,</w:t>
      </w:r>
      <w:r w:rsidR="00A4213B">
        <w:rPr>
          <w:rFonts w:ascii="Arial" w:hAnsi="Arial" w:cs="Arial"/>
          <w:color w:val="000000"/>
          <w:sz w:val="24"/>
          <w:szCs w:val="24"/>
        </w:rPr>
        <w:t xml:space="preserve"> </w:t>
      </w:r>
      <w:r w:rsidRPr="00131396">
        <w:rPr>
          <w:rFonts w:ascii="Arial" w:hAnsi="Arial" w:cs="Arial"/>
          <w:color w:val="000000"/>
          <w:sz w:val="24"/>
          <w:szCs w:val="24"/>
        </w:rPr>
        <w:t>and a higher percentage of diabetes with complications (P &lt; 0.05). In 2007, the percentage of diabetes</w:t>
      </w:r>
    </w:p>
    <w:p w:rsidR="00A245F0" w:rsidRPr="00131396" w:rsidRDefault="00A245F0" w:rsidP="00A4213B">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rPr>
        <w:t>patients optimally managed was significantly higher for MTM patients compared to 2006 values (21.49% vs.</w:t>
      </w:r>
      <w:r w:rsidR="00A4213B">
        <w:rPr>
          <w:rFonts w:ascii="Arial" w:hAnsi="Arial" w:cs="Arial"/>
          <w:color w:val="000000"/>
          <w:sz w:val="24"/>
          <w:szCs w:val="24"/>
        </w:rPr>
        <w:t xml:space="preserve"> </w:t>
      </w:r>
      <w:r w:rsidRPr="00131396">
        <w:rPr>
          <w:rFonts w:ascii="Arial" w:hAnsi="Arial" w:cs="Arial"/>
          <w:color w:val="000000"/>
          <w:sz w:val="24"/>
          <w:szCs w:val="24"/>
        </w:rPr>
        <w:t>45.45%, P &lt; 0.01). Nonlinear DID models showed that MTM patients were more likely to meet the HbA1c</w:t>
      </w:r>
      <w:r w:rsidR="00A4213B">
        <w:rPr>
          <w:rFonts w:ascii="Arial" w:hAnsi="Arial" w:cs="Arial"/>
          <w:color w:val="000000"/>
          <w:sz w:val="24"/>
          <w:szCs w:val="24"/>
        </w:rPr>
        <w:t xml:space="preserve"> </w:t>
      </w:r>
      <w:r w:rsidRPr="00131396">
        <w:rPr>
          <w:rFonts w:ascii="Arial" w:hAnsi="Arial" w:cs="Arial"/>
          <w:color w:val="000000"/>
          <w:sz w:val="24"/>
          <w:szCs w:val="24"/>
        </w:rPr>
        <w:t>criterion in 2007 (odds ratio: 2.48, 95% confidence interval [CI]: 1.04–5.85, P = 0.038). Linear DID models for</w:t>
      </w:r>
      <w:r w:rsidR="00A4213B">
        <w:rPr>
          <w:rFonts w:ascii="Arial" w:hAnsi="Arial" w:cs="Arial"/>
          <w:color w:val="000000"/>
          <w:sz w:val="24"/>
          <w:szCs w:val="24"/>
        </w:rPr>
        <w:t xml:space="preserve"> </w:t>
      </w:r>
      <w:r w:rsidRPr="00131396">
        <w:rPr>
          <w:rFonts w:ascii="Arial" w:hAnsi="Arial" w:cs="Arial"/>
          <w:color w:val="000000"/>
          <w:sz w:val="24"/>
          <w:szCs w:val="24"/>
        </w:rPr>
        <w:t>HbA1c showed a mean reduction of 0.54% (95% CI: 0.091%–0.98%, P = 0.018) for MTM patients. An MTM</w:t>
      </w:r>
      <w:r w:rsidR="00A4213B">
        <w:rPr>
          <w:rFonts w:ascii="Arial" w:hAnsi="Arial" w:cs="Arial"/>
          <w:color w:val="000000"/>
          <w:sz w:val="24"/>
          <w:szCs w:val="24"/>
        </w:rPr>
        <w:t xml:space="preserve"> </w:t>
      </w:r>
      <w:r w:rsidRPr="00131396">
        <w:rPr>
          <w:rFonts w:ascii="Arial" w:hAnsi="Arial" w:cs="Arial"/>
          <w:color w:val="000000"/>
          <w:sz w:val="24"/>
          <w:szCs w:val="24"/>
        </w:rPr>
        <w:t>program contributed to improved optimal diabetes management in a population of patients with complex</w:t>
      </w:r>
      <w:r w:rsidR="00A4213B">
        <w:rPr>
          <w:rFonts w:ascii="Arial" w:hAnsi="Arial" w:cs="Arial"/>
          <w:color w:val="000000"/>
          <w:sz w:val="24"/>
          <w:szCs w:val="24"/>
        </w:rPr>
        <w:t xml:space="preserve"> </w:t>
      </w:r>
      <w:r w:rsidRPr="00131396">
        <w:rPr>
          <w:rFonts w:ascii="Arial" w:hAnsi="Arial" w:cs="Arial"/>
          <w:color w:val="000000"/>
          <w:sz w:val="24"/>
          <w:szCs w:val="24"/>
        </w:rPr>
        <w:t>diabetes clinical profiles</w:t>
      </w:r>
      <w:r w:rsidR="00A4213B">
        <w:rPr>
          <w:rFonts w:ascii="Arial" w:hAnsi="Arial" w:cs="Arial"/>
          <w:color w:val="000000"/>
          <w:sz w:val="24"/>
          <w:szCs w:val="24"/>
        </w:rPr>
        <w:t>.</w:t>
      </w:r>
    </w:p>
    <w:p w:rsidR="00A4213B" w:rsidRDefault="00A4213B" w:rsidP="00A4213B">
      <w:pPr>
        <w:autoSpaceDE w:val="0"/>
        <w:autoSpaceDN w:val="0"/>
        <w:adjustRightInd w:val="0"/>
        <w:spacing w:after="0" w:line="240" w:lineRule="auto"/>
        <w:ind w:left="1440"/>
        <w:rPr>
          <w:rFonts w:ascii="Arial" w:hAnsi="Arial" w:cs="Arial"/>
          <w:color w:val="000000"/>
          <w:sz w:val="24"/>
          <w:szCs w:val="24"/>
        </w:rPr>
      </w:pPr>
    </w:p>
    <w:p w:rsidR="00A245F0" w:rsidRPr="00131396" w:rsidRDefault="00A245F0" w:rsidP="00A4213B">
      <w:pPr>
        <w:autoSpaceDE w:val="0"/>
        <w:autoSpaceDN w:val="0"/>
        <w:adjustRightInd w:val="0"/>
        <w:spacing w:after="0" w:line="240" w:lineRule="auto"/>
        <w:ind w:left="1440"/>
        <w:rPr>
          <w:rFonts w:ascii="Arial" w:hAnsi="Arial" w:cs="Arial"/>
          <w:color w:val="000000"/>
          <w:sz w:val="24"/>
          <w:szCs w:val="24"/>
        </w:rPr>
      </w:pPr>
      <w:r w:rsidRPr="00A4213B">
        <w:rPr>
          <w:rFonts w:ascii="Arial" w:hAnsi="Arial" w:cs="Arial"/>
          <w:b/>
          <w:color w:val="000000"/>
          <w:sz w:val="24"/>
          <w:szCs w:val="24"/>
        </w:rPr>
        <w:t>Conclusion</w:t>
      </w:r>
      <w:r w:rsidR="00A4213B">
        <w:rPr>
          <w:rFonts w:ascii="Arial" w:hAnsi="Arial" w:cs="Arial"/>
          <w:b/>
          <w:color w:val="000000"/>
          <w:sz w:val="24"/>
          <w:szCs w:val="24"/>
        </w:rPr>
        <w:t xml:space="preserve">: </w:t>
      </w:r>
      <w:r w:rsidRPr="00A4213B">
        <w:rPr>
          <w:rFonts w:ascii="Arial" w:hAnsi="Arial" w:cs="Arial"/>
          <w:color w:val="000000"/>
          <w:sz w:val="24"/>
          <w:szCs w:val="24"/>
          <w:highlight w:val="yellow"/>
        </w:rPr>
        <w:t>In summary, this study suggests that a pharmacist-led and</w:t>
      </w:r>
      <w:r w:rsidR="00A4213B" w:rsidRPr="00A4213B">
        <w:rPr>
          <w:rFonts w:ascii="Arial" w:hAnsi="Arial" w:cs="Arial"/>
          <w:color w:val="000000"/>
          <w:sz w:val="24"/>
          <w:szCs w:val="24"/>
          <w:highlight w:val="yellow"/>
        </w:rPr>
        <w:t xml:space="preserve"> </w:t>
      </w:r>
      <w:r w:rsidRPr="00A4213B">
        <w:rPr>
          <w:rFonts w:ascii="Arial" w:hAnsi="Arial" w:cs="Arial"/>
          <w:color w:val="000000"/>
          <w:sz w:val="24"/>
          <w:szCs w:val="24"/>
          <w:highlight w:val="yellow"/>
        </w:rPr>
        <w:t>delivered MTM program has the potential to improve optimal</w:t>
      </w:r>
      <w:r w:rsidR="00A4213B" w:rsidRPr="00A4213B">
        <w:rPr>
          <w:rFonts w:ascii="Arial" w:hAnsi="Arial" w:cs="Arial"/>
          <w:color w:val="000000"/>
          <w:sz w:val="24"/>
          <w:szCs w:val="24"/>
          <w:highlight w:val="yellow"/>
        </w:rPr>
        <w:t xml:space="preserve"> </w:t>
      </w:r>
      <w:r w:rsidRPr="00A4213B">
        <w:rPr>
          <w:rFonts w:ascii="Arial" w:hAnsi="Arial" w:cs="Arial"/>
          <w:color w:val="000000"/>
          <w:sz w:val="24"/>
          <w:szCs w:val="24"/>
          <w:highlight w:val="yellow"/>
        </w:rPr>
        <w:t>diabetes management rates in a population of complex</w:t>
      </w:r>
      <w:r w:rsidR="00A4213B" w:rsidRPr="00A4213B">
        <w:rPr>
          <w:rFonts w:ascii="Arial" w:hAnsi="Arial" w:cs="Arial"/>
          <w:color w:val="000000"/>
          <w:sz w:val="24"/>
          <w:szCs w:val="24"/>
          <w:highlight w:val="yellow"/>
        </w:rPr>
        <w:t xml:space="preserve"> </w:t>
      </w:r>
      <w:r w:rsidRPr="00A4213B">
        <w:rPr>
          <w:rFonts w:ascii="Arial" w:hAnsi="Arial" w:cs="Arial"/>
          <w:color w:val="000000"/>
          <w:sz w:val="24"/>
          <w:szCs w:val="24"/>
          <w:highlight w:val="yellow"/>
        </w:rPr>
        <w:t>diabetes patients.</w:t>
      </w:r>
      <w:r w:rsidRPr="00131396">
        <w:rPr>
          <w:rFonts w:ascii="Arial" w:hAnsi="Arial" w:cs="Arial"/>
          <w:color w:val="000000"/>
          <w:sz w:val="24"/>
          <w:szCs w:val="24"/>
        </w:rPr>
        <w:t xml:space="preserve"> Therefore, policies at the federal and local</w:t>
      </w:r>
    </w:p>
    <w:p w:rsidR="00A245F0" w:rsidRPr="00131396" w:rsidRDefault="00A245F0" w:rsidP="00A4213B">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rPr>
        <w:t>levels should be designed to increase patient access to MTM</w:t>
      </w:r>
      <w:r w:rsidR="00A4213B">
        <w:rPr>
          <w:rFonts w:ascii="Arial" w:hAnsi="Arial" w:cs="Arial"/>
          <w:color w:val="000000"/>
          <w:sz w:val="24"/>
          <w:szCs w:val="24"/>
        </w:rPr>
        <w:t xml:space="preserve"> </w:t>
      </w:r>
      <w:r w:rsidRPr="00131396">
        <w:rPr>
          <w:rFonts w:ascii="Arial" w:hAnsi="Arial" w:cs="Arial"/>
          <w:color w:val="000000"/>
          <w:sz w:val="24"/>
          <w:szCs w:val="24"/>
        </w:rPr>
        <w:t>services.</w:t>
      </w:r>
    </w:p>
    <w:p w:rsidR="0032207C" w:rsidRDefault="0032207C" w:rsidP="00A4213B">
      <w:pPr>
        <w:autoSpaceDE w:val="0"/>
        <w:autoSpaceDN w:val="0"/>
        <w:adjustRightInd w:val="0"/>
        <w:spacing w:after="0" w:line="240" w:lineRule="auto"/>
        <w:ind w:left="1440"/>
        <w:rPr>
          <w:rFonts w:ascii="AdvP7C2E" w:hAnsi="AdvP7C2E" w:cs="AdvP7C2E"/>
          <w:sz w:val="18"/>
          <w:szCs w:val="18"/>
        </w:rPr>
      </w:pPr>
    </w:p>
    <w:p w:rsidR="0032207C" w:rsidRDefault="0032207C" w:rsidP="00A4213B">
      <w:pPr>
        <w:autoSpaceDE w:val="0"/>
        <w:autoSpaceDN w:val="0"/>
        <w:adjustRightInd w:val="0"/>
        <w:spacing w:after="0" w:line="240" w:lineRule="auto"/>
        <w:ind w:left="1440"/>
        <w:rPr>
          <w:rFonts w:ascii="AdvP7C2E" w:hAnsi="AdvP7C2E" w:cs="AdvP7C2E"/>
          <w:sz w:val="18"/>
          <w:szCs w:val="18"/>
        </w:rPr>
      </w:pPr>
    </w:p>
    <w:p w:rsidR="0032207C" w:rsidRPr="00CE3EA2" w:rsidRDefault="0032207C" w:rsidP="00975967">
      <w:pPr>
        <w:autoSpaceDE w:val="0"/>
        <w:autoSpaceDN w:val="0"/>
        <w:adjustRightInd w:val="0"/>
        <w:spacing w:after="0" w:line="240" w:lineRule="auto"/>
        <w:ind w:left="720"/>
        <w:rPr>
          <w:rFonts w:ascii="Arial" w:hAnsi="Arial" w:cs="Arial"/>
          <w:color w:val="FF0000"/>
          <w:sz w:val="24"/>
          <w:szCs w:val="24"/>
        </w:rPr>
      </w:pPr>
      <w:r w:rsidRPr="00CE3EA2">
        <w:rPr>
          <w:rFonts w:ascii="Arial" w:hAnsi="Arial" w:cs="Arial"/>
          <w:color w:val="FF0000"/>
          <w:sz w:val="24"/>
          <w:szCs w:val="24"/>
        </w:rPr>
        <w:t>Patwardhan,</w:t>
      </w:r>
      <w:r w:rsidR="009B12BF">
        <w:rPr>
          <w:rFonts w:ascii="Arial" w:hAnsi="Arial" w:cs="Arial"/>
          <w:color w:val="FF0000"/>
          <w:sz w:val="24"/>
          <w:szCs w:val="24"/>
        </w:rPr>
        <w:t xml:space="preserve"> A., et al., “</w:t>
      </w:r>
      <w:r w:rsidRPr="00CE3EA2">
        <w:rPr>
          <w:rFonts w:ascii="Arial" w:hAnsi="Arial" w:cs="Arial"/>
          <w:color w:val="FF0000"/>
          <w:sz w:val="24"/>
          <w:szCs w:val="24"/>
        </w:rPr>
        <w:t xml:space="preserve">The Value of Pharmacists in Health Care” </w:t>
      </w:r>
      <w:r w:rsidRPr="009B12BF">
        <w:rPr>
          <w:rFonts w:ascii="Arial" w:hAnsi="Arial" w:cs="Arial"/>
          <w:i/>
          <w:color w:val="FF0000"/>
          <w:sz w:val="24"/>
          <w:szCs w:val="24"/>
        </w:rPr>
        <w:t>Population Health Management</w:t>
      </w:r>
      <w:r w:rsidR="00975967" w:rsidRPr="009B12BF">
        <w:rPr>
          <w:rFonts w:ascii="Arial" w:hAnsi="Arial" w:cs="Arial"/>
          <w:i/>
          <w:color w:val="FF0000"/>
          <w:sz w:val="24"/>
          <w:szCs w:val="24"/>
        </w:rPr>
        <w:t xml:space="preserve"> </w:t>
      </w:r>
      <w:r w:rsidR="00975967">
        <w:rPr>
          <w:rFonts w:ascii="Arial" w:hAnsi="Arial" w:cs="Arial"/>
          <w:color w:val="FF0000"/>
          <w:sz w:val="24"/>
          <w:szCs w:val="24"/>
        </w:rPr>
        <w:t xml:space="preserve">15 (2012): 157 </w:t>
      </w:r>
      <w:r w:rsidR="009B12BF">
        <w:rPr>
          <w:rFonts w:ascii="Arial" w:hAnsi="Arial" w:cs="Arial"/>
          <w:color w:val="FF0000"/>
          <w:sz w:val="24"/>
          <w:szCs w:val="24"/>
        </w:rPr>
        <w:t>–</w:t>
      </w:r>
      <w:r w:rsidR="00975967">
        <w:rPr>
          <w:rFonts w:ascii="Arial" w:hAnsi="Arial" w:cs="Arial"/>
          <w:color w:val="FF0000"/>
          <w:sz w:val="24"/>
          <w:szCs w:val="24"/>
        </w:rPr>
        <w:t xml:space="preserve"> 162</w:t>
      </w:r>
      <w:r w:rsidR="009B12BF">
        <w:rPr>
          <w:rFonts w:ascii="Arial" w:hAnsi="Arial" w:cs="Arial"/>
          <w:color w:val="FF0000"/>
          <w:sz w:val="24"/>
          <w:szCs w:val="24"/>
        </w:rPr>
        <w:t>.</w:t>
      </w:r>
    </w:p>
    <w:p w:rsidR="0032207C" w:rsidRDefault="0032207C" w:rsidP="00A245F0">
      <w:pPr>
        <w:autoSpaceDE w:val="0"/>
        <w:autoSpaceDN w:val="0"/>
        <w:adjustRightInd w:val="0"/>
        <w:spacing w:after="0" w:line="240" w:lineRule="auto"/>
        <w:rPr>
          <w:rFonts w:ascii="AdvP7C2E" w:hAnsi="AdvP7C2E" w:cs="AdvP7C2E"/>
          <w:sz w:val="18"/>
          <w:szCs w:val="18"/>
        </w:rPr>
      </w:pPr>
    </w:p>
    <w:p w:rsidR="0032207C" w:rsidRDefault="0032207C" w:rsidP="00A245F0">
      <w:pPr>
        <w:autoSpaceDE w:val="0"/>
        <w:autoSpaceDN w:val="0"/>
        <w:adjustRightInd w:val="0"/>
        <w:spacing w:after="0" w:line="240" w:lineRule="auto"/>
        <w:rPr>
          <w:rFonts w:ascii="AdvP7C2E" w:hAnsi="AdvP7C2E" w:cs="AdvP7C2E"/>
          <w:sz w:val="18"/>
          <w:szCs w:val="18"/>
        </w:rPr>
      </w:pPr>
    </w:p>
    <w:p w:rsidR="0032207C" w:rsidRPr="00131396" w:rsidRDefault="0032207C" w:rsidP="00A4213B">
      <w:pPr>
        <w:autoSpaceDE w:val="0"/>
        <w:autoSpaceDN w:val="0"/>
        <w:adjustRightInd w:val="0"/>
        <w:spacing w:after="0" w:line="240" w:lineRule="auto"/>
        <w:ind w:left="1440"/>
        <w:rPr>
          <w:rFonts w:ascii="Arial" w:hAnsi="Arial" w:cs="Arial"/>
          <w:color w:val="000000"/>
          <w:sz w:val="24"/>
          <w:szCs w:val="24"/>
        </w:rPr>
      </w:pPr>
      <w:r w:rsidRPr="00A4213B">
        <w:rPr>
          <w:rFonts w:ascii="Arial" w:hAnsi="Arial" w:cs="Arial"/>
          <w:b/>
          <w:color w:val="000000"/>
          <w:sz w:val="24"/>
          <w:szCs w:val="24"/>
        </w:rPr>
        <w:t>Abstract</w:t>
      </w:r>
      <w:r w:rsidR="00A4213B">
        <w:rPr>
          <w:rFonts w:ascii="Arial" w:hAnsi="Arial" w:cs="Arial"/>
          <w:b/>
          <w:color w:val="000000"/>
          <w:sz w:val="24"/>
          <w:szCs w:val="24"/>
        </w:rPr>
        <w:t xml:space="preserve">: </w:t>
      </w:r>
      <w:r w:rsidRPr="00131396">
        <w:rPr>
          <w:rFonts w:ascii="Arial" w:hAnsi="Arial" w:cs="Arial"/>
          <w:color w:val="000000"/>
          <w:sz w:val="24"/>
          <w:szCs w:val="24"/>
        </w:rPr>
        <w:t>The American health care system is concerned about the rise of chronic diseases and related resource challenges.</w:t>
      </w:r>
      <w:r w:rsidR="00A4213B">
        <w:rPr>
          <w:rFonts w:ascii="Arial" w:hAnsi="Arial" w:cs="Arial"/>
          <w:color w:val="000000"/>
          <w:sz w:val="24"/>
          <w:szCs w:val="24"/>
        </w:rPr>
        <w:t xml:space="preserve"> </w:t>
      </w:r>
      <w:r w:rsidRPr="00131396">
        <w:rPr>
          <w:rFonts w:ascii="Arial" w:hAnsi="Arial" w:cs="Arial"/>
          <w:color w:val="000000"/>
          <w:sz w:val="24"/>
          <w:szCs w:val="24"/>
        </w:rPr>
        <w:t>Management of chronic disease traditionally has been provided by physicians and nurses. The growth of</w:t>
      </w:r>
      <w:r w:rsidR="00A4213B">
        <w:rPr>
          <w:rFonts w:ascii="Arial" w:hAnsi="Arial" w:cs="Arial"/>
          <w:color w:val="000000"/>
          <w:sz w:val="24"/>
          <w:szCs w:val="24"/>
        </w:rPr>
        <w:t xml:space="preserve"> </w:t>
      </w:r>
      <w:r w:rsidRPr="00131396">
        <w:rPr>
          <w:rFonts w:ascii="Arial" w:hAnsi="Arial" w:cs="Arial"/>
          <w:color w:val="000000"/>
          <w:sz w:val="24"/>
          <w:szCs w:val="24"/>
        </w:rPr>
        <w:t>the care management industry, in which nurses provide remote telephonic monitoring and coaching, testifies to</w:t>
      </w:r>
    </w:p>
    <w:p w:rsidR="0032207C" w:rsidRPr="00131396" w:rsidRDefault="0032207C" w:rsidP="00A4213B">
      <w:pPr>
        <w:autoSpaceDE w:val="0"/>
        <w:autoSpaceDN w:val="0"/>
        <w:adjustRightInd w:val="0"/>
        <w:spacing w:after="0" w:line="240" w:lineRule="auto"/>
        <w:ind w:left="1440"/>
        <w:rPr>
          <w:rFonts w:ascii="Arial" w:hAnsi="Arial" w:cs="Arial"/>
          <w:color w:val="000000"/>
          <w:sz w:val="24"/>
          <w:szCs w:val="24"/>
        </w:rPr>
      </w:pPr>
      <w:r w:rsidRPr="00131396">
        <w:rPr>
          <w:rFonts w:ascii="Arial" w:hAnsi="Arial" w:cs="Arial"/>
          <w:color w:val="000000"/>
          <w:sz w:val="24"/>
          <w:szCs w:val="24"/>
        </w:rPr>
        <w:t>the increasing need for care management and to the value of nonphysician clinicians. However, this model is</w:t>
      </w:r>
      <w:r w:rsidR="00A4213B">
        <w:rPr>
          <w:rFonts w:ascii="Arial" w:hAnsi="Arial" w:cs="Arial"/>
          <w:color w:val="000000"/>
          <w:sz w:val="24"/>
          <w:szCs w:val="24"/>
        </w:rPr>
        <w:t xml:space="preserve"> </w:t>
      </w:r>
      <w:r w:rsidRPr="00131396">
        <w:rPr>
          <w:rFonts w:ascii="Arial" w:hAnsi="Arial" w:cs="Arial"/>
          <w:color w:val="000000"/>
          <w:sz w:val="24"/>
          <w:szCs w:val="24"/>
        </w:rPr>
        <w:t>challenged by a number of factors, including low enrollment and the growing shortage of nurses. The challenges</w:t>
      </w:r>
      <w:r w:rsidR="00A4213B">
        <w:rPr>
          <w:rFonts w:ascii="Arial" w:hAnsi="Arial" w:cs="Arial"/>
          <w:color w:val="000000"/>
          <w:sz w:val="24"/>
          <w:szCs w:val="24"/>
        </w:rPr>
        <w:t xml:space="preserve"> </w:t>
      </w:r>
      <w:r w:rsidRPr="00131396">
        <w:rPr>
          <w:rFonts w:ascii="Arial" w:hAnsi="Arial" w:cs="Arial"/>
          <w:color w:val="000000"/>
          <w:sz w:val="24"/>
          <w:szCs w:val="24"/>
        </w:rPr>
        <w:t>to the traditional model are causing policy makers and payers to consider innovative models. One such model</w:t>
      </w:r>
      <w:r w:rsidR="00A4213B">
        <w:rPr>
          <w:rFonts w:ascii="Arial" w:hAnsi="Arial" w:cs="Arial"/>
          <w:color w:val="000000"/>
          <w:sz w:val="24"/>
          <w:szCs w:val="24"/>
        </w:rPr>
        <w:t xml:space="preserve"> </w:t>
      </w:r>
      <w:r w:rsidRPr="00131396">
        <w:rPr>
          <w:rFonts w:ascii="Arial" w:hAnsi="Arial" w:cs="Arial"/>
          <w:color w:val="000000"/>
          <w:sz w:val="24"/>
          <w:szCs w:val="24"/>
        </w:rPr>
        <w:t>includes the pharmacist as an essential provider of care. Not only is the number of pharmacists growing, but</w:t>
      </w:r>
      <w:r w:rsidR="00E30E28">
        <w:rPr>
          <w:rFonts w:ascii="Arial" w:hAnsi="Arial" w:cs="Arial"/>
          <w:color w:val="000000"/>
          <w:sz w:val="24"/>
          <w:szCs w:val="24"/>
        </w:rPr>
        <w:t xml:space="preserve"> </w:t>
      </w:r>
      <w:r w:rsidRPr="00131396">
        <w:rPr>
          <w:rFonts w:ascii="Arial" w:hAnsi="Arial" w:cs="Arial"/>
          <w:color w:val="000000"/>
          <w:sz w:val="24"/>
          <w:szCs w:val="24"/>
        </w:rPr>
        <w:t>they are playing an ever broader role in a variety of settings. This article broadly surveys the current state of</w:t>
      </w:r>
      <w:r w:rsidR="00E30E28">
        <w:rPr>
          <w:rFonts w:ascii="Arial" w:hAnsi="Arial" w:cs="Arial"/>
          <w:color w:val="000000"/>
          <w:sz w:val="24"/>
          <w:szCs w:val="24"/>
        </w:rPr>
        <w:t xml:space="preserve"> </w:t>
      </w:r>
      <w:r w:rsidRPr="00131396">
        <w:rPr>
          <w:rFonts w:ascii="Arial" w:hAnsi="Arial" w:cs="Arial"/>
          <w:color w:val="000000"/>
          <w:sz w:val="24"/>
          <w:szCs w:val="24"/>
        </w:rPr>
        <w:t>pharmacist provision of care management services and highlights the increasingly proactive role played by</w:t>
      </w:r>
      <w:r w:rsidR="00E30E28">
        <w:rPr>
          <w:rFonts w:ascii="Arial" w:hAnsi="Arial" w:cs="Arial"/>
          <w:color w:val="000000"/>
          <w:sz w:val="24"/>
          <w:szCs w:val="24"/>
        </w:rPr>
        <w:t xml:space="preserve"> </w:t>
      </w:r>
      <w:r w:rsidRPr="00131396">
        <w:rPr>
          <w:rFonts w:ascii="Arial" w:hAnsi="Arial" w:cs="Arial"/>
          <w:color w:val="000000"/>
          <w:sz w:val="24"/>
          <w:szCs w:val="24"/>
        </w:rPr>
        <w:t>Walgreen Co. toward this trend, using recently conducted research. Pharmacists are making a noticeable impact</w:t>
      </w:r>
      <w:r w:rsidR="00E30E28">
        <w:rPr>
          <w:rFonts w:ascii="Arial" w:hAnsi="Arial" w:cs="Arial"/>
          <w:color w:val="000000"/>
          <w:sz w:val="24"/>
          <w:szCs w:val="24"/>
        </w:rPr>
        <w:t xml:space="preserve"> </w:t>
      </w:r>
      <w:r w:rsidRPr="00131396">
        <w:rPr>
          <w:rFonts w:ascii="Arial" w:hAnsi="Arial" w:cs="Arial"/>
          <w:color w:val="000000"/>
          <w:sz w:val="24"/>
          <w:szCs w:val="24"/>
        </w:rPr>
        <w:t>on and contribution to the care of chronic diseases by improving adherence to medications, a key factor in the</w:t>
      </w:r>
      <w:r w:rsidR="00E30E28">
        <w:rPr>
          <w:rFonts w:ascii="Arial" w:hAnsi="Arial" w:cs="Arial"/>
          <w:color w:val="000000"/>
          <w:sz w:val="24"/>
          <w:szCs w:val="24"/>
        </w:rPr>
        <w:t xml:space="preserve"> </w:t>
      </w:r>
      <w:r w:rsidRPr="00131396">
        <w:rPr>
          <w:rFonts w:ascii="Arial" w:hAnsi="Arial" w:cs="Arial"/>
          <w:color w:val="000000"/>
          <w:sz w:val="24"/>
          <w:szCs w:val="24"/>
        </w:rPr>
        <w:t>improvement of outcomes. Literature also suggests that pharmacies are increasingly encouraging, expanding,</w:t>
      </w:r>
      <w:r w:rsidR="00E30E28">
        <w:rPr>
          <w:rFonts w:ascii="Arial" w:hAnsi="Arial" w:cs="Arial"/>
          <w:color w:val="000000"/>
          <w:sz w:val="24"/>
          <w:szCs w:val="24"/>
        </w:rPr>
        <w:t xml:space="preserve"> </w:t>
      </w:r>
      <w:r w:rsidRPr="00131396">
        <w:rPr>
          <w:rFonts w:ascii="Arial" w:hAnsi="Arial" w:cs="Arial"/>
          <w:color w:val="000000"/>
          <w:sz w:val="24"/>
          <w:szCs w:val="24"/>
        </w:rPr>
        <w:t>and highlighting the role and contributions of their professional pharmacists. Although the role of the pharmacist</w:t>
      </w:r>
      <w:r w:rsidR="00E30E28">
        <w:rPr>
          <w:rFonts w:ascii="Arial" w:hAnsi="Arial" w:cs="Arial"/>
          <w:color w:val="000000"/>
          <w:sz w:val="24"/>
          <w:szCs w:val="24"/>
        </w:rPr>
        <w:t xml:space="preserve"> </w:t>
      </w:r>
      <w:r w:rsidRPr="00131396">
        <w:rPr>
          <w:rFonts w:ascii="Arial" w:hAnsi="Arial" w:cs="Arial"/>
          <w:color w:val="000000"/>
          <w:sz w:val="24"/>
          <w:szCs w:val="24"/>
        </w:rPr>
        <w:t>in chronic care management is still developing, it is likely to grow in the future, given the needs of the</w:t>
      </w:r>
      <w:r w:rsidR="00E30E28">
        <w:rPr>
          <w:rFonts w:ascii="Arial" w:hAnsi="Arial" w:cs="Arial"/>
          <w:color w:val="000000"/>
          <w:sz w:val="24"/>
          <w:szCs w:val="24"/>
        </w:rPr>
        <w:t xml:space="preserve"> </w:t>
      </w:r>
      <w:r w:rsidRPr="00131396">
        <w:rPr>
          <w:rFonts w:ascii="Arial" w:hAnsi="Arial" w:cs="Arial"/>
          <w:color w:val="000000"/>
          <w:sz w:val="24"/>
          <w:szCs w:val="24"/>
        </w:rPr>
        <w:t xml:space="preserve">health care system and patients. </w:t>
      </w:r>
    </w:p>
    <w:p w:rsidR="0032207C" w:rsidRPr="00131396" w:rsidRDefault="0032207C" w:rsidP="00A4213B">
      <w:pPr>
        <w:autoSpaceDE w:val="0"/>
        <w:autoSpaceDN w:val="0"/>
        <w:adjustRightInd w:val="0"/>
        <w:spacing w:after="0" w:line="240" w:lineRule="auto"/>
        <w:ind w:left="1440"/>
        <w:rPr>
          <w:rFonts w:ascii="Arial" w:hAnsi="Arial" w:cs="Arial"/>
          <w:color w:val="000000"/>
          <w:sz w:val="24"/>
          <w:szCs w:val="24"/>
        </w:rPr>
      </w:pPr>
    </w:p>
    <w:p w:rsidR="0032207C" w:rsidRPr="00131396" w:rsidRDefault="0032207C" w:rsidP="00A4213B">
      <w:pPr>
        <w:autoSpaceDE w:val="0"/>
        <w:autoSpaceDN w:val="0"/>
        <w:adjustRightInd w:val="0"/>
        <w:spacing w:after="0" w:line="240" w:lineRule="auto"/>
        <w:ind w:left="1440"/>
        <w:rPr>
          <w:rFonts w:ascii="Arial" w:hAnsi="Arial" w:cs="Arial"/>
          <w:color w:val="000000"/>
          <w:sz w:val="24"/>
          <w:szCs w:val="24"/>
        </w:rPr>
      </w:pPr>
      <w:r w:rsidRPr="00E30E28">
        <w:rPr>
          <w:rFonts w:ascii="Arial" w:hAnsi="Arial" w:cs="Arial"/>
          <w:color w:val="000000"/>
          <w:sz w:val="24"/>
          <w:szCs w:val="24"/>
          <w:highlight w:val="yellow"/>
        </w:rPr>
        <w:t>The pharmacist can play a significant role in patient care,</w:t>
      </w:r>
      <w:r w:rsidR="00E30E28" w:rsidRPr="00E30E28">
        <w:rPr>
          <w:rFonts w:ascii="Arial" w:hAnsi="Arial" w:cs="Arial"/>
          <w:color w:val="000000"/>
          <w:sz w:val="24"/>
          <w:szCs w:val="24"/>
          <w:highlight w:val="yellow"/>
        </w:rPr>
        <w:t xml:space="preserve"> </w:t>
      </w:r>
      <w:r w:rsidRPr="00E30E28">
        <w:rPr>
          <w:rFonts w:ascii="Arial" w:hAnsi="Arial" w:cs="Arial"/>
          <w:color w:val="000000"/>
          <w:sz w:val="24"/>
          <w:szCs w:val="24"/>
          <w:highlight w:val="yellow"/>
        </w:rPr>
        <w:t>partnering with physicians and other clinicians to ensure</w:t>
      </w:r>
      <w:r w:rsidR="00E30E28" w:rsidRPr="00E30E28">
        <w:rPr>
          <w:rFonts w:ascii="Arial" w:hAnsi="Arial" w:cs="Arial"/>
          <w:color w:val="000000"/>
          <w:sz w:val="24"/>
          <w:szCs w:val="24"/>
          <w:highlight w:val="yellow"/>
        </w:rPr>
        <w:t xml:space="preserve"> </w:t>
      </w:r>
      <w:r w:rsidRPr="00E30E28">
        <w:rPr>
          <w:rFonts w:ascii="Arial" w:hAnsi="Arial" w:cs="Arial"/>
          <w:color w:val="000000"/>
          <w:sz w:val="24"/>
          <w:szCs w:val="24"/>
          <w:highlight w:val="yellow"/>
        </w:rPr>
        <w:t>adequate access and provision of care for patients. This team</w:t>
      </w:r>
      <w:r w:rsidR="00E30E28" w:rsidRPr="00E30E28">
        <w:rPr>
          <w:rFonts w:ascii="Arial" w:hAnsi="Arial" w:cs="Arial"/>
          <w:color w:val="000000"/>
          <w:sz w:val="24"/>
          <w:szCs w:val="24"/>
          <w:highlight w:val="yellow"/>
        </w:rPr>
        <w:t xml:space="preserve"> </w:t>
      </w:r>
      <w:r w:rsidRPr="00E30E28">
        <w:rPr>
          <w:rFonts w:ascii="Arial" w:hAnsi="Arial" w:cs="Arial"/>
          <w:color w:val="000000"/>
          <w:sz w:val="24"/>
          <w:szCs w:val="24"/>
          <w:highlight w:val="yellow"/>
        </w:rPr>
        <w:t>of providers can work together to lower medical costs, decrease</w:t>
      </w:r>
      <w:r w:rsidR="00E30E28" w:rsidRPr="00E30E28">
        <w:rPr>
          <w:rFonts w:ascii="Arial" w:hAnsi="Arial" w:cs="Arial"/>
          <w:color w:val="000000"/>
          <w:sz w:val="24"/>
          <w:szCs w:val="24"/>
          <w:highlight w:val="yellow"/>
        </w:rPr>
        <w:t xml:space="preserve"> </w:t>
      </w:r>
      <w:r w:rsidRPr="00E30E28">
        <w:rPr>
          <w:rFonts w:ascii="Arial" w:hAnsi="Arial" w:cs="Arial"/>
          <w:color w:val="000000"/>
          <w:sz w:val="24"/>
          <w:szCs w:val="24"/>
          <w:highlight w:val="yellow"/>
        </w:rPr>
        <w:t>hospitalizations, and ultimately improve the health</w:t>
      </w:r>
      <w:r w:rsidR="00E30E28" w:rsidRPr="00E30E28">
        <w:rPr>
          <w:rFonts w:ascii="Arial" w:hAnsi="Arial" w:cs="Arial"/>
          <w:color w:val="000000"/>
          <w:sz w:val="24"/>
          <w:szCs w:val="24"/>
          <w:highlight w:val="yellow"/>
        </w:rPr>
        <w:t xml:space="preserve"> </w:t>
      </w:r>
      <w:r w:rsidRPr="00E30E28">
        <w:rPr>
          <w:rFonts w:ascii="Arial" w:hAnsi="Arial" w:cs="Arial"/>
          <w:color w:val="000000"/>
          <w:sz w:val="24"/>
          <w:szCs w:val="24"/>
          <w:highlight w:val="yellow"/>
        </w:rPr>
        <w:t>and wellness of their patients.</w:t>
      </w:r>
    </w:p>
    <w:p w:rsidR="0032207C" w:rsidRDefault="0032207C" w:rsidP="0032207C">
      <w:pPr>
        <w:autoSpaceDE w:val="0"/>
        <w:autoSpaceDN w:val="0"/>
        <w:adjustRightInd w:val="0"/>
        <w:spacing w:after="0" w:line="240" w:lineRule="auto"/>
        <w:rPr>
          <w:rFonts w:ascii="AdvP7C2E" w:hAnsi="AdvP7C2E" w:cs="AdvP7C2E"/>
          <w:sz w:val="18"/>
          <w:szCs w:val="18"/>
        </w:rPr>
      </w:pPr>
    </w:p>
    <w:p w:rsidR="0032207C" w:rsidRPr="00CE3EA2" w:rsidRDefault="0032207C" w:rsidP="0032207C">
      <w:pPr>
        <w:autoSpaceDE w:val="0"/>
        <w:autoSpaceDN w:val="0"/>
        <w:adjustRightInd w:val="0"/>
        <w:spacing w:after="0" w:line="240" w:lineRule="auto"/>
        <w:rPr>
          <w:rFonts w:ascii="Arial" w:hAnsi="Arial" w:cs="Arial"/>
          <w:color w:val="FF0000"/>
          <w:sz w:val="24"/>
          <w:szCs w:val="24"/>
        </w:rPr>
      </w:pPr>
    </w:p>
    <w:p w:rsidR="007D3836" w:rsidRDefault="007D3836" w:rsidP="00975967">
      <w:pPr>
        <w:autoSpaceDE w:val="0"/>
        <w:autoSpaceDN w:val="0"/>
        <w:adjustRightInd w:val="0"/>
        <w:spacing w:after="0" w:line="240" w:lineRule="auto"/>
        <w:ind w:left="720"/>
        <w:rPr>
          <w:rFonts w:ascii="Arial" w:hAnsi="Arial" w:cs="Arial"/>
          <w:color w:val="FF0000"/>
          <w:sz w:val="24"/>
          <w:szCs w:val="24"/>
        </w:rPr>
      </w:pPr>
    </w:p>
    <w:p w:rsidR="007D3836" w:rsidRDefault="007D3836" w:rsidP="00975967">
      <w:pPr>
        <w:autoSpaceDE w:val="0"/>
        <w:autoSpaceDN w:val="0"/>
        <w:adjustRightInd w:val="0"/>
        <w:spacing w:after="0" w:line="240" w:lineRule="auto"/>
        <w:ind w:left="720"/>
        <w:rPr>
          <w:rFonts w:ascii="Arial" w:hAnsi="Arial" w:cs="Arial"/>
          <w:color w:val="FF0000"/>
          <w:sz w:val="24"/>
          <w:szCs w:val="24"/>
        </w:rPr>
      </w:pPr>
    </w:p>
    <w:p w:rsidR="0032207C" w:rsidRPr="00CE3EA2" w:rsidRDefault="007D3836" w:rsidP="00975967">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Farley, J. F., et al., </w:t>
      </w:r>
      <w:r w:rsidR="0032207C" w:rsidRPr="00CE3EA2">
        <w:rPr>
          <w:rFonts w:ascii="Arial" w:hAnsi="Arial" w:cs="Arial"/>
          <w:color w:val="FF0000"/>
          <w:sz w:val="24"/>
          <w:szCs w:val="24"/>
        </w:rPr>
        <w:t>“Medication Adherence Changes Following</w:t>
      </w:r>
      <w:r w:rsidR="00975967">
        <w:rPr>
          <w:rFonts w:ascii="Arial" w:hAnsi="Arial" w:cs="Arial"/>
          <w:color w:val="FF0000"/>
          <w:sz w:val="24"/>
          <w:szCs w:val="24"/>
        </w:rPr>
        <w:t xml:space="preserve"> </w:t>
      </w:r>
      <w:r w:rsidR="0032207C" w:rsidRPr="00CE3EA2">
        <w:rPr>
          <w:rFonts w:ascii="Arial" w:hAnsi="Arial" w:cs="Arial"/>
          <w:color w:val="FF0000"/>
          <w:sz w:val="24"/>
          <w:szCs w:val="24"/>
        </w:rPr>
        <w:t>Value-Based Insurance Design”</w:t>
      </w:r>
      <w:r w:rsidR="00975967">
        <w:rPr>
          <w:rFonts w:ascii="Arial" w:hAnsi="Arial" w:cs="Arial"/>
          <w:color w:val="FF0000"/>
          <w:sz w:val="24"/>
          <w:szCs w:val="24"/>
        </w:rPr>
        <w:t xml:space="preserve">  </w:t>
      </w:r>
      <w:r w:rsidR="0032207C" w:rsidRPr="007D3836">
        <w:rPr>
          <w:rFonts w:ascii="Arial" w:hAnsi="Arial" w:cs="Arial"/>
          <w:i/>
          <w:color w:val="FF0000"/>
          <w:sz w:val="24"/>
          <w:szCs w:val="24"/>
        </w:rPr>
        <w:t>Am</w:t>
      </w:r>
      <w:r w:rsidRPr="007D3836">
        <w:rPr>
          <w:rFonts w:ascii="Arial" w:hAnsi="Arial" w:cs="Arial"/>
          <w:i/>
          <w:color w:val="FF0000"/>
          <w:sz w:val="24"/>
          <w:szCs w:val="24"/>
        </w:rPr>
        <w:t>erican</w:t>
      </w:r>
      <w:r w:rsidR="0032207C" w:rsidRPr="007D3836">
        <w:rPr>
          <w:rFonts w:ascii="Arial" w:hAnsi="Arial" w:cs="Arial"/>
          <w:i/>
          <w:color w:val="FF0000"/>
          <w:sz w:val="24"/>
          <w:szCs w:val="24"/>
        </w:rPr>
        <w:t xml:space="preserve"> J</w:t>
      </w:r>
      <w:r w:rsidR="00975967" w:rsidRPr="007D3836">
        <w:rPr>
          <w:rFonts w:ascii="Arial" w:hAnsi="Arial" w:cs="Arial"/>
          <w:i/>
          <w:color w:val="FF0000"/>
          <w:sz w:val="24"/>
          <w:szCs w:val="24"/>
        </w:rPr>
        <w:t>ournal of</w:t>
      </w:r>
      <w:r w:rsidR="0032207C" w:rsidRPr="007D3836">
        <w:rPr>
          <w:rFonts w:ascii="Arial" w:hAnsi="Arial" w:cs="Arial"/>
          <w:i/>
          <w:color w:val="FF0000"/>
          <w:sz w:val="24"/>
          <w:szCs w:val="24"/>
        </w:rPr>
        <w:t xml:space="preserve"> Manag</w:t>
      </w:r>
      <w:r w:rsidR="00975967" w:rsidRPr="007D3836">
        <w:rPr>
          <w:rFonts w:ascii="Arial" w:hAnsi="Arial" w:cs="Arial"/>
          <w:i/>
          <w:color w:val="FF0000"/>
          <w:sz w:val="24"/>
          <w:szCs w:val="24"/>
        </w:rPr>
        <w:t>ed Care</w:t>
      </w:r>
      <w:r w:rsidR="00975967">
        <w:rPr>
          <w:rFonts w:ascii="Arial" w:hAnsi="Arial" w:cs="Arial"/>
          <w:color w:val="FF0000"/>
          <w:sz w:val="24"/>
          <w:szCs w:val="24"/>
        </w:rPr>
        <w:t xml:space="preserve"> 18</w:t>
      </w:r>
      <w:r>
        <w:rPr>
          <w:rFonts w:ascii="Arial" w:hAnsi="Arial" w:cs="Arial"/>
          <w:color w:val="FF0000"/>
          <w:sz w:val="24"/>
          <w:szCs w:val="24"/>
        </w:rPr>
        <w:t xml:space="preserve">(5) </w:t>
      </w:r>
      <w:r w:rsidR="00975967">
        <w:rPr>
          <w:rFonts w:ascii="Arial" w:hAnsi="Arial" w:cs="Arial"/>
          <w:color w:val="FF0000"/>
          <w:sz w:val="24"/>
          <w:szCs w:val="24"/>
        </w:rPr>
        <w:t>(</w:t>
      </w:r>
      <w:r w:rsidR="0032207C" w:rsidRPr="00CE3EA2">
        <w:rPr>
          <w:rFonts w:ascii="Arial" w:hAnsi="Arial" w:cs="Arial"/>
          <w:color w:val="FF0000"/>
          <w:sz w:val="24"/>
          <w:szCs w:val="24"/>
        </w:rPr>
        <w:t>2012</w:t>
      </w:r>
      <w:r w:rsidR="00975967">
        <w:rPr>
          <w:rFonts w:ascii="Arial" w:hAnsi="Arial" w:cs="Arial"/>
          <w:color w:val="FF0000"/>
          <w:sz w:val="24"/>
          <w:szCs w:val="24"/>
        </w:rPr>
        <w:t>): 265 – 274</w:t>
      </w:r>
      <w:r>
        <w:rPr>
          <w:rFonts w:ascii="Arial" w:hAnsi="Arial" w:cs="Arial"/>
          <w:color w:val="FF0000"/>
          <w:sz w:val="24"/>
          <w:szCs w:val="24"/>
        </w:rPr>
        <w:t>.</w:t>
      </w:r>
    </w:p>
    <w:p w:rsidR="0032207C" w:rsidRDefault="0032207C" w:rsidP="0032207C">
      <w:pPr>
        <w:autoSpaceDE w:val="0"/>
        <w:autoSpaceDN w:val="0"/>
        <w:adjustRightInd w:val="0"/>
        <w:spacing w:after="0" w:line="240" w:lineRule="auto"/>
        <w:rPr>
          <w:rFonts w:ascii="Goudy" w:hAnsi="Goudy" w:cs="Goudy"/>
          <w:sz w:val="36"/>
          <w:szCs w:val="36"/>
        </w:rPr>
      </w:pPr>
    </w:p>
    <w:p w:rsidR="0032207C" w:rsidRDefault="0032207C" w:rsidP="00BB604F">
      <w:pPr>
        <w:autoSpaceDE w:val="0"/>
        <w:autoSpaceDN w:val="0"/>
        <w:adjustRightInd w:val="0"/>
        <w:spacing w:after="0" w:line="240" w:lineRule="auto"/>
        <w:ind w:left="1440"/>
        <w:rPr>
          <w:rFonts w:ascii="Arial" w:hAnsi="Arial" w:cs="Arial"/>
          <w:color w:val="000000"/>
          <w:sz w:val="24"/>
          <w:szCs w:val="24"/>
        </w:rPr>
      </w:pPr>
      <w:r w:rsidRPr="00BB604F">
        <w:rPr>
          <w:rFonts w:ascii="Arial" w:hAnsi="Arial" w:cs="Arial"/>
          <w:b/>
          <w:color w:val="000000"/>
          <w:sz w:val="24"/>
          <w:szCs w:val="24"/>
        </w:rPr>
        <w:t>Results:</w:t>
      </w:r>
      <w:r w:rsidRPr="00131396">
        <w:rPr>
          <w:rFonts w:ascii="Arial" w:hAnsi="Arial" w:cs="Arial"/>
          <w:color w:val="000000"/>
          <w:sz w:val="24"/>
          <w:szCs w:val="24"/>
        </w:rPr>
        <w:t xml:space="preserve"> </w:t>
      </w:r>
      <w:r w:rsidRPr="00BB604F">
        <w:rPr>
          <w:rFonts w:ascii="Arial" w:hAnsi="Arial" w:cs="Arial"/>
          <w:color w:val="000000"/>
          <w:sz w:val="24"/>
          <w:szCs w:val="24"/>
          <w:highlight w:val="yellow"/>
        </w:rPr>
        <w:t>VBID was associated with improved</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medication adherence ranging from 1.4% to</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3.2% at 1 year, which increased to 2.1% to 5.2%</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2 years following VBID adoption. Adherence</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changes were most notable among patients</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who were nonadherent (MPR &lt;.50) before VBID</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implementation.</w:t>
      </w:r>
    </w:p>
    <w:p w:rsidR="00BB604F" w:rsidRPr="00131396" w:rsidRDefault="00BB604F" w:rsidP="00BB604F">
      <w:pPr>
        <w:autoSpaceDE w:val="0"/>
        <w:autoSpaceDN w:val="0"/>
        <w:adjustRightInd w:val="0"/>
        <w:spacing w:after="0" w:line="240" w:lineRule="auto"/>
        <w:ind w:left="1440"/>
        <w:rPr>
          <w:rFonts w:ascii="Arial" w:hAnsi="Arial" w:cs="Arial"/>
          <w:color w:val="000000"/>
          <w:sz w:val="24"/>
          <w:szCs w:val="24"/>
        </w:rPr>
      </w:pPr>
    </w:p>
    <w:p w:rsidR="0032207C" w:rsidRPr="00131396" w:rsidRDefault="0032207C" w:rsidP="00BB604F">
      <w:pPr>
        <w:autoSpaceDE w:val="0"/>
        <w:autoSpaceDN w:val="0"/>
        <w:adjustRightInd w:val="0"/>
        <w:spacing w:after="0" w:line="240" w:lineRule="auto"/>
        <w:ind w:left="1440"/>
        <w:rPr>
          <w:rFonts w:ascii="Arial" w:hAnsi="Arial" w:cs="Arial"/>
          <w:color w:val="000000"/>
          <w:sz w:val="24"/>
          <w:szCs w:val="24"/>
        </w:rPr>
      </w:pPr>
      <w:r w:rsidRPr="00BB604F">
        <w:rPr>
          <w:rFonts w:ascii="Arial" w:hAnsi="Arial" w:cs="Arial"/>
          <w:b/>
          <w:color w:val="000000"/>
          <w:sz w:val="24"/>
          <w:szCs w:val="24"/>
        </w:rPr>
        <w:t>Conclusions:</w:t>
      </w:r>
      <w:r w:rsidRPr="00131396">
        <w:rPr>
          <w:rFonts w:ascii="Arial" w:hAnsi="Arial" w:cs="Arial"/>
          <w:color w:val="000000"/>
          <w:sz w:val="24"/>
          <w:szCs w:val="24"/>
        </w:rPr>
        <w:t xml:space="preserve"> </w:t>
      </w:r>
      <w:r w:rsidRPr="00BB604F">
        <w:rPr>
          <w:rFonts w:ascii="Arial" w:hAnsi="Arial" w:cs="Arial"/>
          <w:color w:val="000000"/>
          <w:sz w:val="24"/>
          <w:szCs w:val="24"/>
          <w:highlight w:val="yellow"/>
        </w:rPr>
        <w:t>Population-based implementation</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of VBID can improve adherence to medications to</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treat cardiometabolic conditions, particularly for</w:t>
      </w:r>
      <w:r w:rsidR="00BB604F" w:rsidRPr="00BB604F">
        <w:rPr>
          <w:rFonts w:ascii="Arial" w:hAnsi="Arial" w:cs="Arial"/>
          <w:color w:val="000000"/>
          <w:sz w:val="24"/>
          <w:szCs w:val="24"/>
          <w:highlight w:val="yellow"/>
        </w:rPr>
        <w:t xml:space="preserve"> </w:t>
      </w:r>
      <w:r w:rsidRPr="00BB604F">
        <w:rPr>
          <w:rFonts w:ascii="Arial" w:hAnsi="Arial" w:cs="Arial"/>
          <w:color w:val="000000"/>
          <w:sz w:val="24"/>
          <w:szCs w:val="24"/>
          <w:highlight w:val="yellow"/>
        </w:rPr>
        <w:t>previously nonadherent patients.</w:t>
      </w:r>
      <w:r w:rsidRPr="00131396">
        <w:rPr>
          <w:rFonts w:ascii="Arial" w:hAnsi="Arial" w:cs="Arial"/>
          <w:color w:val="000000"/>
          <w:sz w:val="24"/>
          <w:szCs w:val="24"/>
        </w:rPr>
        <w:t xml:space="preserve"> VBID guidelines</w:t>
      </w:r>
      <w:r w:rsidR="00BB604F">
        <w:rPr>
          <w:rFonts w:ascii="Arial" w:hAnsi="Arial" w:cs="Arial"/>
          <w:color w:val="000000"/>
          <w:sz w:val="24"/>
          <w:szCs w:val="24"/>
        </w:rPr>
        <w:t xml:space="preserve"> </w:t>
      </w:r>
      <w:r w:rsidRPr="00131396">
        <w:rPr>
          <w:rFonts w:ascii="Arial" w:hAnsi="Arial" w:cs="Arial"/>
          <w:color w:val="000000"/>
          <w:sz w:val="24"/>
          <w:szCs w:val="24"/>
        </w:rPr>
        <w:t>being developed in response to healthcare reform</w:t>
      </w:r>
      <w:r w:rsidR="00BB604F">
        <w:rPr>
          <w:rFonts w:ascii="Arial" w:hAnsi="Arial" w:cs="Arial"/>
          <w:color w:val="000000"/>
          <w:sz w:val="24"/>
          <w:szCs w:val="24"/>
        </w:rPr>
        <w:t xml:space="preserve"> </w:t>
      </w:r>
      <w:r w:rsidRPr="00131396">
        <w:rPr>
          <w:rFonts w:ascii="Arial" w:hAnsi="Arial" w:cs="Arial"/>
          <w:color w:val="000000"/>
          <w:sz w:val="24"/>
          <w:szCs w:val="24"/>
        </w:rPr>
        <w:t>should account for the heterogeneity in patient</w:t>
      </w:r>
      <w:r w:rsidR="00BB604F">
        <w:rPr>
          <w:rFonts w:ascii="Arial" w:hAnsi="Arial" w:cs="Arial"/>
          <w:color w:val="000000"/>
          <w:sz w:val="24"/>
          <w:szCs w:val="24"/>
        </w:rPr>
        <w:t xml:space="preserve"> </w:t>
      </w:r>
      <w:r w:rsidRPr="00131396">
        <w:rPr>
          <w:rFonts w:ascii="Arial" w:hAnsi="Arial" w:cs="Arial"/>
          <w:color w:val="000000"/>
          <w:sz w:val="24"/>
          <w:szCs w:val="24"/>
        </w:rPr>
        <w:t>response to VBID programs.</w:t>
      </w:r>
    </w:p>
    <w:p w:rsidR="00CE3EA2" w:rsidRDefault="00CE3EA2" w:rsidP="0032207C">
      <w:pPr>
        <w:autoSpaceDE w:val="0"/>
        <w:autoSpaceDN w:val="0"/>
        <w:adjustRightInd w:val="0"/>
        <w:spacing w:after="0" w:line="240" w:lineRule="auto"/>
        <w:rPr>
          <w:rFonts w:ascii="Univers" w:hAnsi="Univers" w:cs="Univers"/>
          <w:color w:val="000000"/>
          <w:sz w:val="14"/>
          <w:szCs w:val="14"/>
        </w:rPr>
      </w:pPr>
    </w:p>
    <w:p w:rsidR="00CE3EA2" w:rsidRDefault="00CE3EA2" w:rsidP="0032207C">
      <w:pPr>
        <w:autoSpaceDE w:val="0"/>
        <w:autoSpaceDN w:val="0"/>
        <w:adjustRightInd w:val="0"/>
        <w:spacing w:after="0" w:line="240" w:lineRule="auto"/>
        <w:rPr>
          <w:rFonts w:ascii="Univers" w:hAnsi="Univers" w:cs="Univers"/>
          <w:color w:val="000000"/>
          <w:sz w:val="14"/>
          <w:szCs w:val="14"/>
        </w:rPr>
      </w:pPr>
    </w:p>
    <w:p w:rsidR="0032207C" w:rsidRDefault="0032207C" w:rsidP="0032207C">
      <w:pPr>
        <w:autoSpaceDE w:val="0"/>
        <w:autoSpaceDN w:val="0"/>
        <w:adjustRightInd w:val="0"/>
        <w:spacing w:after="0" w:line="240" w:lineRule="auto"/>
        <w:rPr>
          <w:rFonts w:ascii="MyriadPro-Regular" w:hAnsi="MyriadPro-Regular" w:cs="MyriadPro-Regular"/>
          <w:sz w:val="16"/>
          <w:szCs w:val="16"/>
        </w:rPr>
      </w:pPr>
    </w:p>
    <w:p w:rsidR="00300AAD" w:rsidRDefault="00300AAD" w:rsidP="00632EC7">
      <w:pPr>
        <w:autoSpaceDE w:val="0"/>
        <w:autoSpaceDN w:val="0"/>
        <w:adjustRightInd w:val="0"/>
        <w:spacing w:after="0" w:line="240" w:lineRule="auto"/>
        <w:ind w:left="1440"/>
        <w:rPr>
          <w:rFonts w:ascii="MyriadPro-Regular" w:hAnsi="MyriadPro-Regular" w:cs="MyriadPro-Regular"/>
          <w:sz w:val="16"/>
          <w:szCs w:val="16"/>
        </w:rPr>
      </w:pPr>
    </w:p>
    <w:p w:rsidR="00300AAD" w:rsidRDefault="00300AAD" w:rsidP="00632EC7">
      <w:pPr>
        <w:autoSpaceDE w:val="0"/>
        <w:autoSpaceDN w:val="0"/>
        <w:adjustRightInd w:val="0"/>
        <w:spacing w:after="0" w:line="240" w:lineRule="auto"/>
        <w:ind w:left="1440"/>
        <w:rPr>
          <w:rFonts w:ascii="Caecilia-Roman" w:hAnsi="Caecilia-Roman" w:cs="Caecilia-Roman"/>
          <w:sz w:val="12"/>
          <w:szCs w:val="12"/>
        </w:rPr>
      </w:pPr>
    </w:p>
    <w:p w:rsidR="001E588C" w:rsidRPr="003720E7" w:rsidRDefault="001E588C" w:rsidP="003720E7">
      <w:pPr>
        <w:autoSpaceDE w:val="0"/>
        <w:autoSpaceDN w:val="0"/>
        <w:adjustRightInd w:val="0"/>
        <w:spacing w:after="0" w:line="240" w:lineRule="auto"/>
        <w:ind w:left="1440"/>
        <w:rPr>
          <w:rFonts w:ascii="Arial" w:hAnsi="Arial" w:cs="Arial"/>
          <w:color w:val="000000"/>
          <w:sz w:val="24"/>
          <w:szCs w:val="24"/>
        </w:rPr>
      </w:pPr>
    </w:p>
    <w:p w:rsidR="005618D8" w:rsidRDefault="005618D8" w:rsidP="00A83F3B">
      <w:pPr>
        <w:rPr>
          <w:rFonts w:ascii="Arial" w:eastAsia="Batang" w:hAnsi="Arial" w:cs="Arial"/>
          <w:b/>
          <w:color w:val="1F497D" w:themeColor="text2"/>
          <w:sz w:val="28"/>
          <w:szCs w:val="28"/>
          <w:u w:val="single"/>
        </w:rPr>
      </w:pPr>
      <w:bookmarkStart w:id="6" w:name="GIC"/>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5618D8" w:rsidRDefault="005618D8" w:rsidP="00A83F3B">
      <w:pPr>
        <w:rPr>
          <w:rFonts w:ascii="Arial" w:eastAsia="Batang" w:hAnsi="Arial" w:cs="Arial"/>
          <w:b/>
          <w:color w:val="1F497D" w:themeColor="text2"/>
          <w:sz w:val="28"/>
          <w:szCs w:val="28"/>
          <w:u w:val="single"/>
        </w:rPr>
      </w:pPr>
    </w:p>
    <w:p w:rsidR="00A83F3B" w:rsidRDefault="00A83F3B" w:rsidP="00A83F3B">
      <w:pPr>
        <w:rPr>
          <w:rFonts w:ascii="Arial" w:eastAsia="Batang" w:hAnsi="Arial" w:cs="Arial"/>
          <w:b/>
          <w:color w:val="1F497D" w:themeColor="text2"/>
          <w:sz w:val="28"/>
          <w:szCs w:val="28"/>
          <w:u w:val="single"/>
        </w:rPr>
      </w:pPr>
      <w:r w:rsidRPr="00E836A5">
        <w:rPr>
          <w:rFonts w:ascii="Arial" w:eastAsia="Batang" w:hAnsi="Arial" w:cs="Arial"/>
          <w:b/>
          <w:color w:val="1F497D" w:themeColor="text2"/>
          <w:sz w:val="28"/>
          <w:szCs w:val="28"/>
          <w:u w:val="single"/>
        </w:rPr>
        <w:t>Gaps In Care</w:t>
      </w:r>
    </w:p>
    <w:bookmarkEnd w:id="6"/>
    <w:p w:rsidR="00652AEE" w:rsidRPr="00652AEE" w:rsidRDefault="005618D8" w:rsidP="00652AEE">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Greiver, M., et al., </w:t>
      </w:r>
      <w:r w:rsidR="00652AEE" w:rsidRPr="00652AEE">
        <w:rPr>
          <w:rFonts w:ascii="Arial" w:hAnsi="Arial" w:cs="Arial"/>
          <w:color w:val="FF0000"/>
          <w:sz w:val="24"/>
          <w:szCs w:val="24"/>
        </w:rPr>
        <w:t>“Implementation of electronic medical records</w:t>
      </w:r>
      <w:r w:rsidR="00652AEE">
        <w:rPr>
          <w:rFonts w:ascii="Arial" w:hAnsi="Arial" w:cs="Arial"/>
          <w:color w:val="FF0000"/>
          <w:sz w:val="24"/>
          <w:szCs w:val="24"/>
        </w:rPr>
        <w:t xml:space="preserve">. </w:t>
      </w:r>
      <w:r w:rsidR="00652AEE" w:rsidRPr="00652AEE">
        <w:rPr>
          <w:rFonts w:ascii="Arial" w:hAnsi="Arial" w:cs="Arial"/>
          <w:color w:val="FF0000"/>
          <w:sz w:val="24"/>
          <w:szCs w:val="24"/>
        </w:rPr>
        <w:t>Effect on the provision of preventive services</w:t>
      </w:r>
      <w:r w:rsidR="00652AEE">
        <w:rPr>
          <w:rFonts w:ascii="Arial" w:hAnsi="Arial" w:cs="Arial"/>
          <w:color w:val="FF0000"/>
          <w:sz w:val="24"/>
          <w:szCs w:val="24"/>
        </w:rPr>
        <w:t xml:space="preserve"> </w:t>
      </w:r>
      <w:r w:rsidR="00652AEE" w:rsidRPr="00652AEE">
        <w:rPr>
          <w:rFonts w:ascii="Arial" w:hAnsi="Arial" w:cs="Arial"/>
          <w:color w:val="FF0000"/>
          <w:sz w:val="24"/>
          <w:szCs w:val="24"/>
        </w:rPr>
        <w:t xml:space="preserve">in a pay-for-performance environment”. </w:t>
      </w:r>
      <w:r w:rsidR="00652AEE">
        <w:rPr>
          <w:rFonts w:ascii="Arial" w:hAnsi="Arial" w:cs="Arial"/>
          <w:color w:val="FF0000"/>
          <w:sz w:val="24"/>
          <w:szCs w:val="24"/>
        </w:rPr>
        <w:t xml:space="preserve"> </w:t>
      </w:r>
      <w:r w:rsidR="00652AEE" w:rsidRPr="005618D8">
        <w:rPr>
          <w:rFonts w:ascii="Arial" w:hAnsi="Arial" w:cs="Arial"/>
          <w:i/>
          <w:color w:val="FF0000"/>
          <w:sz w:val="24"/>
          <w:szCs w:val="24"/>
        </w:rPr>
        <w:t>Can</w:t>
      </w:r>
      <w:r w:rsidRPr="005618D8">
        <w:rPr>
          <w:rFonts w:ascii="Arial" w:hAnsi="Arial" w:cs="Arial"/>
          <w:i/>
          <w:color w:val="FF0000"/>
          <w:sz w:val="24"/>
          <w:szCs w:val="24"/>
        </w:rPr>
        <w:t>adian</w:t>
      </w:r>
      <w:r w:rsidR="00652AEE" w:rsidRPr="005618D8">
        <w:rPr>
          <w:rFonts w:ascii="Arial" w:hAnsi="Arial" w:cs="Arial"/>
          <w:i/>
          <w:color w:val="FF0000"/>
          <w:sz w:val="24"/>
          <w:szCs w:val="24"/>
        </w:rPr>
        <w:t xml:space="preserve"> Fam</w:t>
      </w:r>
      <w:r w:rsidRPr="005618D8">
        <w:rPr>
          <w:rFonts w:ascii="Arial" w:hAnsi="Arial" w:cs="Arial"/>
          <w:i/>
          <w:color w:val="FF0000"/>
          <w:sz w:val="24"/>
          <w:szCs w:val="24"/>
        </w:rPr>
        <w:t>ily</w:t>
      </w:r>
      <w:r w:rsidR="00652AEE" w:rsidRPr="005618D8">
        <w:rPr>
          <w:rFonts w:ascii="Arial" w:hAnsi="Arial" w:cs="Arial"/>
          <w:i/>
          <w:color w:val="FF0000"/>
          <w:sz w:val="24"/>
          <w:szCs w:val="24"/>
        </w:rPr>
        <w:t xml:space="preserve"> Physician</w:t>
      </w:r>
      <w:r>
        <w:rPr>
          <w:rFonts w:ascii="Arial" w:hAnsi="Arial" w:cs="Arial"/>
          <w:color w:val="FF0000"/>
          <w:sz w:val="24"/>
          <w:szCs w:val="24"/>
        </w:rPr>
        <w:t xml:space="preserve"> </w:t>
      </w:r>
      <w:r w:rsidR="00652AEE">
        <w:rPr>
          <w:rFonts w:ascii="Arial" w:hAnsi="Arial" w:cs="Arial"/>
          <w:color w:val="FF0000"/>
          <w:sz w:val="24"/>
          <w:szCs w:val="24"/>
        </w:rPr>
        <w:t>57 (</w:t>
      </w:r>
      <w:r w:rsidR="00652AEE" w:rsidRPr="00652AEE">
        <w:rPr>
          <w:rFonts w:ascii="Arial" w:hAnsi="Arial" w:cs="Arial"/>
          <w:color w:val="FF0000"/>
          <w:sz w:val="24"/>
          <w:szCs w:val="24"/>
        </w:rPr>
        <w:t>2011</w:t>
      </w:r>
      <w:r w:rsidR="00652AEE">
        <w:rPr>
          <w:rFonts w:ascii="Arial" w:hAnsi="Arial" w:cs="Arial"/>
          <w:color w:val="FF0000"/>
          <w:sz w:val="24"/>
          <w:szCs w:val="24"/>
        </w:rPr>
        <w:t>) 381 – 389.</w:t>
      </w:r>
    </w:p>
    <w:p w:rsidR="00652AEE" w:rsidRDefault="00652AEE" w:rsidP="00A83F3B">
      <w:pPr>
        <w:rPr>
          <w:rFonts w:ascii="Arial" w:eastAsia="Batang" w:hAnsi="Arial" w:cs="Arial"/>
          <w:b/>
          <w:color w:val="1F497D" w:themeColor="text2"/>
          <w:sz w:val="28"/>
          <w:szCs w:val="28"/>
          <w:u w:val="single"/>
        </w:rPr>
      </w:pP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 xml:space="preserve">Objective </w:t>
      </w:r>
      <w:r w:rsidRPr="00652AEE">
        <w:rPr>
          <w:rFonts w:ascii="Arial" w:hAnsi="Arial" w:cs="Arial"/>
          <w:color w:val="000000"/>
          <w:sz w:val="24"/>
          <w:szCs w:val="24"/>
        </w:rPr>
        <w:t>To study the effect of electronic medical record (EMR) implementation on preventive services covered by</w:t>
      </w:r>
      <w:r>
        <w:rPr>
          <w:rFonts w:ascii="Arial" w:hAnsi="Arial" w:cs="Arial"/>
          <w:color w:val="000000"/>
          <w:sz w:val="24"/>
          <w:szCs w:val="24"/>
        </w:rPr>
        <w:t xml:space="preserve"> </w:t>
      </w:r>
      <w:r w:rsidRPr="00652AEE">
        <w:rPr>
          <w:rFonts w:ascii="Arial" w:hAnsi="Arial" w:cs="Arial"/>
          <w:color w:val="000000"/>
          <w:sz w:val="24"/>
          <w:szCs w:val="24"/>
        </w:rPr>
        <w:t>Ontario’s pay-for-performance program.</w:t>
      </w:r>
      <w:r>
        <w:rPr>
          <w:rFonts w:ascii="Arial" w:hAnsi="Arial" w:cs="Arial"/>
          <w:color w:val="000000"/>
          <w:sz w:val="24"/>
          <w:szCs w:val="24"/>
        </w:rPr>
        <w:br/>
      </w: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Design</w:t>
      </w:r>
      <w:r w:rsidRPr="00652AEE">
        <w:rPr>
          <w:rFonts w:ascii="Arial" w:hAnsi="Arial" w:cs="Arial"/>
          <w:color w:val="000000"/>
          <w:sz w:val="24"/>
          <w:szCs w:val="24"/>
        </w:rPr>
        <w:t xml:space="preserve"> Prospective double-cohort study.</w:t>
      </w:r>
      <w:r>
        <w:rPr>
          <w:rFonts w:ascii="Arial" w:hAnsi="Arial" w:cs="Arial"/>
          <w:color w:val="000000"/>
          <w:sz w:val="24"/>
          <w:szCs w:val="24"/>
        </w:rPr>
        <w:br/>
      </w: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 xml:space="preserve">Participants </w:t>
      </w:r>
      <w:r w:rsidRPr="00652AEE">
        <w:rPr>
          <w:rFonts w:ascii="Arial" w:hAnsi="Arial" w:cs="Arial"/>
          <w:color w:val="000000"/>
          <w:sz w:val="24"/>
          <w:szCs w:val="24"/>
        </w:rPr>
        <w:t>Twenty-seven community-based family physicians.</w:t>
      </w:r>
      <w:r>
        <w:rPr>
          <w:rFonts w:ascii="Arial" w:hAnsi="Arial" w:cs="Arial"/>
          <w:color w:val="000000"/>
          <w:sz w:val="24"/>
          <w:szCs w:val="24"/>
        </w:rPr>
        <w:br/>
      </w:r>
    </w:p>
    <w:p w:rsid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Setting</w:t>
      </w:r>
      <w:r w:rsidRPr="00652AEE">
        <w:rPr>
          <w:rFonts w:ascii="Arial" w:hAnsi="Arial" w:cs="Arial"/>
          <w:color w:val="000000"/>
          <w:sz w:val="24"/>
          <w:szCs w:val="24"/>
        </w:rPr>
        <w:t xml:space="preserve"> </w:t>
      </w:r>
      <w:r>
        <w:rPr>
          <w:rFonts w:ascii="Arial" w:hAnsi="Arial" w:cs="Arial"/>
          <w:color w:val="000000"/>
          <w:sz w:val="24"/>
          <w:szCs w:val="24"/>
        </w:rPr>
        <w:t>Toronto, Ontario</w:t>
      </w: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 xml:space="preserve">Intervention </w:t>
      </w:r>
      <w:r w:rsidRPr="00652AEE">
        <w:rPr>
          <w:rFonts w:ascii="Arial" w:hAnsi="Arial" w:cs="Arial"/>
          <w:color w:val="000000"/>
          <w:sz w:val="24"/>
          <w:szCs w:val="24"/>
        </w:rPr>
        <w:t>Eighteen physicians implemented EMRs, while 9 physicians continued to use paper records.</w:t>
      </w: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Main outcome measure</w:t>
      </w:r>
      <w:r w:rsidRPr="00652AEE">
        <w:rPr>
          <w:rFonts w:ascii="Arial" w:hAnsi="Arial" w:cs="Arial"/>
          <w:color w:val="000000"/>
          <w:sz w:val="24"/>
          <w:szCs w:val="24"/>
        </w:rPr>
        <w:t xml:space="preserve"> Provision of 4 preventive services affected by pay-for-performance incentives</w:t>
      </w:r>
      <w:r>
        <w:rPr>
          <w:rFonts w:ascii="Arial" w:hAnsi="Arial" w:cs="Arial"/>
          <w:color w:val="000000"/>
          <w:sz w:val="24"/>
          <w:szCs w:val="24"/>
        </w:rPr>
        <w:t xml:space="preserve"> </w:t>
      </w:r>
      <w:r w:rsidRPr="00652AEE">
        <w:rPr>
          <w:rFonts w:ascii="Arial" w:hAnsi="Arial" w:cs="Arial"/>
          <w:color w:val="000000"/>
          <w:sz w:val="24"/>
          <w:szCs w:val="24"/>
        </w:rPr>
        <w:t>(Papanicolaou tests, screening mammograms, fecal occult blood testing, and influenza vaccinations) in the first 2</w:t>
      </w:r>
      <w:r>
        <w:rPr>
          <w:rFonts w:ascii="Arial" w:hAnsi="Arial" w:cs="Arial"/>
          <w:color w:val="000000"/>
          <w:sz w:val="24"/>
          <w:szCs w:val="24"/>
        </w:rPr>
        <w:t xml:space="preserve"> </w:t>
      </w:r>
      <w:r w:rsidRPr="00652AEE">
        <w:rPr>
          <w:rFonts w:ascii="Arial" w:hAnsi="Arial" w:cs="Arial"/>
          <w:color w:val="000000"/>
          <w:sz w:val="24"/>
          <w:szCs w:val="24"/>
        </w:rPr>
        <w:t>years of EMR implementation.</w:t>
      </w:r>
    </w:p>
    <w:p w:rsidR="00652AEE" w:rsidRPr="00652AEE" w:rsidRDefault="00652AEE" w:rsidP="00652AEE">
      <w:pPr>
        <w:autoSpaceDE w:val="0"/>
        <w:autoSpaceDN w:val="0"/>
        <w:adjustRightInd w:val="0"/>
        <w:spacing w:after="0" w:line="240" w:lineRule="auto"/>
        <w:ind w:left="1440"/>
        <w:rPr>
          <w:rFonts w:ascii="Arial" w:hAnsi="Arial" w:cs="Arial"/>
          <w:b/>
          <w:color w:val="000000"/>
          <w:sz w:val="24"/>
          <w:szCs w:val="24"/>
        </w:rPr>
      </w:pPr>
    </w:p>
    <w:p w:rsid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Results</w:t>
      </w:r>
      <w:r w:rsidRPr="00652AEE">
        <w:rPr>
          <w:rFonts w:ascii="Arial" w:hAnsi="Arial" w:cs="Arial"/>
          <w:color w:val="000000"/>
          <w:sz w:val="24"/>
          <w:szCs w:val="24"/>
        </w:rPr>
        <w:t xml:space="preserve"> </w:t>
      </w:r>
      <w:r w:rsidRPr="00652AEE">
        <w:rPr>
          <w:rFonts w:ascii="Arial" w:hAnsi="Arial" w:cs="Arial"/>
          <w:color w:val="000000"/>
          <w:sz w:val="24"/>
          <w:szCs w:val="24"/>
          <w:highlight w:val="yellow"/>
        </w:rPr>
        <w:t>After adjustment, combined preventive services for the EMR group increased by 0.7%, a smaller increase than that seen in the non-EMR group (P = .55, 95% confidence interval -2.8 to 3.9).</w:t>
      </w:r>
    </w:p>
    <w:p w:rsidR="00652AEE" w:rsidRPr="00652AEE" w:rsidRDefault="00652AEE" w:rsidP="00652AEE">
      <w:pPr>
        <w:autoSpaceDE w:val="0"/>
        <w:autoSpaceDN w:val="0"/>
        <w:adjustRightInd w:val="0"/>
        <w:spacing w:after="0" w:line="240" w:lineRule="auto"/>
        <w:ind w:left="1440"/>
        <w:rPr>
          <w:rFonts w:ascii="Arial" w:hAnsi="Arial" w:cs="Arial"/>
          <w:color w:val="000000"/>
          <w:sz w:val="24"/>
          <w:szCs w:val="24"/>
        </w:rPr>
      </w:pPr>
    </w:p>
    <w:p w:rsidR="00652AEE" w:rsidRDefault="00652AEE" w:rsidP="00652AEE">
      <w:pPr>
        <w:autoSpaceDE w:val="0"/>
        <w:autoSpaceDN w:val="0"/>
        <w:adjustRightInd w:val="0"/>
        <w:spacing w:after="0" w:line="240" w:lineRule="auto"/>
        <w:ind w:left="1440"/>
        <w:rPr>
          <w:rFonts w:ascii="Arial" w:hAnsi="Arial" w:cs="Arial"/>
          <w:color w:val="000000"/>
          <w:sz w:val="24"/>
          <w:szCs w:val="24"/>
        </w:rPr>
      </w:pPr>
      <w:r w:rsidRPr="00652AEE">
        <w:rPr>
          <w:rFonts w:ascii="Arial" w:hAnsi="Arial" w:cs="Arial"/>
          <w:b/>
          <w:color w:val="000000"/>
          <w:sz w:val="24"/>
          <w:szCs w:val="24"/>
        </w:rPr>
        <w:t>Conclusion</w:t>
      </w:r>
      <w:r w:rsidRPr="00652AEE">
        <w:rPr>
          <w:rFonts w:ascii="Arial" w:hAnsi="Arial" w:cs="Arial"/>
          <w:color w:val="000000"/>
          <w:sz w:val="24"/>
          <w:szCs w:val="24"/>
        </w:rPr>
        <w:t xml:space="preserve"> </w:t>
      </w:r>
      <w:r w:rsidRPr="00652AEE">
        <w:rPr>
          <w:rFonts w:ascii="Arial" w:hAnsi="Arial" w:cs="Arial"/>
          <w:color w:val="000000"/>
          <w:sz w:val="24"/>
          <w:szCs w:val="24"/>
          <w:highlight w:val="yellow"/>
        </w:rPr>
        <w:t>When compared with paper records, EMR implementation had no significant effect on the provision of</w:t>
      </w:r>
      <w:r>
        <w:rPr>
          <w:rFonts w:ascii="Arial" w:hAnsi="Arial" w:cs="Arial"/>
          <w:color w:val="000000"/>
          <w:sz w:val="24"/>
          <w:szCs w:val="24"/>
          <w:highlight w:val="yellow"/>
        </w:rPr>
        <w:t xml:space="preserve"> </w:t>
      </w:r>
      <w:r w:rsidRPr="00652AEE">
        <w:rPr>
          <w:rFonts w:ascii="Arial" w:hAnsi="Arial" w:cs="Arial"/>
          <w:color w:val="000000"/>
          <w:sz w:val="24"/>
          <w:szCs w:val="24"/>
          <w:highlight w:val="yellow"/>
        </w:rPr>
        <w:t>the 4 preventive services studied.</w:t>
      </w:r>
    </w:p>
    <w:p w:rsidR="008C67E5" w:rsidRDefault="008C67E5" w:rsidP="00652AEE">
      <w:pPr>
        <w:autoSpaceDE w:val="0"/>
        <w:autoSpaceDN w:val="0"/>
        <w:adjustRightInd w:val="0"/>
        <w:spacing w:after="0" w:line="240" w:lineRule="auto"/>
        <w:ind w:left="1440"/>
        <w:rPr>
          <w:rFonts w:ascii="Arial" w:hAnsi="Arial" w:cs="Arial"/>
          <w:color w:val="000000"/>
          <w:sz w:val="24"/>
          <w:szCs w:val="24"/>
        </w:rPr>
      </w:pPr>
    </w:p>
    <w:p w:rsidR="008C67E5" w:rsidRDefault="008C67E5" w:rsidP="00652AEE">
      <w:pPr>
        <w:autoSpaceDE w:val="0"/>
        <w:autoSpaceDN w:val="0"/>
        <w:adjustRightInd w:val="0"/>
        <w:spacing w:after="0" w:line="240" w:lineRule="auto"/>
        <w:ind w:left="1440"/>
        <w:rPr>
          <w:rFonts w:ascii="Arial" w:hAnsi="Arial" w:cs="Arial"/>
          <w:color w:val="000000"/>
          <w:sz w:val="24"/>
          <w:szCs w:val="24"/>
        </w:rPr>
      </w:pPr>
    </w:p>
    <w:p w:rsidR="008C67E5" w:rsidRDefault="00D74662" w:rsidP="008C67E5">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Oswald, J. W., et al., </w:t>
      </w:r>
      <w:r w:rsidR="008C67E5" w:rsidRPr="008C67E5">
        <w:rPr>
          <w:rFonts w:ascii="Arial" w:hAnsi="Arial" w:cs="Arial"/>
          <w:color w:val="FF0000"/>
          <w:sz w:val="24"/>
          <w:szCs w:val="24"/>
        </w:rPr>
        <w:t xml:space="preserve">“Population Level Impacts of a Gaps in Care Mailing Program”. </w:t>
      </w:r>
      <w:r w:rsidR="008C67E5" w:rsidRPr="00D74662">
        <w:rPr>
          <w:rFonts w:ascii="Arial" w:hAnsi="Arial" w:cs="Arial"/>
          <w:i/>
          <w:color w:val="FF0000"/>
          <w:sz w:val="24"/>
          <w:szCs w:val="24"/>
        </w:rPr>
        <w:t>OptumHeal</w:t>
      </w:r>
      <w:r w:rsidRPr="00D74662">
        <w:rPr>
          <w:rFonts w:ascii="Arial" w:hAnsi="Arial" w:cs="Arial"/>
          <w:i/>
          <w:color w:val="FF0000"/>
          <w:sz w:val="24"/>
          <w:szCs w:val="24"/>
        </w:rPr>
        <w:t>t</w:t>
      </w:r>
      <w:r w:rsidR="008C67E5" w:rsidRPr="00D74662">
        <w:rPr>
          <w:rFonts w:ascii="Arial" w:hAnsi="Arial" w:cs="Arial"/>
          <w:i/>
          <w:color w:val="FF0000"/>
          <w:sz w:val="24"/>
          <w:szCs w:val="24"/>
        </w:rPr>
        <w:t>h Care Solutions</w:t>
      </w:r>
      <w:r w:rsidR="008C67E5" w:rsidRPr="008C67E5">
        <w:rPr>
          <w:rFonts w:ascii="Arial" w:hAnsi="Arial" w:cs="Arial"/>
          <w:color w:val="FF0000"/>
          <w:sz w:val="24"/>
          <w:szCs w:val="24"/>
        </w:rPr>
        <w:t xml:space="preserve"> (February 2009)</w:t>
      </w:r>
    </w:p>
    <w:p w:rsidR="008C67E5" w:rsidRDefault="008C67E5" w:rsidP="008C67E5">
      <w:pPr>
        <w:autoSpaceDE w:val="0"/>
        <w:autoSpaceDN w:val="0"/>
        <w:adjustRightInd w:val="0"/>
        <w:spacing w:after="0" w:line="240" w:lineRule="auto"/>
        <w:ind w:left="720"/>
        <w:rPr>
          <w:rFonts w:ascii="Arial" w:hAnsi="Arial" w:cs="Arial"/>
          <w:color w:val="FF0000"/>
          <w:sz w:val="24"/>
          <w:szCs w:val="24"/>
        </w:rPr>
      </w:pPr>
    </w:p>
    <w:p w:rsidR="008C67E5" w:rsidRPr="008C67E5" w:rsidRDefault="008C67E5" w:rsidP="008C67E5">
      <w:pPr>
        <w:autoSpaceDE w:val="0"/>
        <w:autoSpaceDN w:val="0"/>
        <w:adjustRightInd w:val="0"/>
        <w:spacing w:after="0" w:line="240" w:lineRule="auto"/>
        <w:ind w:left="1440"/>
        <w:rPr>
          <w:rFonts w:ascii="Arial" w:hAnsi="Arial" w:cs="Arial"/>
          <w:b/>
          <w:color w:val="000000"/>
          <w:sz w:val="24"/>
          <w:szCs w:val="24"/>
        </w:rPr>
      </w:pPr>
      <w:r w:rsidRPr="008C67E5">
        <w:rPr>
          <w:rFonts w:ascii="Arial" w:hAnsi="Arial" w:cs="Arial"/>
          <w:b/>
          <w:color w:val="000000"/>
          <w:sz w:val="24"/>
          <w:szCs w:val="24"/>
        </w:rPr>
        <w:t>Abstract</w:t>
      </w:r>
    </w:p>
    <w:p w:rsidR="008C67E5" w:rsidRPr="008C67E5" w:rsidRDefault="008C67E5" w:rsidP="008C67E5">
      <w:pPr>
        <w:autoSpaceDE w:val="0"/>
        <w:autoSpaceDN w:val="0"/>
        <w:adjustRightInd w:val="0"/>
        <w:spacing w:after="0" w:line="240" w:lineRule="auto"/>
        <w:ind w:left="1440"/>
        <w:rPr>
          <w:rFonts w:ascii="Arial" w:hAnsi="Arial" w:cs="Arial"/>
          <w:color w:val="000000"/>
          <w:sz w:val="24"/>
          <w:szCs w:val="24"/>
        </w:rPr>
      </w:pPr>
      <w:r w:rsidRPr="008C67E5">
        <w:rPr>
          <w:rFonts w:ascii="Arial" w:hAnsi="Arial" w:cs="Arial"/>
          <w:color w:val="000000"/>
          <w:sz w:val="24"/>
          <w:szCs w:val="24"/>
        </w:rPr>
        <w:t>OptumHealth’s Gaps in Care program uses health insurance claims to identify members</w:t>
      </w:r>
    </w:p>
    <w:p w:rsidR="008C67E5" w:rsidRPr="008C67E5" w:rsidRDefault="008C67E5" w:rsidP="008C67E5">
      <w:pPr>
        <w:autoSpaceDE w:val="0"/>
        <w:autoSpaceDN w:val="0"/>
        <w:adjustRightInd w:val="0"/>
        <w:spacing w:after="0" w:line="240" w:lineRule="auto"/>
        <w:ind w:left="1440"/>
        <w:rPr>
          <w:rFonts w:ascii="Arial" w:hAnsi="Arial" w:cs="Arial"/>
          <w:color w:val="000000"/>
          <w:sz w:val="24"/>
          <w:szCs w:val="24"/>
        </w:rPr>
      </w:pPr>
      <w:r w:rsidRPr="008C67E5">
        <w:rPr>
          <w:rFonts w:ascii="Arial" w:hAnsi="Arial" w:cs="Arial"/>
          <w:color w:val="000000"/>
          <w:sz w:val="24"/>
          <w:szCs w:val="24"/>
        </w:rPr>
        <w:t>who have missed opportunities to receive recommended medical care or save money</w:t>
      </w:r>
    </w:p>
    <w:p w:rsidR="008C67E5" w:rsidRPr="008C67E5" w:rsidRDefault="008C67E5" w:rsidP="008C67E5">
      <w:pPr>
        <w:autoSpaceDE w:val="0"/>
        <w:autoSpaceDN w:val="0"/>
        <w:adjustRightInd w:val="0"/>
        <w:spacing w:after="0" w:line="240" w:lineRule="auto"/>
        <w:ind w:left="1440"/>
        <w:rPr>
          <w:rFonts w:ascii="Arial" w:hAnsi="Arial" w:cs="Arial"/>
          <w:color w:val="000000"/>
          <w:sz w:val="24"/>
          <w:szCs w:val="24"/>
        </w:rPr>
      </w:pPr>
      <w:r w:rsidRPr="008C67E5">
        <w:rPr>
          <w:rFonts w:ascii="Arial" w:hAnsi="Arial" w:cs="Arial"/>
          <w:color w:val="000000"/>
          <w:sz w:val="24"/>
          <w:szCs w:val="24"/>
        </w:rPr>
        <w:t>on health care. Information about these opportunities is mailed to the member and their</w:t>
      </w:r>
    </w:p>
    <w:p w:rsidR="008C67E5" w:rsidRDefault="008C67E5" w:rsidP="008C67E5">
      <w:pPr>
        <w:autoSpaceDE w:val="0"/>
        <w:autoSpaceDN w:val="0"/>
        <w:adjustRightInd w:val="0"/>
        <w:spacing w:after="0" w:line="240" w:lineRule="auto"/>
        <w:ind w:left="1440"/>
        <w:rPr>
          <w:rFonts w:ascii="Arial" w:hAnsi="Arial" w:cs="Arial"/>
          <w:color w:val="000000"/>
          <w:sz w:val="24"/>
          <w:szCs w:val="24"/>
        </w:rPr>
      </w:pPr>
      <w:r w:rsidRPr="008C67E5">
        <w:rPr>
          <w:rFonts w:ascii="Arial" w:hAnsi="Arial" w:cs="Arial"/>
          <w:color w:val="000000"/>
          <w:sz w:val="24"/>
          <w:szCs w:val="24"/>
        </w:rPr>
        <w:t>physicians. This analysis evaluates the improvement in clinical compliance and associated</w:t>
      </w:r>
      <w:r>
        <w:rPr>
          <w:rFonts w:ascii="Arial" w:hAnsi="Arial" w:cs="Arial"/>
          <w:color w:val="000000"/>
          <w:sz w:val="24"/>
          <w:szCs w:val="24"/>
        </w:rPr>
        <w:t xml:space="preserve"> </w:t>
      </w:r>
      <w:r w:rsidRPr="008C67E5">
        <w:rPr>
          <w:rFonts w:ascii="Arial" w:hAnsi="Arial" w:cs="Arial"/>
          <w:color w:val="000000"/>
          <w:sz w:val="24"/>
          <w:szCs w:val="24"/>
        </w:rPr>
        <w:t>cost savings delivered by the Gaps in Care program. Gap closures and health care costs</w:t>
      </w:r>
      <w:r>
        <w:rPr>
          <w:rFonts w:ascii="Arial" w:hAnsi="Arial" w:cs="Arial"/>
          <w:color w:val="000000"/>
          <w:sz w:val="24"/>
          <w:szCs w:val="24"/>
        </w:rPr>
        <w:t xml:space="preserve"> </w:t>
      </w:r>
      <w:r w:rsidRPr="008C67E5">
        <w:rPr>
          <w:rFonts w:ascii="Arial" w:hAnsi="Arial" w:cs="Arial"/>
          <w:color w:val="000000"/>
          <w:sz w:val="24"/>
          <w:szCs w:val="24"/>
        </w:rPr>
        <w:t>were compared for over 400,000 Gaps in Care intervention participants and a control group</w:t>
      </w:r>
      <w:r>
        <w:rPr>
          <w:rFonts w:ascii="Arial" w:hAnsi="Arial" w:cs="Arial"/>
          <w:color w:val="000000"/>
          <w:sz w:val="24"/>
          <w:szCs w:val="24"/>
        </w:rPr>
        <w:t xml:space="preserve"> </w:t>
      </w:r>
      <w:r w:rsidRPr="008C67E5">
        <w:rPr>
          <w:rFonts w:ascii="Arial" w:hAnsi="Arial" w:cs="Arial"/>
          <w:color w:val="000000"/>
          <w:sz w:val="24"/>
          <w:szCs w:val="24"/>
        </w:rPr>
        <w:t xml:space="preserve">of 88,000. </w:t>
      </w:r>
      <w:r w:rsidRPr="008C67E5">
        <w:rPr>
          <w:rFonts w:ascii="Arial" w:hAnsi="Arial" w:cs="Arial"/>
          <w:color w:val="000000"/>
          <w:sz w:val="24"/>
          <w:szCs w:val="24"/>
          <w:highlight w:val="yellow"/>
        </w:rPr>
        <w:t>Results showed 55% of individuals in the intervention group closed all their Evidence Based Medicine (EBM) gaps as compared to 35% of individuals in the control group. This suggests a 20% incremental increase in individuals closing their EBM gaps and an estimated savings up to $1.49 PMPM across the entire intervention population.</w:t>
      </w:r>
    </w:p>
    <w:p w:rsidR="008C67E5" w:rsidRDefault="008C67E5" w:rsidP="008C67E5">
      <w:pPr>
        <w:autoSpaceDE w:val="0"/>
        <w:autoSpaceDN w:val="0"/>
        <w:adjustRightInd w:val="0"/>
        <w:spacing w:after="0" w:line="240" w:lineRule="auto"/>
        <w:ind w:left="1440"/>
        <w:rPr>
          <w:rFonts w:ascii="Arial" w:hAnsi="Arial" w:cs="Arial"/>
          <w:color w:val="000000"/>
          <w:sz w:val="24"/>
          <w:szCs w:val="24"/>
        </w:rPr>
      </w:pPr>
    </w:p>
    <w:p w:rsidR="008C67E5" w:rsidRDefault="008C67E5" w:rsidP="008C67E5">
      <w:pPr>
        <w:autoSpaceDE w:val="0"/>
        <w:autoSpaceDN w:val="0"/>
        <w:adjustRightInd w:val="0"/>
        <w:spacing w:after="0" w:line="240" w:lineRule="auto"/>
        <w:ind w:left="1440"/>
        <w:rPr>
          <w:rFonts w:ascii="Arial" w:hAnsi="Arial" w:cs="Arial"/>
          <w:color w:val="000000"/>
          <w:sz w:val="24"/>
          <w:szCs w:val="24"/>
        </w:rPr>
      </w:pPr>
    </w:p>
    <w:p w:rsidR="005B1E24" w:rsidRPr="008C67E5" w:rsidRDefault="005B1E24" w:rsidP="008C67E5">
      <w:pPr>
        <w:autoSpaceDE w:val="0"/>
        <w:autoSpaceDN w:val="0"/>
        <w:adjustRightInd w:val="0"/>
        <w:spacing w:after="0" w:line="240" w:lineRule="auto"/>
        <w:ind w:left="1440"/>
        <w:rPr>
          <w:rFonts w:ascii="Arial" w:hAnsi="Arial" w:cs="Arial"/>
          <w:color w:val="000000"/>
          <w:sz w:val="24"/>
          <w:szCs w:val="24"/>
        </w:rPr>
      </w:pPr>
    </w:p>
    <w:p w:rsidR="00D931D6" w:rsidRDefault="00D931D6" w:rsidP="00652AEE">
      <w:pPr>
        <w:autoSpaceDE w:val="0"/>
        <w:autoSpaceDN w:val="0"/>
        <w:adjustRightInd w:val="0"/>
        <w:spacing w:after="0" w:line="240" w:lineRule="auto"/>
        <w:ind w:left="1440"/>
        <w:rPr>
          <w:rFonts w:ascii="Arial" w:hAnsi="Arial" w:cs="Arial"/>
          <w:color w:val="000000"/>
          <w:sz w:val="24"/>
          <w:szCs w:val="24"/>
        </w:rPr>
      </w:pPr>
    </w:p>
    <w:p w:rsidR="00E00912" w:rsidRDefault="00E00912" w:rsidP="00A83F3B">
      <w:pPr>
        <w:rPr>
          <w:rFonts w:ascii="Arial" w:eastAsia="Batang" w:hAnsi="Arial" w:cs="Arial"/>
          <w:b/>
          <w:color w:val="1F497D" w:themeColor="text2"/>
          <w:sz w:val="28"/>
          <w:szCs w:val="28"/>
          <w:u w:val="single"/>
        </w:rPr>
      </w:pPr>
      <w:bookmarkStart w:id="7" w:name="Tele"/>
    </w:p>
    <w:p w:rsidR="00A83F3B" w:rsidRDefault="00A83F3B" w:rsidP="00A83F3B">
      <w:pPr>
        <w:rPr>
          <w:rFonts w:ascii="Arial" w:eastAsia="Batang" w:hAnsi="Arial" w:cs="Arial"/>
          <w:b/>
          <w:color w:val="1F497D" w:themeColor="text2"/>
          <w:sz w:val="28"/>
          <w:szCs w:val="28"/>
          <w:u w:val="single"/>
        </w:rPr>
      </w:pPr>
      <w:r w:rsidRPr="00E836A5">
        <w:rPr>
          <w:rFonts w:ascii="Arial" w:eastAsia="Batang" w:hAnsi="Arial" w:cs="Arial"/>
          <w:b/>
          <w:color w:val="1F497D" w:themeColor="text2"/>
          <w:sz w:val="28"/>
          <w:szCs w:val="28"/>
          <w:u w:val="single"/>
        </w:rPr>
        <w:t>Tele</w:t>
      </w:r>
      <w:r w:rsidR="003277F1">
        <w:rPr>
          <w:rFonts w:ascii="Arial" w:eastAsia="Batang" w:hAnsi="Arial" w:cs="Arial"/>
          <w:b/>
          <w:color w:val="1F497D" w:themeColor="text2"/>
          <w:sz w:val="28"/>
          <w:szCs w:val="28"/>
          <w:u w:val="single"/>
        </w:rPr>
        <w:t>Medicine</w:t>
      </w:r>
    </w:p>
    <w:bookmarkEnd w:id="7"/>
    <w:p w:rsidR="00770877" w:rsidRPr="00770877" w:rsidRDefault="00770877" w:rsidP="00770877">
      <w:pPr>
        <w:autoSpaceDE w:val="0"/>
        <w:autoSpaceDN w:val="0"/>
        <w:adjustRightInd w:val="0"/>
        <w:spacing w:after="0" w:line="240" w:lineRule="auto"/>
        <w:ind w:left="720"/>
        <w:rPr>
          <w:rStyle w:val="Hyperlink"/>
          <w:rFonts w:ascii="Arial" w:hAnsi="Arial" w:cs="Arial"/>
          <w:sz w:val="24"/>
          <w:szCs w:val="24"/>
        </w:rPr>
      </w:pPr>
      <w:r w:rsidRPr="00770877">
        <w:rPr>
          <w:rFonts w:ascii="Arial" w:hAnsi="Arial" w:cs="Arial"/>
          <w:i/>
          <w:color w:val="FF0000"/>
          <w:sz w:val="24"/>
          <w:szCs w:val="24"/>
        </w:rPr>
        <w:t>See</w:t>
      </w:r>
      <w:r>
        <w:rPr>
          <w:rFonts w:ascii="Arial" w:eastAsia="Batang" w:hAnsi="Arial" w:cs="Arial"/>
          <w:b/>
          <w:color w:val="1F497D" w:themeColor="text2"/>
          <w:sz w:val="28"/>
          <w:szCs w:val="28"/>
          <w:u w:val="single"/>
        </w:rPr>
        <w:t xml:space="preserve"> </w:t>
      </w:r>
      <w:r>
        <w:rPr>
          <w:rFonts w:ascii="Arial" w:hAnsi="Arial" w:cs="Arial"/>
          <w:color w:val="FF0000"/>
          <w:sz w:val="24"/>
          <w:szCs w:val="24"/>
        </w:rPr>
        <w:fldChar w:fldCharType="begin"/>
      </w:r>
      <w:r>
        <w:rPr>
          <w:rFonts w:ascii="Arial" w:hAnsi="Arial" w:cs="Arial"/>
          <w:color w:val="FF0000"/>
          <w:sz w:val="24"/>
          <w:szCs w:val="24"/>
        </w:rPr>
        <w:instrText xml:space="preserve"> HYPERLINK  \l "Impact" </w:instrText>
      </w:r>
      <w:r>
        <w:rPr>
          <w:rFonts w:ascii="Arial" w:hAnsi="Arial" w:cs="Arial"/>
          <w:color w:val="FF0000"/>
          <w:sz w:val="24"/>
          <w:szCs w:val="24"/>
        </w:rPr>
        <w:fldChar w:fldCharType="separate"/>
      </w:r>
      <w:r w:rsidRPr="00770877">
        <w:rPr>
          <w:rStyle w:val="Hyperlink"/>
          <w:rFonts w:ascii="Arial" w:hAnsi="Arial" w:cs="Arial"/>
          <w:sz w:val="24"/>
          <w:szCs w:val="24"/>
        </w:rPr>
        <w:t>Leticia R. Moczygemba, PharmD, PhD; Jamie C. Barner, PhD; Kenneth A. Lawson, PhD;</w:t>
      </w:r>
    </w:p>
    <w:p w:rsidR="00770877" w:rsidRPr="00770877" w:rsidRDefault="00770877" w:rsidP="00770877">
      <w:pPr>
        <w:autoSpaceDE w:val="0"/>
        <w:autoSpaceDN w:val="0"/>
        <w:adjustRightInd w:val="0"/>
        <w:spacing w:after="0" w:line="240" w:lineRule="auto"/>
        <w:ind w:left="720"/>
        <w:rPr>
          <w:rStyle w:val="Hyperlink"/>
          <w:rFonts w:ascii="Arial" w:hAnsi="Arial" w:cs="Arial"/>
          <w:sz w:val="24"/>
          <w:szCs w:val="24"/>
        </w:rPr>
      </w:pPr>
      <w:r w:rsidRPr="00770877">
        <w:rPr>
          <w:rStyle w:val="Hyperlink"/>
          <w:rFonts w:ascii="Arial" w:hAnsi="Arial" w:cs="Arial"/>
          <w:sz w:val="24"/>
          <w:szCs w:val="24"/>
        </w:rPr>
        <w:t>Carolyn M. Brown, PhD; Evelyn R. Gabrillo, PharmD; Paul Godley, PharmD; and</w:t>
      </w:r>
    </w:p>
    <w:p w:rsidR="003277F1" w:rsidRDefault="00770877" w:rsidP="00770877">
      <w:pPr>
        <w:autoSpaceDE w:val="0"/>
        <w:autoSpaceDN w:val="0"/>
        <w:adjustRightInd w:val="0"/>
        <w:spacing w:after="0" w:line="240" w:lineRule="auto"/>
        <w:ind w:left="720"/>
        <w:rPr>
          <w:rFonts w:ascii="Arial" w:hAnsi="Arial" w:cs="Arial"/>
          <w:i/>
          <w:color w:val="FF0000"/>
          <w:sz w:val="24"/>
          <w:szCs w:val="24"/>
        </w:rPr>
      </w:pPr>
      <w:r w:rsidRPr="00770877">
        <w:rPr>
          <w:rStyle w:val="Hyperlink"/>
          <w:rFonts w:ascii="Arial" w:hAnsi="Arial" w:cs="Arial"/>
          <w:sz w:val="24"/>
          <w:szCs w:val="24"/>
        </w:rPr>
        <w:t>Michael Johnsrud, PhD  “Impact of Telephone Medication Therapy Management on Medication and Health-Related Problems, Medication Adherence, and Medicare Part D Drug Costs: A 6-Month Follow Up”.  The American Journal of Geriatric Pharmacotherapy; Volume 9 Number 5 (October 2011): 328 – 338.</w:t>
      </w:r>
      <w:r>
        <w:rPr>
          <w:rFonts w:ascii="Arial" w:hAnsi="Arial" w:cs="Arial"/>
          <w:color w:val="FF0000"/>
          <w:sz w:val="24"/>
          <w:szCs w:val="24"/>
        </w:rPr>
        <w:fldChar w:fldCharType="end"/>
      </w:r>
      <w:r>
        <w:rPr>
          <w:rFonts w:ascii="Arial" w:hAnsi="Arial" w:cs="Arial"/>
          <w:color w:val="FF0000"/>
          <w:sz w:val="24"/>
          <w:szCs w:val="24"/>
        </w:rPr>
        <w:t xml:space="preserve">  </w:t>
      </w:r>
      <w:r>
        <w:rPr>
          <w:rFonts w:ascii="Arial" w:hAnsi="Arial" w:cs="Arial"/>
          <w:i/>
          <w:color w:val="FF0000"/>
          <w:sz w:val="24"/>
          <w:szCs w:val="24"/>
        </w:rPr>
        <w:t>under Non Traditional</w:t>
      </w:r>
    </w:p>
    <w:p w:rsidR="00770877" w:rsidRDefault="00770877" w:rsidP="00770877">
      <w:pPr>
        <w:autoSpaceDE w:val="0"/>
        <w:autoSpaceDN w:val="0"/>
        <w:adjustRightInd w:val="0"/>
        <w:spacing w:after="0" w:line="240" w:lineRule="auto"/>
        <w:ind w:left="720"/>
        <w:rPr>
          <w:rFonts w:ascii="Arial" w:hAnsi="Arial" w:cs="Arial"/>
          <w:i/>
          <w:color w:val="FF0000"/>
          <w:sz w:val="24"/>
          <w:szCs w:val="24"/>
        </w:rPr>
      </w:pPr>
    </w:p>
    <w:p w:rsidR="006961EC" w:rsidRPr="006961EC" w:rsidRDefault="005B1E24" w:rsidP="00313651">
      <w:pPr>
        <w:pStyle w:val="titles-row1"/>
        <w:spacing w:after="120" w:line="360" w:lineRule="atLeast"/>
        <w:ind w:left="720"/>
        <w:rPr>
          <w:rFonts w:ascii="Arial" w:eastAsiaTheme="minorHAnsi" w:hAnsi="Arial" w:cs="Arial"/>
          <w:color w:val="FF0000"/>
        </w:rPr>
      </w:pPr>
      <w:r>
        <w:rPr>
          <w:rFonts w:ascii="Arial" w:eastAsiaTheme="minorHAnsi" w:hAnsi="Arial" w:cs="Arial"/>
          <w:color w:val="FF0000"/>
        </w:rPr>
        <w:t>Hughes-Cromwick, S. B., et al., “</w:t>
      </w:r>
      <w:hyperlink r:id="rId28" w:tooltip="Complete Reference" w:history="1">
        <w:r w:rsidR="006961EC" w:rsidRPr="006961EC">
          <w:rPr>
            <w:rFonts w:ascii="Arial" w:eastAsiaTheme="minorHAnsi" w:hAnsi="Arial" w:cs="Arial"/>
            <w:color w:val="FF0000"/>
          </w:rPr>
          <w:t>Cost-effectiveness of telephonic disease management in heart failure</w:t>
        </w:r>
        <w:r>
          <w:rPr>
            <w:rFonts w:ascii="Arial" w:eastAsiaTheme="minorHAnsi" w:hAnsi="Arial" w:cs="Arial"/>
            <w:color w:val="FF0000"/>
          </w:rPr>
          <w:t>.</w:t>
        </w:r>
        <w:r w:rsidR="006961EC">
          <w:rPr>
            <w:rFonts w:ascii="Arial" w:eastAsiaTheme="minorHAnsi" w:hAnsi="Arial" w:cs="Arial"/>
            <w:color w:val="FF0000"/>
          </w:rPr>
          <w:t>”</w:t>
        </w:r>
      </w:hyperlink>
      <w:r w:rsidR="006961EC">
        <w:rPr>
          <w:rFonts w:ascii="Arial" w:eastAsiaTheme="minorHAnsi" w:hAnsi="Arial" w:cs="Arial"/>
          <w:color w:val="FF0000"/>
        </w:rPr>
        <w:t xml:space="preserve"> </w:t>
      </w:r>
      <w:r w:rsidR="006961EC" w:rsidRPr="006961EC">
        <w:rPr>
          <w:rFonts w:ascii="Arial" w:eastAsiaTheme="minorHAnsi" w:hAnsi="Arial" w:cs="Arial"/>
          <w:color w:val="FF0000"/>
        </w:rPr>
        <w:t xml:space="preserve"> </w:t>
      </w:r>
      <w:r w:rsidR="006961EC" w:rsidRPr="005B1E24">
        <w:rPr>
          <w:rFonts w:ascii="Arial" w:eastAsiaTheme="minorHAnsi" w:hAnsi="Arial" w:cs="Arial"/>
          <w:i/>
          <w:color w:val="FF0000"/>
        </w:rPr>
        <w:t>American Journal of Managed Care</w:t>
      </w:r>
      <w:r>
        <w:rPr>
          <w:rFonts w:ascii="Arial" w:eastAsiaTheme="minorHAnsi" w:hAnsi="Arial" w:cs="Arial"/>
          <w:color w:val="FF0000"/>
        </w:rPr>
        <w:t xml:space="preserve"> 14(2) </w:t>
      </w:r>
      <w:r w:rsidR="006961EC">
        <w:rPr>
          <w:rFonts w:ascii="Arial" w:eastAsiaTheme="minorHAnsi" w:hAnsi="Arial" w:cs="Arial"/>
          <w:color w:val="FF0000"/>
        </w:rPr>
        <w:t>(Feb 2008):</w:t>
      </w:r>
      <w:r w:rsidR="004E07B7">
        <w:rPr>
          <w:rFonts w:ascii="Arial" w:eastAsiaTheme="minorHAnsi" w:hAnsi="Arial" w:cs="Arial"/>
          <w:color w:val="FF0000"/>
        </w:rPr>
        <w:t xml:space="preserve"> </w:t>
      </w:r>
      <w:r w:rsidR="006961EC">
        <w:rPr>
          <w:rFonts w:ascii="Arial" w:eastAsiaTheme="minorHAnsi" w:hAnsi="Arial" w:cs="Arial"/>
          <w:color w:val="FF0000"/>
        </w:rPr>
        <w:t>106 - 15.</w:t>
      </w:r>
    </w:p>
    <w:p w:rsidR="004E07B7" w:rsidRDefault="006961EC" w:rsidP="00313651">
      <w:pPr>
        <w:pStyle w:val="NormalWeb"/>
        <w:spacing w:line="360" w:lineRule="atLeast"/>
        <w:ind w:left="1440"/>
        <w:rPr>
          <w:rFonts w:ascii="Arial" w:eastAsiaTheme="minorHAnsi" w:hAnsi="Arial" w:cs="Arial"/>
          <w:color w:val="000000"/>
        </w:rPr>
      </w:pPr>
      <w:r w:rsidRPr="004E07B7">
        <w:rPr>
          <w:rFonts w:ascii="Arial" w:eastAsiaTheme="minorHAnsi" w:hAnsi="Arial" w:cs="Arial"/>
          <w:b/>
          <w:color w:val="000000"/>
        </w:rPr>
        <w:t>OBJECTIVE:</w:t>
      </w:r>
      <w:r w:rsidRPr="004E07B7">
        <w:rPr>
          <w:rFonts w:ascii="Arial" w:eastAsiaTheme="minorHAnsi" w:hAnsi="Arial" w:cs="Arial"/>
          <w:color w:val="000000"/>
        </w:rPr>
        <w:t xml:space="preserve"> To evaluate the cost-effectiveness of a telephonic disease management (DM) intervention in heart failure (HF). </w:t>
      </w:r>
    </w:p>
    <w:p w:rsidR="004E07B7" w:rsidRDefault="006961EC" w:rsidP="00313651">
      <w:pPr>
        <w:pStyle w:val="NormalWeb"/>
        <w:spacing w:line="360" w:lineRule="atLeast"/>
        <w:ind w:left="1440"/>
        <w:rPr>
          <w:rFonts w:ascii="Arial" w:eastAsiaTheme="minorHAnsi" w:hAnsi="Arial" w:cs="Arial"/>
          <w:color w:val="000000"/>
        </w:rPr>
      </w:pPr>
      <w:r w:rsidRPr="004E07B7">
        <w:rPr>
          <w:rFonts w:ascii="Arial" w:eastAsiaTheme="minorHAnsi" w:hAnsi="Arial" w:cs="Arial"/>
          <w:b/>
          <w:color w:val="000000"/>
        </w:rPr>
        <w:t>STUDY DESIGN</w:t>
      </w:r>
      <w:r w:rsidRPr="004E07B7">
        <w:rPr>
          <w:rFonts w:ascii="Arial" w:eastAsiaTheme="minorHAnsi" w:hAnsi="Arial" w:cs="Arial"/>
          <w:color w:val="000000"/>
        </w:rPr>
        <w:t xml:space="preserve">: Randomized controlled trial of telephonic DM among 1069 community-dwelling patients with systolic HF (SHF) and diastolic HF performed between 1999 and 2003. The enrollment period was 18 months per subject. </w:t>
      </w:r>
    </w:p>
    <w:p w:rsidR="004E07B7" w:rsidRDefault="006961EC" w:rsidP="00313651">
      <w:pPr>
        <w:pStyle w:val="NormalWeb"/>
        <w:spacing w:line="360" w:lineRule="atLeast"/>
        <w:ind w:left="1440"/>
        <w:rPr>
          <w:rFonts w:ascii="Arial" w:eastAsiaTheme="minorHAnsi" w:hAnsi="Arial" w:cs="Arial"/>
          <w:color w:val="000000"/>
        </w:rPr>
      </w:pPr>
      <w:r w:rsidRPr="004E07B7">
        <w:rPr>
          <w:rFonts w:ascii="Arial" w:eastAsiaTheme="minorHAnsi" w:hAnsi="Arial" w:cs="Arial"/>
          <w:b/>
          <w:color w:val="000000"/>
        </w:rPr>
        <w:t>METHODS:</w:t>
      </w:r>
      <w:r w:rsidRPr="004E07B7">
        <w:rPr>
          <w:rFonts w:ascii="Arial" w:eastAsiaTheme="minorHAnsi" w:hAnsi="Arial" w:cs="Arial"/>
          <w:color w:val="000000"/>
        </w:rPr>
        <w:t xml:space="preserve"> Bootstrap-resampled incremental cost-effectiveness ratios (ICERs) were computed and compared across groups. Direct medical costs were obtained from a medical record review that collected records from 92% of patients; 66% of records requested were obtained. </w:t>
      </w:r>
    </w:p>
    <w:p w:rsidR="004E07B7" w:rsidRDefault="006961EC" w:rsidP="00313651">
      <w:pPr>
        <w:pStyle w:val="NormalWeb"/>
        <w:spacing w:line="360" w:lineRule="atLeast"/>
        <w:ind w:left="1440"/>
        <w:rPr>
          <w:rFonts w:ascii="Arial" w:eastAsiaTheme="minorHAnsi" w:hAnsi="Arial" w:cs="Arial"/>
          <w:color w:val="000000"/>
        </w:rPr>
      </w:pPr>
      <w:r w:rsidRPr="004E07B7">
        <w:rPr>
          <w:rFonts w:ascii="Arial" w:eastAsiaTheme="minorHAnsi" w:hAnsi="Arial" w:cs="Arial"/>
          <w:b/>
          <w:color w:val="000000"/>
        </w:rPr>
        <w:t>RESULTS</w:t>
      </w:r>
      <w:r w:rsidRPr="004E07B7">
        <w:rPr>
          <w:rFonts w:ascii="Arial" w:eastAsiaTheme="minorHAnsi" w:hAnsi="Arial" w:cs="Arial"/>
          <w:color w:val="000000"/>
        </w:rPr>
        <w:t xml:space="preserve">: Disease management produced statistically significant survival advantages among all patients (17.4 days, P = .04), among patients with New York Heart Association (NYHA) class III/IV symptoms (47.7 days, P = .02), and among patients with SHF (24.2 days, P = .01). Analyses of direct medical and intervention costs showed no cost savings associated with the intervention. For all patients and considering all-cause medical care, the ICER was $146 870 per quality-adjusted life-year (QALY) gained, while for patients with NYHA class III/IV symptoms and patients with SHF, the ICERs were $67 784 and $95 721 per QALY gained, respectively. Costs per QALY gained were $101 120 for all patients, $72 501 for patients with SHF, and $41 348 for patients with NYHA class III/IV symptoms. </w:t>
      </w:r>
    </w:p>
    <w:p w:rsidR="006961EC" w:rsidRPr="004E07B7" w:rsidRDefault="006961EC" w:rsidP="00313651">
      <w:pPr>
        <w:pStyle w:val="NormalWeb"/>
        <w:spacing w:line="360" w:lineRule="atLeast"/>
        <w:ind w:left="1440"/>
        <w:rPr>
          <w:rFonts w:ascii="Arial" w:eastAsiaTheme="minorHAnsi" w:hAnsi="Arial" w:cs="Arial"/>
          <w:color w:val="000000"/>
        </w:rPr>
      </w:pPr>
      <w:r w:rsidRPr="004E07B7">
        <w:rPr>
          <w:rFonts w:ascii="Arial" w:eastAsiaTheme="minorHAnsi" w:hAnsi="Arial" w:cs="Arial"/>
          <w:b/>
          <w:color w:val="000000"/>
        </w:rPr>
        <w:t>CONCLUSIONS:</w:t>
      </w:r>
      <w:r w:rsidRPr="004E07B7">
        <w:rPr>
          <w:rFonts w:ascii="Arial" w:eastAsiaTheme="minorHAnsi" w:hAnsi="Arial" w:cs="Arial"/>
          <w:color w:val="000000"/>
        </w:rPr>
        <w:t xml:space="preserve"> </w:t>
      </w:r>
      <w:r w:rsidRPr="00D33654">
        <w:rPr>
          <w:rFonts w:ascii="Arial" w:eastAsiaTheme="minorHAnsi" w:hAnsi="Arial" w:cs="Arial"/>
          <w:color w:val="000000"/>
          <w:highlight w:val="yellow"/>
        </w:rPr>
        <w:t xml:space="preserve">The intervention was effective but costly to implement and did not reduce utilization. </w:t>
      </w:r>
      <w:r w:rsidRPr="00D33654">
        <w:rPr>
          <w:rFonts w:ascii="Arial" w:eastAsiaTheme="minorHAnsi" w:hAnsi="Arial" w:cs="Arial"/>
          <w:color w:val="000000"/>
        </w:rPr>
        <w:t>It may not be cost-effective in other broadly representative samples of patients.</w:t>
      </w:r>
      <w:r w:rsidRPr="004E07B7">
        <w:rPr>
          <w:rFonts w:ascii="Arial" w:eastAsiaTheme="minorHAnsi" w:hAnsi="Arial" w:cs="Arial"/>
          <w:color w:val="000000"/>
        </w:rPr>
        <w:t xml:space="preserve"> However, with program cost reductions and proper targeting, this program may produce life-span increases at costs that are less than $100 000 per QALY gained. </w:t>
      </w:r>
    </w:p>
    <w:p w:rsidR="006961EC" w:rsidRDefault="006961EC" w:rsidP="00770877">
      <w:pPr>
        <w:autoSpaceDE w:val="0"/>
        <w:autoSpaceDN w:val="0"/>
        <w:adjustRightInd w:val="0"/>
        <w:spacing w:after="0" w:line="240" w:lineRule="auto"/>
        <w:ind w:left="720"/>
        <w:rPr>
          <w:rFonts w:ascii="Arial" w:hAnsi="Arial" w:cs="Arial"/>
          <w:i/>
          <w:color w:val="FF0000"/>
          <w:sz w:val="24"/>
          <w:szCs w:val="24"/>
        </w:rPr>
      </w:pPr>
    </w:p>
    <w:p w:rsidR="006961EC" w:rsidRPr="00313651" w:rsidRDefault="00313651" w:rsidP="00313651">
      <w:pPr>
        <w:pStyle w:val="titles-row1"/>
        <w:spacing w:after="120" w:line="360" w:lineRule="atLeast"/>
        <w:ind w:left="720"/>
        <w:rPr>
          <w:rFonts w:ascii="Arial" w:eastAsiaTheme="minorHAnsi" w:hAnsi="Arial" w:cs="Arial"/>
          <w:color w:val="FF0000"/>
        </w:rPr>
      </w:pPr>
      <w:r w:rsidRPr="00313651">
        <w:rPr>
          <w:rFonts w:ascii="Arial" w:eastAsiaTheme="minorHAnsi" w:hAnsi="Arial" w:cs="Arial"/>
          <w:color w:val="FF0000"/>
        </w:rPr>
        <w:t>Ward, M</w:t>
      </w:r>
      <w:r w:rsidR="00A23BA2">
        <w:rPr>
          <w:rFonts w:ascii="Arial" w:eastAsiaTheme="minorHAnsi" w:hAnsi="Arial" w:cs="Arial"/>
          <w:color w:val="FF0000"/>
        </w:rPr>
        <w:t xml:space="preserve">. A. and Y. </w:t>
      </w:r>
      <w:r w:rsidRPr="00313651">
        <w:rPr>
          <w:rFonts w:ascii="Arial" w:eastAsiaTheme="minorHAnsi" w:hAnsi="Arial" w:cs="Arial"/>
          <w:color w:val="FF0000"/>
        </w:rPr>
        <w:t xml:space="preserve"> Xu, </w:t>
      </w:r>
      <w:r>
        <w:rPr>
          <w:rFonts w:ascii="Arial" w:eastAsiaTheme="minorHAnsi" w:hAnsi="Arial" w:cs="Arial"/>
          <w:color w:val="FF0000"/>
        </w:rPr>
        <w:t xml:space="preserve">  “</w:t>
      </w:r>
      <w:hyperlink r:id="rId29" w:tooltip="Complete Reference" w:history="1">
        <w:r w:rsidRPr="00313651">
          <w:rPr>
            <w:rFonts w:ascii="Arial" w:eastAsiaTheme="minorHAnsi" w:hAnsi="Arial" w:cs="Arial"/>
            <w:color w:val="FF0000"/>
          </w:rPr>
          <w:t>Pharmacist-provided telephonic medication therapy management in an MAPD plan.</w:t>
        </w:r>
      </w:hyperlink>
      <w:r w:rsidR="00A23BA2">
        <w:rPr>
          <w:rFonts w:ascii="Arial" w:eastAsiaTheme="minorHAnsi" w:hAnsi="Arial" w:cs="Arial"/>
          <w:color w:val="FF0000"/>
        </w:rPr>
        <w:t>”</w:t>
      </w:r>
      <w:r>
        <w:rPr>
          <w:rFonts w:ascii="Arial" w:eastAsiaTheme="minorHAnsi" w:hAnsi="Arial" w:cs="Arial"/>
          <w:color w:val="FF0000"/>
        </w:rPr>
        <w:t xml:space="preserve">  </w:t>
      </w:r>
      <w:r w:rsidR="006961EC" w:rsidRPr="00313651">
        <w:rPr>
          <w:rFonts w:ascii="Arial" w:eastAsiaTheme="minorHAnsi" w:hAnsi="Arial" w:cs="Arial"/>
          <w:color w:val="FF0000"/>
        </w:rPr>
        <w:t>American Journal of Managed Care</w:t>
      </w:r>
      <w:r w:rsidR="00A23BA2">
        <w:rPr>
          <w:rFonts w:ascii="Arial" w:eastAsiaTheme="minorHAnsi" w:hAnsi="Arial" w:cs="Arial"/>
          <w:color w:val="FF0000"/>
        </w:rPr>
        <w:t xml:space="preserve"> 17(10) </w:t>
      </w:r>
      <w:r>
        <w:rPr>
          <w:rFonts w:ascii="Arial" w:eastAsiaTheme="minorHAnsi" w:hAnsi="Arial" w:cs="Arial"/>
          <w:color w:val="FF0000"/>
        </w:rPr>
        <w:t xml:space="preserve">(October 2011) </w:t>
      </w:r>
      <w:r w:rsidR="006961EC" w:rsidRPr="00313651">
        <w:rPr>
          <w:rFonts w:ascii="Arial" w:eastAsiaTheme="minorHAnsi" w:hAnsi="Arial" w:cs="Arial"/>
          <w:color w:val="FF0000"/>
        </w:rPr>
        <w:t>399</w:t>
      </w:r>
      <w:r>
        <w:rPr>
          <w:rFonts w:ascii="Arial" w:eastAsiaTheme="minorHAnsi" w:hAnsi="Arial" w:cs="Arial"/>
          <w:color w:val="FF0000"/>
        </w:rPr>
        <w:t xml:space="preserve"> – 409.</w:t>
      </w:r>
      <w:r w:rsidR="006961EC" w:rsidRPr="00313651">
        <w:rPr>
          <w:rFonts w:ascii="Arial" w:eastAsiaTheme="minorHAnsi" w:hAnsi="Arial" w:cs="Arial"/>
          <w:color w:val="FF0000"/>
        </w:rPr>
        <w:t xml:space="preserve"> </w:t>
      </w:r>
    </w:p>
    <w:p w:rsidR="00313651" w:rsidRDefault="006961EC" w:rsidP="00313651">
      <w:pPr>
        <w:pStyle w:val="NormalWeb"/>
        <w:spacing w:line="360" w:lineRule="atLeast"/>
        <w:ind w:left="1440"/>
        <w:rPr>
          <w:rFonts w:ascii="Arial" w:eastAsiaTheme="minorHAnsi" w:hAnsi="Arial" w:cs="Arial"/>
          <w:color w:val="000000"/>
        </w:rPr>
      </w:pPr>
      <w:r w:rsidRPr="00313651">
        <w:rPr>
          <w:rFonts w:ascii="Arial" w:eastAsiaTheme="minorHAnsi" w:hAnsi="Arial" w:cs="Arial"/>
          <w:b/>
          <w:color w:val="000000"/>
        </w:rPr>
        <w:t>OBJECTIVES:</w:t>
      </w:r>
      <w:r w:rsidRPr="00313651">
        <w:rPr>
          <w:rFonts w:ascii="Arial" w:eastAsiaTheme="minorHAnsi" w:hAnsi="Arial" w:cs="Arial"/>
          <w:color w:val="000000"/>
        </w:rPr>
        <w:t xml:space="preserve"> To evaluate the impact of a pharmacist-provided telephonic medication therapy management program (MTMP) on drug, medical, and total expenditures in a Medicare Advantage Prescription Drug (MAPD) plan population from the perspective of the health plan sponsor. </w:t>
      </w:r>
    </w:p>
    <w:p w:rsidR="00313651" w:rsidRDefault="006961EC" w:rsidP="00313651">
      <w:pPr>
        <w:pStyle w:val="NormalWeb"/>
        <w:spacing w:line="360" w:lineRule="atLeast"/>
        <w:ind w:left="1440"/>
        <w:rPr>
          <w:rFonts w:ascii="Arial" w:eastAsiaTheme="minorHAnsi" w:hAnsi="Arial" w:cs="Arial"/>
          <w:color w:val="000000"/>
        </w:rPr>
      </w:pPr>
      <w:r w:rsidRPr="00313651">
        <w:rPr>
          <w:rFonts w:ascii="Arial" w:eastAsiaTheme="minorHAnsi" w:hAnsi="Arial" w:cs="Arial"/>
          <w:b/>
          <w:color w:val="000000"/>
        </w:rPr>
        <w:t>STUDY DESIGN:</w:t>
      </w:r>
      <w:r w:rsidRPr="00313651">
        <w:rPr>
          <w:rFonts w:ascii="Arial" w:eastAsiaTheme="minorHAnsi" w:hAnsi="Arial" w:cs="Arial"/>
          <w:color w:val="000000"/>
        </w:rPr>
        <w:t xml:space="preserve"> Prepost analysis with a matched control group. METHODS: The intervention group was composed of MTMP-eligible MAPD members who received a pharmacist-provided telephonic consultation during the first quarter of 2008. Propensity score matching was used to select a matched control group among the remaining pool of MTMP-eligible MAPD members who did not receive a pharmacist-provided telephonic or face-to-face MTMP consultation in 2008. All-cause healthcare spending was determined before and after an intervention period for the MTMP consultation and control groups. A difference-in-difference analysis was performed to assess the impact of MTMP consultation on all-cause healthcare spending. </w:t>
      </w:r>
    </w:p>
    <w:p w:rsidR="00313651" w:rsidRDefault="006961EC" w:rsidP="00313651">
      <w:pPr>
        <w:pStyle w:val="NormalWeb"/>
        <w:spacing w:line="360" w:lineRule="atLeast"/>
        <w:ind w:left="1440"/>
        <w:rPr>
          <w:rFonts w:ascii="Arial" w:eastAsiaTheme="minorHAnsi" w:hAnsi="Arial" w:cs="Arial"/>
          <w:color w:val="000000"/>
        </w:rPr>
      </w:pPr>
      <w:r w:rsidRPr="00313651">
        <w:rPr>
          <w:rFonts w:ascii="Arial" w:eastAsiaTheme="minorHAnsi" w:hAnsi="Arial" w:cs="Arial"/>
          <w:b/>
          <w:color w:val="000000"/>
        </w:rPr>
        <w:t>RESULTS:</w:t>
      </w:r>
      <w:r w:rsidRPr="00313651">
        <w:rPr>
          <w:rFonts w:ascii="Arial" w:eastAsiaTheme="minorHAnsi" w:hAnsi="Arial" w:cs="Arial"/>
          <w:color w:val="000000"/>
        </w:rPr>
        <w:t xml:space="preserve"> A total of 432 MTMP-eligible MAPD members who received an intervention were matched to a comparison group of 432 members. </w:t>
      </w:r>
      <w:r w:rsidRPr="003A7573">
        <w:rPr>
          <w:rFonts w:ascii="Arial" w:eastAsiaTheme="minorHAnsi" w:hAnsi="Arial" w:cs="Arial"/>
          <w:color w:val="000000"/>
          <w:highlight w:val="yellow"/>
        </w:rPr>
        <w:t>The MTMP consultation group and the comparison group had different unadjusted total expenditures after intervention. The MTMP consultation group had an average of $3680 less per member in the postintervention period compared with the preintervention period, while the matched comparison group had an average of $393 more in the postintervention period compared with the preintervention period.</w:t>
      </w:r>
      <w:r w:rsidRPr="00313651">
        <w:rPr>
          <w:rFonts w:ascii="Arial" w:eastAsiaTheme="minorHAnsi" w:hAnsi="Arial" w:cs="Arial"/>
          <w:color w:val="000000"/>
        </w:rPr>
        <w:t xml:space="preserve"> Results from difference-in-difference regression analyses suggest that MTMP consultation was associated with lower total expenditures after adjusting for other baseline covariates. </w:t>
      </w:r>
    </w:p>
    <w:p w:rsidR="006961EC" w:rsidRPr="00313651" w:rsidRDefault="006961EC" w:rsidP="00313651">
      <w:pPr>
        <w:pStyle w:val="NormalWeb"/>
        <w:spacing w:line="360" w:lineRule="atLeast"/>
        <w:ind w:left="1440"/>
        <w:rPr>
          <w:rFonts w:ascii="Arial" w:eastAsiaTheme="minorHAnsi" w:hAnsi="Arial" w:cs="Arial"/>
          <w:color w:val="000000"/>
        </w:rPr>
      </w:pPr>
      <w:r w:rsidRPr="00313651">
        <w:rPr>
          <w:rFonts w:ascii="Arial" w:eastAsiaTheme="minorHAnsi" w:hAnsi="Arial" w:cs="Arial"/>
          <w:b/>
          <w:color w:val="000000"/>
        </w:rPr>
        <w:t>CONCLUSIONS:</w:t>
      </w:r>
      <w:r w:rsidRPr="00313651">
        <w:rPr>
          <w:rFonts w:ascii="Arial" w:eastAsiaTheme="minorHAnsi" w:hAnsi="Arial" w:cs="Arial"/>
          <w:color w:val="000000"/>
        </w:rPr>
        <w:t xml:space="preserve"> </w:t>
      </w:r>
      <w:r w:rsidRPr="00313651">
        <w:rPr>
          <w:rFonts w:ascii="Arial" w:eastAsiaTheme="minorHAnsi" w:hAnsi="Arial" w:cs="Arial"/>
          <w:color w:val="000000"/>
          <w:highlight w:val="yellow"/>
        </w:rPr>
        <w:t>Pharmacist-provided telephonic MTMP consultations can lead to decreases in total all-cause healthcare expenditures.</w:t>
      </w:r>
      <w:r w:rsidRPr="00313651">
        <w:rPr>
          <w:rFonts w:ascii="Arial" w:eastAsiaTheme="minorHAnsi" w:hAnsi="Arial" w:cs="Arial"/>
          <w:color w:val="000000"/>
        </w:rPr>
        <w:t xml:space="preserve"> </w:t>
      </w:r>
    </w:p>
    <w:p w:rsidR="006961EC" w:rsidRDefault="006961EC" w:rsidP="00770877">
      <w:pPr>
        <w:autoSpaceDE w:val="0"/>
        <w:autoSpaceDN w:val="0"/>
        <w:adjustRightInd w:val="0"/>
        <w:spacing w:after="0" w:line="240" w:lineRule="auto"/>
        <w:ind w:left="720"/>
        <w:rPr>
          <w:rFonts w:ascii="Arial" w:hAnsi="Arial" w:cs="Arial"/>
          <w:i/>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E00912" w:rsidRDefault="00E00912" w:rsidP="00DC5043">
      <w:pPr>
        <w:autoSpaceDE w:val="0"/>
        <w:autoSpaceDN w:val="0"/>
        <w:adjustRightInd w:val="0"/>
        <w:spacing w:after="0" w:line="240" w:lineRule="auto"/>
        <w:ind w:left="720"/>
        <w:rPr>
          <w:rFonts w:ascii="Arial" w:hAnsi="Arial" w:cs="Arial"/>
          <w:color w:val="FF0000"/>
          <w:sz w:val="24"/>
          <w:szCs w:val="24"/>
        </w:rPr>
      </w:pPr>
    </w:p>
    <w:p w:rsidR="00770877" w:rsidRDefault="000C0617" w:rsidP="00DC5043">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Weintraub, A., et al., </w:t>
      </w:r>
      <w:r w:rsidR="00307655" w:rsidRPr="00DC5043">
        <w:rPr>
          <w:rFonts w:ascii="Arial" w:hAnsi="Arial" w:cs="Arial"/>
          <w:color w:val="FF0000"/>
          <w:sz w:val="24"/>
          <w:szCs w:val="24"/>
        </w:rPr>
        <w:t>“A Multicenter Randomized Controlled Evaluation of Automated</w:t>
      </w:r>
      <w:r w:rsidR="00DC5043">
        <w:rPr>
          <w:rFonts w:ascii="Arial" w:hAnsi="Arial" w:cs="Arial"/>
          <w:color w:val="FF0000"/>
          <w:sz w:val="24"/>
          <w:szCs w:val="24"/>
        </w:rPr>
        <w:t xml:space="preserve"> </w:t>
      </w:r>
      <w:r w:rsidR="00307655" w:rsidRPr="00DC5043">
        <w:rPr>
          <w:rFonts w:ascii="Arial" w:hAnsi="Arial" w:cs="Arial"/>
          <w:color w:val="FF0000"/>
          <w:sz w:val="24"/>
          <w:szCs w:val="24"/>
        </w:rPr>
        <w:t>Home Monitoring and Telephonic Disease Management</w:t>
      </w:r>
      <w:r w:rsidR="00DC5043">
        <w:rPr>
          <w:rFonts w:ascii="Arial" w:hAnsi="Arial" w:cs="Arial"/>
          <w:color w:val="FF0000"/>
          <w:sz w:val="24"/>
          <w:szCs w:val="24"/>
        </w:rPr>
        <w:t xml:space="preserve"> </w:t>
      </w:r>
      <w:r w:rsidR="00307655" w:rsidRPr="00DC5043">
        <w:rPr>
          <w:rFonts w:ascii="Arial" w:hAnsi="Arial" w:cs="Arial"/>
          <w:color w:val="FF0000"/>
          <w:sz w:val="24"/>
          <w:szCs w:val="24"/>
        </w:rPr>
        <w:t>in Patients Recently Hospitalized for Congestive Heart Failure:</w:t>
      </w:r>
      <w:r w:rsidR="00DC5043">
        <w:rPr>
          <w:rFonts w:ascii="Arial" w:hAnsi="Arial" w:cs="Arial"/>
          <w:color w:val="FF0000"/>
          <w:sz w:val="24"/>
          <w:szCs w:val="24"/>
        </w:rPr>
        <w:t xml:space="preserve"> </w:t>
      </w:r>
      <w:r w:rsidR="00307655" w:rsidRPr="00DC5043">
        <w:rPr>
          <w:rFonts w:ascii="Arial" w:hAnsi="Arial" w:cs="Arial"/>
          <w:color w:val="FF0000"/>
          <w:sz w:val="24"/>
          <w:szCs w:val="24"/>
        </w:rPr>
        <w:t>The SPAN-CHF II Trial”</w:t>
      </w:r>
      <w:r w:rsidR="00DC5043" w:rsidRPr="00DC5043">
        <w:rPr>
          <w:rFonts w:ascii="Arial" w:hAnsi="Arial" w:cs="Arial"/>
          <w:color w:val="FF0000"/>
          <w:sz w:val="24"/>
          <w:szCs w:val="24"/>
        </w:rPr>
        <w:t xml:space="preserve">. </w:t>
      </w:r>
      <w:r w:rsidR="00DC5043" w:rsidRPr="000C0617">
        <w:rPr>
          <w:rFonts w:ascii="Arial" w:hAnsi="Arial" w:cs="Arial"/>
          <w:i/>
          <w:color w:val="FF0000"/>
          <w:sz w:val="24"/>
          <w:szCs w:val="24"/>
        </w:rPr>
        <w:t>Journal of Cardiac Failure</w:t>
      </w:r>
      <w:r w:rsidR="00DC5043" w:rsidRPr="00DC5043">
        <w:rPr>
          <w:rFonts w:ascii="Arial" w:hAnsi="Arial" w:cs="Arial"/>
          <w:color w:val="FF0000"/>
          <w:sz w:val="24"/>
          <w:szCs w:val="24"/>
        </w:rPr>
        <w:t xml:space="preserve"> </w:t>
      </w:r>
      <w:r>
        <w:rPr>
          <w:rFonts w:ascii="Arial" w:hAnsi="Arial" w:cs="Arial"/>
          <w:color w:val="FF0000"/>
          <w:sz w:val="24"/>
          <w:szCs w:val="24"/>
        </w:rPr>
        <w:t>16 (4) (</w:t>
      </w:r>
      <w:r w:rsidR="00DC5043" w:rsidRPr="00DC5043">
        <w:rPr>
          <w:rFonts w:ascii="Arial" w:hAnsi="Arial" w:cs="Arial"/>
          <w:color w:val="FF0000"/>
          <w:sz w:val="24"/>
          <w:szCs w:val="24"/>
        </w:rPr>
        <w:t xml:space="preserve">2010) 285 </w:t>
      </w:r>
      <w:r w:rsidR="00DC5043">
        <w:rPr>
          <w:rFonts w:ascii="Arial" w:hAnsi="Arial" w:cs="Arial"/>
          <w:color w:val="FF0000"/>
          <w:sz w:val="24"/>
          <w:szCs w:val="24"/>
        </w:rPr>
        <w:t>–</w:t>
      </w:r>
      <w:r w:rsidR="00DC5043" w:rsidRPr="00DC5043">
        <w:rPr>
          <w:rFonts w:ascii="Arial" w:hAnsi="Arial" w:cs="Arial"/>
          <w:color w:val="FF0000"/>
          <w:sz w:val="24"/>
          <w:szCs w:val="24"/>
        </w:rPr>
        <w:t xml:space="preserve"> 292</w:t>
      </w:r>
      <w:r w:rsidR="00DC5043">
        <w:rPr>
          <w:rFonts w:ascii="Arial" w:hAnsi="Arial" w:cs="Arial"/>
          <w:color w:val="FF0000"/>
          <w:sz w:val="24"/>
          <w:szCs w:val="24"/>
        </w:rPr>
        <w:t>.</w:t>
      </w:r>
    </w:p>
    <w:p w:rsidR="00DC5043" w:rsidRDefault="00DC5043" w:rsidP="00DC5043">
      <w:pPr>
        <w:autoSpaceDE w:val="0"/>
        <w:autoSpaceDN w:val="0"/>
        <w:adjustRightInd w:val="0"/>
        <w:spacing w:after="0" w:line="240" w:lineRule="auto"/>
        <w:ind w:left="720"/>
        <w:rPr>
          <w:rFonts w:ascii="Arial" w:hAnsi="Arial" w:cs="Arial"/>
          <w:color w:val="FF0000"/>
          <w:sz w:val="24"/>
          <w:szCs w:val="24"/>
        </w:rPr>
      </w:pPr>
    </w:p>
    <w:p w:rsidR="00DC5043" w:rsidRDefault="00DC5043" w:rsidP="00DC5043">
      <w:pPr>
        <w:autoSpaceDE w:val="0"/>
        <w:autoSpaceDN w:val="0"/>
        <w:adjustRightInd w:val="0"/>
        <w:spacing w:after="0" w:line="240" w:lineRule="auto"/>
        <w:ind w:left="1440"/>
        <w:rPr>
          <w:rFonts w:ascii="Arial" w:hAnsi="Arial" w:cs="Arial"/>
          <w:color w:val="000000"/>
          <w:sz w:val="24"/>
          <w:szCs w:val="24"/>
        </w:rPr>
      </w:pPr>
      <w:r w:rsidRPr="00DC5043">
        <w:rPr>
          <w:rFonts w:ascii="Arial" w:hAnsi="Arial" w:cs="Arial"/>
          <w:b/>
          <w:color w:val="000000"/>
          <w:sz w:val="24"/>
          <w:szCs w:val="24"/>
        </w:rPr>
        <w:t xml:space="preserve">Background: </w:t>
      </w:r>
      <w:r w:rsidRPr="00DC5043">
        <w:rPr>
          <w:rFonts w:ascii="Arial" w:hAnsi="Arial" w:cs="Arial"/>
          <w:color w:val="000000"/>
          <w:sz w:val="24"/>
          <w:szCs w:val="24"/>
        </w:rPr>
        <w:t>We performed a prospective, randomized investigation assessing the incremental effect of</w:t>
      </w:r>
      <w:r>
        <w:rPr>
          <w:rFonts w:ascii="Arial" w:hAnsi="Arial" w:cs="Arial"/>
          <w:color w:val="000000"/>
          <w:sz w:val="24"/>
          <w:szCs w:val="24"/>
        </w:rPr>
        <w:t xml:space="preserve"> </w:t>
      </w:r>
      <w:r w:rsidRPr="00DC5043">
        <w:rPr>
          <w:rFonts w:ascii="Arial" w:hAnsi="Arial" w:cs="Arial"/>
          <w:color w:val="000000"/>
          <w:sz w:val="24"/>
          <w:szCs w:val="24"/>
        </w:rPr>
        <w:t>automated health monitoring (AHM) technology over and above that of a previously described nurse</w:t>
      </w:r>
      <w:r>
        <w:rPr>
          <w:rFonts w:ascii="Arial" w:hAnsi="Arial" w:cs="Arial"/>
          <w:color w:val="000000"/>
          <w:sz w:val="24"/>
          <w:szCs w:val="24"/>
        </w:rPr>
        <w:t xml:space="preserve"> </w:t>
      </w:r>
      <w:r w:rsidRPr="00DC5043">
        <w:rPr>
          <w:rFonts w:ascii="Arial" w:hAnsi="Arial" w:cs="Arial"/>
          <w:color w:val="000000"/>
          <w:sz w:val="24"/>
          <w:szCs w:val="24"/>
        </w:rPr>
        <w:t>directed heart failure (HF) disease management program. The AHM system measured and transmitted</w:t>
      </w:r>
      <w:r>
        <w:rPr>
          <w:rFonts w:ascii="Arial" w:hAnsi="Arial" w:cs="Arial"/>
          <w:color w:val="000000"/>
          <w:sz w:val="24"/>
          <w:szCs w:val="24"/>
        </w:rPr>
        <w:t xml:space="preserve"> </w:t>
      </w:r>
      <w:r w:rsidRPr="00DC5043">
        <w:rPr>
          <w:rFonts w:ascii="Arial" w:hAnsi="Arial" w:cs="Arial"/>
          <w:color w:val="000000"/>
          <w:sz w:val="24"/>
          <w:szCs w:val="24"/>
        </w:rPr>
        <w:t>body weight, blood pressure, and heart rate data as well as subjective patient self-assessments via a standard</w:t>
      </w:r>
      <w:r>
        <w:rPr>
          <w:rFonts w:ascii="Arial" w:hAnsi="Arial" w:cs="Arial"/>
          <w:color w:val="000000"/>
          <w:sz w:val="24"/>
          <w:szCs w:val="24"/>
        </w:rPr>
        <w:t xml:space="preserve"> </w:t>
      </w:r>
      <w:r w:rsidRPr="00DC5043">
        <w:rPr>
          <w:rFonts w:ascii="Arial" w:hAnsi="Arial" w:cs="Arial"/>
          <w:color w:val="000000"/>
          <w:sz w:val="24"/>
          <w:szCs w:val="24"/>
        </w:rPr>
        <w:t>telephone line to a central server.</w:t>
      </w:r>
    </w:p>
    <w:p w:rsidR="00DC5043" w:rsidRPr="00DC5043" w:rsidRDefault="00DC5043" w:rsidP="00DC5043">
      <w:pPr>
        <w:autoSpaceDE w:val="0"/>
        <w:autoSpaceDN w:val="0"/>
        <w:adjustRightInd w:val="0"/>
        <w:spacing w:after="0" w:line="240" w:lineRule="auto"/>
        <w:ind w:left="1440"/>
        <w:rPr>
          <w:rFonts w:ascii="Arial" w:hAnsi="Arial" w:cs="Arial"/>
          <w:color w:val="000000"/>
          <w:sz w:val="24"/>
          <w:szCs w:val="24"/>
        </w:rPr>
      </w:pPr>
    </w:p>
    <w:p w:rsidR="00DC5043" w:rsidRDefault="00DC5043" w:rsidP="00DC5043">
      <w:pPr>
        <w:autoSpaceDE w:val="0"/>
        <w:autoSpaceDN w:val="0"/>
        <w:adjustRightInd w:val="0"/>
        <w:spacing w:after="0" w:line="240" w:lineRule="auto"/>
        <w:ind w:left="1440"/>
        <w:rPr>
          <w:rFonts w:ascii="Arial" w:hAnsi="Arial" w:cs="Arial"/>
          <w:color w:val="000000"/>
          <w:sz w:val="24"/>
          <w:szCs w:val="24"/>
        </w:rPr>
      </w:pPr>
      <w:r w:rsidRPr="00DC5043">
        <w:rPr>
          <w:rFonts w:ascii="Arial" w:hAnsi="Arial" w:cs="Arial"/>
          <w:b/>
          <w:color w:val="000000"/>
          <w:sz w:val="24"/>
          <w:szCs w:val="24"/>
        </w:rPr>
        <w:t>Methods and Results:</w:t>
      </w:r>
      <w:r w:rsidRPr="00DC5043">
        <w:rPr>
          <w:rFonts w:ascii="Arial" w:hAnsi="Arial" w:cs="Arial"/>
          <w:color w:val="000000"/>
          <w:sz w:val="24"/>
          <w:szCs w:val="24"/>
        </w:rPr>
        <w:t xml:space="preserve"> A total of 188 consented and eligible patients were randomized between intervention</w:t>
      </w:r>
      <w:r>
        <w:rPr>
          <w:rFonts w:ascii="Arial" w:hAnsi="Arial" w:cs="Arial"/>
          <w:color w:val="000000"/>
          <w:sz w:val="24"/>
          <w:szCs w:val="24"/>
        </w:rPr>
        <w:t xml:space="preserve"> </w:t>
      </w:r>
      <w:r w:rsidRPr="00DC5043">
        <w:rPr>
          <w:rFonts w:ascii="Arial" w:hAnsi="Arial" w:cs="Arial"/>
          <w:color w:val="000000"/>
          <w:sz w:val="24"/>
          <w:szCs w:val="24"/>
        </w:rPr>
        <w:t>and control groups in 1:1 ratio. Subjects randomized to the control arm received the Specialized Primary</w:t>
      </w:r>
      <w:r>
        <w:rPr>
          <w:rFonts w:ascii="Arial" w:hAnsi="Arial" w:cs="Arial"/>
          <w:color w:val="000000"/>
          <w:sz w:val="24"/>
          <w:szCs w:val="24"/>
        </w:rPr>
        <w:t xml:space="preserve"> </w:t>
      </w:r>
      <w:r w:rsidRPr="00DC5043">
        <w:rPr>
          <w:rFonts w:ascii="Arial" w:hAnsi="Arial" w:cs="Arial"/>
          <w:color w:val="000000"/>
          <w:sz w:val="24"/>
          <w:szCs w:val="24"/>
        </w:rPr>
        <w:t>and Networked Care in Heart Failure (SPAN-CHF) heart failure disease management program.</w:t>
      </w:r>
      <w:r>
        <w:rPr>
          <w:rFonts w:ascii="Arial" w:hAnsi="Arial" w:cs="Arial"/>
          <w:color w:val="000000"/>
          <w:sz w:val="24"/>
          <w:szCs w:val="24"/>
        </w:rPr>
        <w:t xml:space="preserve"> </w:t>
      </w:r>
      <w:r w:rsidRPr="00DC5043">
        <w:rPr>
          <w:rFonts w:ascii="Arial" w:hAnsi="Arial" w:cs="Arial"/>
          <w:color w:val="000000"/>
          <w:sz w:val="24"/>
          <w:szCs w:val="24"/>
        </w:rPr>
        <w:t xml:space="preserve">Subjects randomized to the </w:t>
      </w:r>
      <w:r>
        <w:rPr>
          <w:rFonts w:ascii="Arial" w:hAnsi="Arial" w:cs="Arial"/>
          <w:color w:val="000000"/>
          <w:sz w:val="24"/>
          <w:szCs w:val="24"/>
        </w:rPr>
        <w:t>i</w:t>
      </w:r>
      <w:r w:rsidRPr="00DC5043">
        <w:rPr>
          <w:rFonts w:ascii="Arial" w:hAnsi="Arial" w:cs="Arial"/>
          <w:color w:val="000000"/>
          <w:sz w:val="24"/>
          <w:szCs w:val="24"/>
        </w:rPr>
        <w:t>ntervention arm received the SPAN-CHF disease management program in</w:t>
      </w:r>
      <w:r>
        <w:rPr>
          <w:rFonts w:ascii="Arial" w:hAnsi="Arial" w:cs="Arial"/>
          <w:color w:val="000000"/>
          <w:sz w:val="24"/>
          <w:szCs w:val="24"/>
        </w:rPr>
        <w:t xml:space="preserve"> </w:t>
      </w:r>
      <w:r w:rsidRPr="00DC5043">
        <w:rPr>
          <w:rFonts w:ascii="Arial" w:hAnsi="Arial" w:cs="Arial"/>
          <w:color w:val="000000"/>
          <w:sz w:val="24"/>
          <w:szCs w:val="24"/>
        </w:rPr>
        <w:t>conjunction with the AHM system. The primary end point was prespecified as the relative event rate of</w:t>
      </w:r>
      <w:r>
        <w:rPr>
          <w:rFonts w:ascii="Arial" w:hAnsi="Arial" w:cs="Arial"/>
          <w:color w:val="000000"/>
          <w:sz w:val="24"/>
          <w:szCs w:val="24"/>
        </w:rPr>
        <w:t xml:space="preserve"> </w:t>
      </w:r>
      <w:r w:rsidRPr="00DC5043">
        <w:rPr>
          <w:rFonts w:ascii="Arial" w:hAnsi="Arial" w:cs="Arial"/>
          <w:color w:val="000000"/>
          <w:sz w:val="24"/>
          <w:szCs w:val="24"/>
        </w:rPr>
        <w:t>HF hospitalization between intervention and control groups at 90 days. The relative event rate of HF hospitalization</w:t>
      </w:r>
      <w:r w:rsidR="00A37397">
        <w:rPr>
          <w:rFonts w:ascii="Arial" w:hAnsi="Arial" w:cs="Arial"/>
          <w:color w:val="000000"/>
          <w:sz w:val="24"/>
          <w:szCs w:val="24"/>
        </w:rPr>
        <w:t xml:space="preserve"> </w:t>
      </w:r>
      <w:r w:rsidRPr="00DC5043">
        <w:rPr>
          <w:rFonts w:ascii="Arial" w:hAnsi="Arial" w:cs="Arial"/>
          <w:color w:val="000000"/>
          <w:sz w:val="24"/>
          <w:szCs w:val="24"/>
        </w:rPr>
        <w:t>for the intervention group compared with controls was 0.50 (95%CI [0.25e0.99], P 5 .05).</w:t>
      </w:r>
    </w:p>
    <w:p w:rsidR="00A37397" w:rsidRPr="00DC5043" w:rsidRDefault="00A37397" w:rsidP="00DC5043">
      <w:pPr>
        <w:autoSpaceDE w:val="0"/>
        <w:autoSpaceDN w:val="0"/>
        <w:adjustRightInd w:val="0"/>
        <w:spacing w:after="0" w:line="240" w:lineRule="auto"/>
        <w:ind w:left="1440"/>
        <w:rPr>
          <w:rFonts w:ascii="Arial" w:hAnsi="Arial" w:cs="Arial"/>
          <w:color w:val="000000"/>
          <w:sz w:val="24"/>
          <w:szCs w:val="24"/>
        </w:rPr>
      </w:pPr>
    </w:p>
    <w:p w:rsidR="00082CD8" w:rsidRDefault="00DC5043" w:rsidP="00A37397">
      <w:pPr>
        <w:autoSpaceDE w:val="0"/>
        <w:autoSpaceDN w:val="0"/>
        <w:adjustRightInd w:val="0"/>
        <w:spacing w:after="0" w:line="240" w:lineRule="auto"/>
        <w:ind w:left="1440"/>
        <w:rPr>
          <w:rFonts w:ascii="Arial" w:hAnsi="Arial" w:cs="Arial"/>
          <w:color w:val="000000"/>
          <w:sz w:val="24"/>
          <w:szCs w:val="24"/>
        </w:rPr>
      </w:pPr>
      <w:r w:rsidRPr="00A37397">
        <w:rPr>
          <w:rFonts w:ascii="Arial" w:hAnsi="Arial" w:cs="Arial"/>
          <w:b/>
          <w:color w:val="000000"/>
          <w:sz w:val="24"/>
          <w:szCs w:val="24"/>
        </w:rPr>
        <w:t>Conclusions:</w:t>
      </w:r>
      <w:r w:rsidRPr="00DC5043">
        <w:rPr>
          <w:rFonts w:ascii="Arial" w:hAnsi="Arial" w:cs="Arial"/>
          <w:color w:val="000000"/>
          <w:sz w:val="24"/>
          <w:szCs w:val="24"/>
        </w:rPr>
        <w:t xml:space="preserve"> </w:t>
      </w:r>
      <w:r w:rsidRPr="00A37397">
        <w:rPr>
          <w:rFonts w:ascii="Arial" w:hAnsi="Arial" w:cs="Arial"/>
          <w:color w:val="000000"/>
          <w:sz w:val="24"/>
          <w:szCs w:val="24"/>
          <w:highlight w:val="yellow"/>
        </w:rPr>
        <w:t>Short-term reductions in the heart failure hospitalization rate were associated with the use</w:t>
      </w:r>
      <w:r w:rsidR="00A37397" w:rsidRPr="00A37397">
        <w:rPr>
          <w:rFonts w:ascii="Arial" w:hAnsi="Arial" w:cs="Arial"/>
          <w:color w:val="000000"/>
          <w:sz w:val="24"/>
          <w:szCs w:val="24"/>
          <w:highlight w:val="yellow"/>
        </w:rPr>
        <w:t xml:space="preserve"> </w:t>
      </w:r>
      <w:r w:rsidRPr="00A37397">
        <w:rPr>
          <w:rFonts w:ascii="Arial" w:hAnsi="Arial" w:cs="Arial"/>
          <w:color w:val="000000"/>
          <w:sz w:val="24"/>
          <w:szCs w:val="24"/>
          <w:highlight w:val="yellow"/>
        </w:rPr>
        <w:t>of automated home monitoring equipment.</w:t>
      </w:r>
      <w:r w:rsidRPr="00DC5043">
        <w:rPr>
          <w:rFonts w:ascii="Arial" w:hAnsi="Arial" w:cs="Arial"/>
          <w:color w:val="000000"/>
          <w:sz w:val="24"/>
          <w:szCs w:val="24"/>
        </w:rPr>
        <w:t xml:space="preserve"> Long-term benefits in this model remain to be studied.</w:t>
      </w:r>
    </w:p>
    <w:p w:rsidR="00082CD8" w:rsidRDefault="00082CD8" w:rsidP="00A37397">
      <w:pPr>
        <w:autoSpaceDE w:val="0"/>
        <w:autoSpaceDN w:val="0"/>
        <w:adjustRightInd w:val="0"/>
        <w:spacing w:after="0" w:line="240" w:lineRule="auto"/>
        <w:ind w:left="1440"/>
        <w:rPr>
          <w:rFonts w:ascii="Arial" w:hAnsi="Arial" w:cs="Arial"/>
          <w:color w:val="000000"/>
          <w:sz w:val="24"/>
          <w:szCs w:val="24"/>
        </w:rPr>
      </w:pPr>
    </w:p>
    <w:p w:rsidR="00DC5043" w:rsidRPr="00082CD8" w:rsidRDefault="00082CD8" w:rsidP="00082CD8">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w:t>
      </w:r>
      <w:r w:rsidRPr="00082CD8">
        <w:rPr>
          <w:rFonts w:ascii="Arial" w:hAnsi="Arial" w:cs="Arial"/>
          <w:color w:val="FF0000"/>
          <w:sz w:val="24"/>
          <w:szCs w:val="24"/>
        </w:rPr>
        <w:t>Telemedicine: opportunities and developments in Member States: report on the second global survey on eHealth</w:t>
      </w:r>
      <w:r>
        <w:rPr>
          <w:rFonts w:ascii="Arial" w:hAnsi="Arial" w:cs="Arial"/>
          <w:color w:val="FF0000"/>
          <w:sz w:val="24"/>
          <w:szCs w:val="24"/>
        </w:rPr>
        <w:t xml:space="preserve">” </w:t>
      </w:r>
      <w:r w:rsidRPr="005711FE">
        <w:rPr>
          <w:rFonts w:ascii="Arial" w:hAnsi="Arial" w:cs="Arial"/>
          <w:i/>
          <w:color w:val="FF0000"/>
          <w:sz w:val="24"/>
          <w:szCs w:val="24"/>
        </w:rPr>
        <w:t xml:space="preserve">Global Observatory for </w:t>
      </w:r>
      <w:r w:rsidR="005711FE">
        <w:rPr>
          <w:rFonts w:ascii="Arial" w:hAnsi="Arial" w:cs="Arial"/>
          <w:i/>
          <w:color w:val="FF0000"/>
          <w:sz w:val="24"/>
          <w:szCs w:val="24"/>
        </w:rPr>
        <w:t>eHealth S</w:t>
      </w:r>
      <w:r w:rsidRPr="005711FE">
        <w:rPr>
          <w:rFonts w:ascii="Arial" w:hAnsi="Arial" w:cs="Arial"/>
          <w:i/>
          <w:color w:val="FF0000"/>
          <w:sz w:val="24"/>
          <w:szCs w:val="24"/>
        </w:rPr>
        <w:t>eries</w:t>
      </w:r>
      <w:r w:rsidR="005711FE">
        <w:rPr>
          <w:rFonts w:ascii="Arial" w:hAnsi="Arial" w:cs="Arial"/>
          <w:i/>
          <w:color w:val="FF0000"/>
          <w:sz w:val="24"/>
          <w:szCs w:val="24"/>
        </w:rPr>
        <w:t xml:space="preserve"> </w:t>
      </w:r>
      <w:r w:rsidRPr="00082CD8">
        <w:rPr>
          <w:rFonts w:ascii="Arial" w:hAnsi="Arial" w:cs="Arial"/>
          <w:color w:val="FF0000"/>
          <w:sz w:val="24"/>
          <w:szCs w:val="24"/>
        </w:rPr>
        <w:t>2</w:t>
      </w:r>
      <w:r>
        <w:rPr>
          <w:rFonts w:ascii="Arial" w:hAnsi="Arial" w:cs="Arial"/>
          <w:color w:val="FF0000"/>
          <w:sz w:val="24"/>
          <w:szCs w:val="24"/>
        </w:rPr>
        <w:t xml:space="preserve"> (</w:t>
      </w:r>
      <w:r w:rsidRPr="00082CD8">
        <w:rPr>
          <w:rFonts w:ascii="Arial" w:hAnsi="Arial" w:cs="Arial"/>
          <w:color w:val="FF0000"/>
          <w:sz w:val="24"/>
          <w:szCs w:val="24"/>
        </w:rPr>
        <w:t>2009</w:t>
      </w:r>
      <w:r>
        <w:rPr>
          <w:rFonts w:ascii="Arial" w:hAnsi="Arial" w:cs="Arial"/>
          <w:color w:val="FF0000"/>
          <w:sz w:val="24"/>
          <w:szCs w:val="24"/>
        </w:rPr>
        <w:t>)</w:t>
      </w:r>
      <w:r w:rsidRPr="00082CD8">
        <w:rPr>
          <w:rFonts w:ascii="Arial" w:hAnsi="Arial" w:cs="Arial"/>
          <w:color w:val="FF0000"/>
          <w:sz w:val="24"/>
          <w:szCs w:val="24"/>
        </w:rPr>
        <w:t>.</w:t>
      </w:r>
      <w:r w:rsidR="00DC5043" w:rsidRPr="00082CD8">
        <w:rPr>
          <w:rFonts w:ascii="Arial" w:hAnsi="Arial" w:cs="Arial"/>
          <w:color w:val="FF0000"/>
          <w:sz w:val="24"/>
          <w:szCs w:val="24"/>
        </w:rPr>
        <w:t xml:space="preserve"> </w:t>
      </w:r>
    </w:p>
    <w:p w:rsidR="00770877" w:rsidRPr="00082CD8" w:rsidRDefault="00770877" w:rsidP="00DC5043">
      <w:pPr>
        <w:autoSpaceDE w:val="0"/>
        <w:autoSpaceDN w:val="0"/>
        <w:adjustRightInd w:val="0"/>
        <w:spacing w:after="0" w:line="240" w:lineRule="auto"/>
        <w:ind w:left="2160"/>
        <w:rPr>
          <w:rFonts w:ascii="Arial" w:hAnsi="Arial" w:cs="Arial"/>
          <w:color w:val="FF0000"/>
          <w:sz w:val="24"/>
          <w:szCs w:val="24"/>
        </w:rPr>
      </w:pPr>
    </w:p>
    <w:p w:rsidR="00770877" w:rsidRPr="00450EFC" w:rsidRDefault="00082CD8" w:rsidP="00082CD8">
      <w:pPr>
        <w:autoSpaceDE w:val="0"/>
        <w:autoSpaceDN w:val="0"/>
        <w:adjustRightInd w:val="0"/>
        <w:spacing w:after="0" w:line="240" w:lineRule="auto"/>
        <w:ind w:left="1440"/>
        <w:rPr>
          <w:rFonts w:ascii="Arial" w:hAnsi="Arial" w:cs="Arial"/>
          <w:color w:val="000000"/>
          <w:sz w:val="24"/>
          <w:szCs w:val="24"/>
        </w:rPr>
      </w:pPr>
      <w:r>
        <w:rPr>
          <w:rFonts w:ascii="Arial" w:hAnsi="Arial" w:cs="Arial"/>
          <w:color w:val="000000"/>
          <w:sz w:val="24"/>
          <w:szCs w:val="24"/>
        </w:rPr>
        <w:t xml:space="preserve">??? multiple studies combined….may be worth a peek.  Not sure how to document here.  </w:t>
      </w:r>
      <w:r w:rsidR="005711FE">
        <w:rPr>
          <w:rFonts w:ascii="Arial" w:hAnsi="Arial" w:cs="Arial"/>
          <w:color w:val="000000"/>
          <w:sz w:val="24"/>
          <w:szCs w:val="24"/>
        </w:rPr>
        <w:t xml:space="preserve">On flash drive </w:t>
      </w:r>
      <w:r>
        <w:rPr>
          <w:rFonts w:ascii="Arial" w:hAnsi="Arial" w:cs="Arial"/>
          <w:color w:val="000000"/>
          <w:sz w:val="24"/>
          <w:szCs w:val="24"/>
        </w:rPr>
        <w:t xml:space="preserve">Under Chapter 4 &gt; Telemedicine &gt; </w:t>
      </w:r>
      <w:r w:rsidR="005711FE" w:rsidRPr="00450EFC">
        <w:rPr>
          <w:rFonts w:ascii="Arial" w:hAnsi="Arial" w:cs="Arial"/>
          <w:color w:val="000000"/>
          <w:sz w:val="24"/>
          <w:szCs w:val="24"/>
        </w:rPr>
        <w:t>g</w:t>
      </w:r>
      <w:r w:rsidRPr="00450EFC">
        <w:rPr>
          <w:rFonts w:ascii="Arial" w:hAnsi="Arial" w:cs="Arial"/>
          <w:color w:val="000000"/>
          <w:sz w:val="24"/>
          <w:szCs w:val="24"/>
        </w:rPr>
        <w:t>oe_telemedicine_2010_WHO</w:t>
      </w:r>
    </w:p>
    <w:p w:rsidR="005711FE" w:rsidRPr="00450EFC" w:rsidRDefault="005711FE" w:rsidP="00082CD8">
      <w:pPr>
        <w:autoSpaceDE w:val="0"/>
        <w:autoSpaceDN w:val="0"/>
        <w:adjustRightInd w:val="0"/>
        <w:spacing w:after="0" w:line="240" w:lineRule="auto"/>
        <w:ind w:left="1440"/>
        <w:rPr>
          <w:rFonts w:ascii="Arial" w:hAnsi="Arial" w:cs="Arial"/>
          <w:color w:val="000000"/>
          <w:sz w:val="24"/>
          <w:szCs w:val="24"/>
        </w:rPr>
      </w:pPr>
    </w:p>
    <w:p w:rsidR="005711FE" w:rsidRPr="00450EFC" w:rsidRDefault="005711FE" w:rsidP="00082CD8">
      <w:pPr>
        <w:autoSpaceDE w:val="0"/>
        <w:autoSpaceDN w:val="0"/>
        <w:adjustRightInd w:val="0"/>
        <w:spacing w:after="0" w:line="240" w:lineRule="auto"/>
        <w:ind w:left="1440"/>
        <w:rPr>
          <w:rFonts w:ascii="Arial" w:hAnsi="Arial" w:cs="Arial"/>
          <w:color w:val="000000"/>
          <w:sz w:val="24"/>
          <w:szCs w:val="24"/>
        </w:rPr>
      </w:pPr>
      <w:r w:rsidRPr="00450EFC">
        <w:rPr>
          <w:rFonts w:ascii="Arial" w:hAnsi="Arial" w:cs="Arial"/>
          <w:color w:val="000000"/>
          <w:sz w:val="24"/>
          <w:szCs w:val="24"/>
        </w:rPr>
        <w:t>Or</w:t>
      </w:r>
    </w:p>
    <w:p w:rsidR="005711FE" w:rsidRPr="00450EFC" w:rsidRDefault="005711FE" w:rsidP="00082CD8">
      <w:pPr>
        <w:autoSpaceDE w:val="0"/>
        <w:autoSpaceDN w:val="0"/>
        <w:adjustRightInd w:val="0"/>
        <w:spacing w:after="0" w:line="240" w:lineRule="auto"/>
        <w:ind w:left="1440"/>
        <w:rPr>
          <w:rFonts w:ascii="Arial" w:hAnsi="Arial" w:cs="Arial"/>
          <w:color w:val="000000"/>
          <w:sz w:val="24"/>
          <w:szCs w:val="24"/>
        </w:rPr>
      </w:pPr>
    </w:p>
    <w:p w:rsidR="005711FE" w:rsidRPr="00450EFC" w:rsidRDefault="005711FE" w:rsidP="00082CD8">
      <w:pPr>
        <w:autoSpaceDE w:val="0"/>
        <w:autoSpaceDN w:val="0"/>
        <w:adjustRightInd w:val="0"/>
        <w:spacing w:after="0" w:line="240" w:lineRule="auto"/>
        <w:ind w:left="1440"/>
        <w:rPr>
          <w:rFonts w:ascii="Arial" w:hAnsi="Arial" w:cs="Arial"/>
          <w:color w:val="000000"/>
          <w:sz w:val="24"/>
          <w:szCs w:val="24"/>
        </w:rPr>
      </w:pPr>
      <w:r w:rsidRPr="00450EFC">
        <w:rPr>
          <w:rFonts w:ascii="Arial" w:hAnsi="Arial" w:cs="Arial"/>
          <w:color w:val="000000"/>
          <w:sz w:val="24"/>
          <w:szCs w:val="24"/>
        </w:rPr>
        <w:t>http://www.who.int/goe/publications/goe_telemedicine_2010.pdf</w:t>
      </w:r>
    </w:p>
    <w:p w:rsidR="0058458B" w:rsidRDefault="0058458B" w:rsidP="00082CD8">
      <w:pPr>
        <w:autoSpaceDE w:val="0"/>
        <w:autoSpaceDN w:val="0"/>
        <w:adjustRightInd w:val="0"/>
        <w:spacing w:after="0" w:line="240" w:lineRule="auto"/>
        <w:ind w:left="1440"/>
        <w:rPr>
          <w:rFonts w:ascii="Arial" w:hAnsi="Arial" w:cs="Arial"/>
          <w:color w:val="000000"/>
          <w:sz w:val="24"/>
          <w:szCs w:val="24"/>
        </w:rPr>
      </w:pPr>
    </w:p>
    <w:p w:rsidR="00082CD8" w:rsidRDefault="00082CD8" w:rsidP="00082CD8">
      <w:pPr>
        <w:autoSpaceDE w:val="0"/>
        <w:autoSpaceDN w:val="0"/>
        <w:adjustRightInd w:val="0"/>
        <w:spacing w:after="0" w:line="240" w:lineRule="auto"/>
        <w:ind w:left="1440"/>
        <w:rPr>
          <w:rFonts w:ascii="Arial" w:hAnsi="Arial" w:cs="Arial"/>
          <w:color w:val="000000"/>
          <w:sz w:val="24"/>
          <w:szCs w:val="24"/>
        </w:rPr>
      </w:pPr>
    </w:p>
    <w:p w:rsidR="00082CD8" w:rsidRDefault="00082CD8" w:rsidP="0058458B">
      <w:pPr>
        <w:autoSpaceDE w:val="0"/>
        <w:autoSpaceDN w:val="0"/>
        <w:adjustRightInd w:val="0"/>
        <w:spacing w:after="0" w:line="240" w:lineRule="auto"/>
        <w:ind w:left="720"/>
        <w:rPr>
          <w:rFonts w:ascii="Arial" w:hAnsi="Arial" w:cs="Arial"/>
          <w:color w:val="FF0000"/>
          <w:sz w:val="24"/>
          <w:szCs w:val="24"/>
        </w:rPr>
      </w:pPr>
      <w:r w:rsidRPr="00082CD8">
        <w:rPr>
          <w:rFonts w:ascii="Arial" w:hAnsi="Arial" w:cs="Arial"/>
          <w:color w:val="FF0000"/>
          <w:sz w:val="24"/>
          <w:szCs w:val="24"/>
        </w:rPr>
        <w:t>Wakefield,</w:t>
      </w:r>
      <w:r w:rsidR="00F73F23">
        <w:rPr>
          <w:rFonts w:ascii="Arial" w:hAnsi="Arial" w:cs="Arial"/>
          <w:color w:val="FF0000"/>
          <w:sz w:val="24"/>
          <w:szCs w:val="24"/>
        </w:rPr>
        <w:t xml:space="preserve"> B. J., et al., </w:t>
      </w:r>
      <w:r w:rsidRPr="00082CD8">
        <w:rPr>
          <w:rFonts w:ascii="Arial" w:hAnsi="Arial" w:cs="Arial"/>
          <w:color w:val="FF0000"/>
          <w:sz w:val="24"/>
          <w:szCs w:val="24"/>
        </w:rPr>
        <w:t xml:space="preserve"> “Outcomes of a Home Telehealth Intervention for Patients</w:t>
      </w:r>
      <w:r>
        <w:rPr>
          <w:rFonts w:ascii="Arial" w:hAnsi="Arial" w:cs="Arial"/>
          <w:color w:val="FF0000"/>
          <w:sz w:val="24"/>
          <w:szCs w:val="24"/>
        </w:rPr>
        <w:t xml:space="preserve"> </w:t>
      </w:r>
      <w:r w:rsidRPr="00082CD8">
        <w:rPr>
          <w:rFonts w:ascii="Arial" w:hAnsi="Arial" w:cs="Arial"/>
          <w:color w:val="FF0000"/>
          <w:sz w:val="24"/>
          <w:szCs w:val="24"/>
        </w:rPr>
        <w:t xml:space="preserve">with Diabetes and Hypertension” </w:t>
      </w:r>
      <w:r>
        <w:rPr>
          <w:rFonts w:ascii="Arial" w:hAnsi="Arial" w:cs="Arial"/>
          <w:color w:val="FF0000"/>
          <w:sz w:val="24"/>
          <w:szCs w:val="24"/>
        </w:rPr>
        <w:t xml:space="preserve"> </w:t>
      </w:r>
      <w:r w:rsidR="00F73F23" w:rsidRPr="00082CD8">
        <w:rPr>
          <w:rFonts w:ascii="Arial" w:hAnsi="Arial" w:cs="Arial"/>
          <w:color w:val="FF0000"/>
          <w:sz w:val="24"/>
          <w:szCs w:val="24"/>
        </w:rPr>
        <w:t xml:space="preserve">Telemedicine And E-Health </w:t>
      </w:r>
      <w:r w:rsidR="00F73F23">
        <w:rPr>
          <w:rFonts w:ascii="Arial" w:hAnsi="Arial" w:cs="Arial"/>
          <w:color w:val="FF0000"/>
          <w:sz w:val="24"/>
          <w:szCs w:val="24"/>
        </w:rPr>
        <w:t>18(8)</w:t>
      </w:r>
      <w:r>
        <w:rPr>
          <w:rFonts w:ascii="Arial" w:hAnsi="Arial" w:cs="Arial"/>
          <w:color w:val="FF0000"/>
          <w:sz w:val="24"/>
          <w:szCs w:val="24"/>
        </w:rPr>
        <w:t xml:space="preserve"> (</w:t>
      </w:r>
      <w:r w:rsidR="00F73F23" w:rsidRPr="00082CD8">
        <w:rPr>
          <w:rFonts w:ascii="Arial" w:hAnsi="Arial" w:cs="Arial"/>
          <w:color w:val="FF0000"/>
          <w:sz w:val="24"/>
          <w:szCs w:val="24"/>
        </w:rPr>
        <w:t>October 2012</w:t>
      </w:r>
      <w:r>
        <w:rPr>
          <w:rFonts w:ascii="Arial" w:hAnsi="Arial" w:cs="Arial"/>
          <w:color w:val="FF0000"/>
          <w:sz w:val="24"/>
          <w:szCs w:val="24"/>
        </w:rPr>
        <w:t>)</w:t>
      </w:r>
      <w:r w:rsidRPr="00082CD8">
        <w:rPr>
          <w:rFonts w:ascii="Arial" w:hAnsi="Arial" w:cs="Arial"/>
          <w:color w:val="FF0000"/>
          <w:sz w:val="24"/>
          <w:szCs w:val="24"/>
        </w:rPr>
        <w:t xml:space="preserve">: 575 </w:t>
      </w:r>
      <w:r w:rsidR="0058458B">
        <w:rPr>
          <w:rFonts w:ascii="Arial" w:hAnsi="Arial" w:cs="Arial"/>
          <w:color w:val="FF0000"/>
          <w:sz w:val="24"/>
          <w:szCs w:val="24"/>
        </w:rPr>
        <w:t>–</w:t>
      </w:r>
      <w:r w:rsidRPr="00082CD8">
        <w:rPr>
          <w:rFonts w:ascii="Arial" w:hAnsi="Arial" w:cs="Arial"/>
          <w:color w:val="FF0000"/>
          <w:sz w:val="24"/>
          <w:szCs w:val="24"/>
        </w:rPr>
        <w:t xml:space="preserve"> 579</w:t>
      </w:r>
      <w:r w:rsidR="0058458B">
        <w:rPr>
          <w:rFonts w:ascii="Arial" w:hAnsi="Arial" w:cs="Arial"/>
          <w:color w:val="FF0000"/>
          <w:sz w:val="24"/>
          <w:szCs w:val="24"/>
        </w:rPr>
        <w:t>.</w:t>
      </w:r>
    </w:p>
    <w:p w:rsidR="0058458B" w:rsidRDefault="0058458B" w:rsidP="0058458B">
      <w:pPr>
        <w:autoSpaceDE w:val="0"/>
        <w:autoSpaceDN w:val="0"/>
        <w:adjustRightInd w:val="0"/>
        <w:spacing w:after="0" w:line="240" w:lineRule="auto"/>
        <w:ind w:left="720"/>
        <w:rPr>
          <w:rFonts w:ascii="Arial" w:hAnsi="Arial" w:cs="Arial"/>
          <w:color w:val="FF0000"/>
          <w:sz w:val="24"/>
          <w:szCs w:val="24"/>
        </w:rPr>
      </w:pPr>
    </w:p>
    <w:p w:rsidR="0058458B" w:rsidRPr="0058458B" w:rsidRDefault="0058458B" w:rsidP="0058458B">
      <w:pPr>
        <w:autoSpaceDE w:val="0"/>
        <w:autoSpaceDN w:val="0"/>
        <w:adjustRightInd w:val="0"/>
        <w:spacing w:after="0" w:line="240" w:lineRule="auto"/>
        <w:ind w:left="1440"/>
        <w:rPr>
          <w:rFonts w:ascii="Arial" w:hAnsi="Arial" w:cs="Arial"/>
          <w:color w:val="000000"/>
          <w:sz w:val="24"/>
          <w:szCs w:val="24"/>
        </w:rPr>
      </w:pPr>
      <w:r w:rsidRPr="0058458B">
        <w:rPr>
          <w:rFonts w:ascii="Arial" w:hAnsi="Arial" w:cs="Arial"/>
          <w:b/>
          <w:color w:val="000000"/>
          <w:sz w:val="24"/>
          <w:szCs w:val="24"/>
        </w:rPr>
        <w:t>Background:</w:t>
      </w:r>
      <w:r w:rsidRPr="0058458B">
        <w:rPr>
          <w:rFonts w:ascii="Arial" w:hAnsi="Arial" w:cs="Arial"/>
          <w:color w:val="000000"/>
          <w:sz w:val="24"/>
          <w:szCs w:val="24"/>
        </w:rPr>
        <w:t xml:space="preserve"> Home telehealth programs often focus on a single</w:t>
      </w:r>
      <w:r>
        <w:rPr>
          <w:rFonts w:ascii="Arial" w:hAnsi="Arial" w:cs="Arial"/>
          <w:color w:val="000000"/>
          <w:sz w:val="24"/>
          <w:szCs w:val="24"/>
        </w:rPr>
        <w:t xml:space="preserve"> </w:t>
      </w:r>
      <w:r w:rsidRPr="0058458B">
        <w:rPr>
          <w:rFonts w:ascii="Arial" w:hAnsi="Arial" w:cs="Arial"/>
          <w:color w:val="000000"/>
          <w:sz w:val="24"/>
          <w:szCs w:val="24"/>
        </w:rPr>
        <w:t>disease, yet many patients who need monitoring have multiple</w:t>
      </w:r>
      <w:r w:rsidR="00573A79">
        <w:rPr>
          <w:rFonts w:ascii="Arial" w:hAnsi="Arial" w:cs="Arial"/>
          <w:color w:val="000000"/>
          <w:sz w:val="24"/>
          <w:szCs w:val="24"/>
        </w:rPr>
        <w:t xml:space="preserve"> </w:t>
      </w:r>
      <w:r w:rsidRPr="0058458B">
        <w:rPr>
          <w:rFonts w:ascii="Arial" w:hAnsi="Arial" w:cs="Arial"/>
          <w:color w:val="000000"/>
          <w:sz w:val="24"/>
          <w:szCs w:val="24"/>
        </w:rPr>
        <w:t>conditions. This study evaluated secondary outcomes from a clinical</w:t>
      </w:r>
      <w:r w:rsidR="00573A79">
        <w:rPr>
          <w:rFonts w:ascii="Arial" w:hAnsi="Arial" w:cs="Arial"/>
          <w:color w:val="000000"/>
          <w:sz w:val="24"/>
          <w:szCs w:val="24"/>
        </w:rPr>
        <w:t xml:space="preserve"> </w:t>
      </w:r>
      <w:r w:rsidRPr="0058458B">
        <w:rPr>
          <w:rFonts w:ascii="Arial" w:hAnsi="Arial" w:cs="Arial"/>
          <w:color w:val="000000"/>
          <w:sz w:val="24"/>
          <w:szCs w:val="24"/>
        </w:rPr>
        <w:t>trial evaluating the efficacy of home telehealth to improve</w:t>
      </w:r>
    </w:p>
    <w:p w:rsidR="0058458B" w:rsidRDefault="0058458B" w:rsidP="0058458B">
      <w:pPr>
        <w:autoSpaceDE w:val="0"/>
        <w:autoSpaceDN w:val="0"/>
        <w:adjustRightInd w:val="0"/>
        <w:spacing w:after="0" w:line="240" w:lineRule="auto"/>
        <w:ind w:left="1440"/>
        <w:rPr>
          <w:rFonts w:ascii="Arial" w:hAnsi="Arial" w:cs="Arial"/>
          <w:color w:val="000000"/>
          <w:sz w:val="24"/>
          <w:szCs w:val="24"/>
        </w:rPr>
      </w:pPr>
      <w:r w:rsidRPr="0058458B">
        <w:rPr>
          <w:rFonts w:ascii="Arial" w:hAnsi="Arial" w:cs="Arial"/>
          <w:color w:val="000000"/>
          <w:sz w:val="24"/>
          <w:szCs w:val="24"/>
        </w:rPr>
        <w:t>outcomes of patients with co-morbid diabetes and hypertension.</w:t>
      </w:r>
    </w:p>
    <w:p w:rsidR="00573A79" w:rsidRPr="0058458B" w:rsidRDefault="00573A79" w:rsidP="0058458B">
      <w:pPr>
        <w:autoSpaceDE w:val="0"/>
        <w:autoSpaceDN w:val="0"/>
        <w:adjustRightInd w:val="0"/>
        <w:spacing w:after="0" w:line="240" w:lineRule="auto"/>
        <w:ind w:left="1440"/>
        <w:rPr>
          <w:rFonts w:ascii="Arial" w:hAnsi="Arial" w:cs="Arial"/>
          <w:color w:val="000000"/>
          <w:sz w:val="24"/>
          <w:szCs w:val="24"/>
        </w:rPr>
      </w:pPr>
    </w:p>
    <w:p w:rsidR="0058458B" w:rsidRPr="0058458B" w:rsidRDefault="0058458B" w:rsidP="0058458B">
      <w:pPr>
        <w:autoSpaceDE w:val="0"/>
        <w:autoSpaceDN w:val="0"/>
        <w:adjustRightInd w:val="0"/>
        <w:spacing w:after="0" w:line="240" w:lineRule="auto"/>
        <w:ind w:left="1440"/>
        <w:rPr>
          <w:rFonts w:ascii="Arial" w:hAnsi="Arial" w:cs="Arial"/>
          <w:color w:val="000000"/>
          <w:sz w:val="24"/>
          <w:szCs w:val="24"/>
        </w:rPr>
      </w:pPr>
      <w:r w:rsidRPr="00573A79">
        <w:rPr>
          <w:rFonts w:ascii="Arial" w:hAnsi="Arial" w:cs="Arial"/>
          <w:b/>
          <w:color w:val="000000"/>
          <w:sz w:val="24"/>
          <w:szCs w:val="24"/>
        </w:rPr>
        <w:t>Subjects and Methods:</w:t>
      </w:r>
      <w:r w:rsidRPr="0058458B">
        <w:rPr>
          <w:rFonts w:ascii="Arial" w:hAnsi="Arial" w:cs="Arial"/>
          <w:color w:val="000000"/>
          <w:sz w:val="24"/>
          <w:szCs w:val="24"/>
        </w:rPr>
        <w:t xml:space="preserve"> A single-center randomized controlled</w:t>
      </w:r>
      <w:r w:rsidR="00573A79">
        <w:rPr>
          <w:rFonts w:ascii="Arial" w:hAnsi="Arial" w:cs="Arial"/>
          <w:color w:val="000000"/>
          <w:sz w:val="24"/>
          <w:szCs w:val="24"/>
        </w:rPr>
        <w:t xml:space="preserve"> </w:t>
      </w:r>
      <w:r w:rsidRPr="0058458B">
        <w:rPr>
          <w:rFonts w:ascii="Arial" w:hAnsi="Arial" w:cs="Arial"/>
          <w:color w:val="000000"/>
          <w:sz w:val="24"/>
          <w:szCs w:val="24"/>
        </w:rPr>
        <w:t>clinical trial compared two remote monitoring intensity levels (low</w:t>
      </w:r>
      <w:r w:rsidR="00573A79">
        <w:rPr>
          <w:rFonts w:ascii="Arial" w:hAnsi="Arial" w:cs="Arial"/>
          <w:color w:val="000000"/>
          <w:sz w:val="24"/>
          <w:szCs w:val="24"/>
        </w:rPr>
        <w:t xml:space="preserve"> </w:t>
      </w:r>
      <w:r w:rsidRPr="0058458B">
        <w:rPr>
          <w:rFonts w:ascii="Arial" w:hAnsi="Arial" w:cs="Arial"/>
          <w:color w:val="000000"/>
          <w:sz w:val="24"/>
          <w:szCs w:val="24"/>
        </w:rPr>
        <w:t>and high) and usual care in patients with type 2 diabetes and</w:t>
      </w:r>
      <w:r w:rsidR="00573A79">
        <w:rPr>
          <w:rFonts w:ascii="Arial" w:hAnsi="Arial" w:cs="Arial"/>
          <w:color w:val="000000"/>
          <w:sz w:val="24"/>
          <w:szCs w:val="24"/>
        </w:rPr>
        <w:t xml:space="preserve"> </w:t>
      </w:r>
      <w:r w:rsidRPr="0058458B">
        <w:rPr>
          <w:rFonts w:ascii="Arial" w:hAnsi="Arial" w:cs="Arial"/>
          <w:color w:val="000000"/>
          <w:sz w:val="24"/>
          <w:szCs w:val="24"/>
        </w:rPr>
        <w:t>hypertension being treated in primary care. Secondary outcomes</w:t>
      </w:r>
    </w:p>
    <w:p w:rsidR="00573A79" w:rsidRDefault="0058458B" w:rsidP="0058458B">
      <w:pPr>
        <w:autoSpaceDE w:val="0"/>
        <w:autoSpaceDN w:val="0"/>
        <w:adjustRightInd w:val="0"/>
        <w:spacing w:after="0" w:line="240" w:lineRule="auto"/>
        <w:ind w:left="1440"/>
        <w:rPr>
          <w:rFonts w:ascii="Arial" w:hAnsi="Arial" w:cs="Arial"/>
          <w:color w:val="000000"/>
          <w:sz w:val="24"/>
          <w:szCs w:val="24"/>
        </w:rPr>
      </w:pPr>
      <w:r w:rsidRPr="0058458B">
        <w:rPr>
          <w:rFonts w:ascii="Arial" w:hAnsi="Arial" w:cs="Arial"/>
          <w:color w:val="000000"/>
          <w:sz w:val="24"/>
          <w:szCs w:val="24"/>
        </w:rPr>
        <w:t>assessed were knowledge (diabetes, hypertension, medications),</w:t>
      </w:r>
      <w:r w:rsidR="00573A79">
        <w:rPr>
          <w:rFonts w:ascii="Arial" w:hAnsi="Arial" w:cs="Arial"/>
          <w:color w:val="000000"/>
          <w:sz w:val="24"/>
          <w:szCs w:val="24"/>
        </w:rPr>
        <w:t xml:space="preserve"> </w:t>
      </w:r>
      <w:r w:rsidRPr="0058458B">
        <w:rPr>
          <w:rFonts w:ascii="Arial" w:hAnsi="Arial" w:cs="Arial"/>
          <w:color w:val="000000"/>
          <w:sz w:val="24"/>
          <w:szCs w:val="24"/>
        </w:rPr>
        <w:t>self-efficacy, adherence (diabetes, medications), and patient perceptions</w:t>
      </w:r>
      <w:r w:rsidR="00573A79">
        <w:rPr>
          <w:rFonts w:ascii="Arial" w:hAnsi="Arial" w:cs="Arial"/>
          <w:color w:val="000000"/>
          <w:sz w:val="24"/>
          <w:szCs w:val="24"/>
        </w:rPr>
        <w:t xml:space="preserve"> </w:t>
      </w:r>
      <w:r w:rsidRPr="0058458B">
        <w:rPr>
          <w:rFonts w:ascii="Arial" w:hAnsi="Arial" w:cs="Arial"/>
          <w:color w:val="000000"/>
          <w:sz w:val="24"/>
          <w:szCs w:val="24"/>
        </w:rPr>
        <w:t xml:space="preserve">of the intervention mode. </w:t>
      </w:r>
    </w:p>
    <w:p w:rsidR="00573A79" w:rsidRDefault="00573A79" w:rsidP="0058458B">
      <w:pPr>
        <w:autoSpaceDE w:val="0"/>
        <w:autoSpaceDN w:val="0"/>
        <w:adjustRightInd w:val="0"/>
        <w:spacing w:after="0" w:line="240" w:lineRule="auto"/>
        <w:ind w:left="1440"/>
        <w:rPr>
          <w:rFonts w:ascii="Arial" w:hAnsi="Arial" w:cs="Arial"/>
          <w:color w:val="000000"/>
          <w:sz w:val="24"/>
          <w:szCs w:val="24"/>
        </w:rPr>
      </w:pPr>
    </w:p>
    <w:p w:rsidR="00573A79" w:rsidRDefault="0058458B" w:rsidP="0058458B">
      <w:pPr>
        <w:autoSpaceDE w:val="0"/>
        <w:autoSpaceDN w:val="0"/>
        <w:adjustRightInd w:val="0"/>
        <w:spacing w:after="0" w:line="240" w:lineRule="auto"/>
        <w:ind w:left="1440"/>
        <w:rPr>
          <w:rFonts w:ascii="Arial" w:hAnsi="Arial" w:cs="Arial"/>
          <w:color w:val="000000"/>
          <w:sz w:val="24"/>
          <w:szCs w:val="24"/>
        </w:rPr>
      </w:pPr>
      <w:r w:rsidRPr="00573A79">
        <w:rPr>
          <w:rFonts w:ascii="Arial" w:hAnsi="Arial" w:cs="Arial"/>
          <w:b/>
          <w:color w:val="000000"/>
          <w:sz w:val="24"/>
          <w:szCs w:val="24"/>
        </w:rPr>
        <w:t>Results:</w:t>
      </w:r>
      <w:r w:rsidRPr="0058458B">
        <w:rPr>
          <w:rFonts w:ascii="Arial" w:hAnsi="Arial" w:cs="Arial"/>
          <w:color w:val="000000"/>
          <w:sz w:val="24"/>
          <w:szCs w:val="24"/>
        </w:rPr>
        <w:t xml:space="preserve"> Knowledge scores improved</w:t>
      </w:r>
      <w:r w:rsidR="00573A79">
        <w:rPr>
          <w:rFonts w:ascii="Arial" w:hAnsi="Arial" w:cs="Arial"/>
          <w:color w:val="000000"/>
          <w:sz w:val="24"/>
          <w:szCs w:val="24"/>
        </w:rPr>
        <w:t xml:space="preserve"> </w:t>
      </w:r>
      <w:r w:rsidRPr="0058458B">
        <w:rPr>
          <w:rFonts w:ascii="Arial" w:hAnsi="Arial" w:cs="Arial"/>
          <w:color w:val="000000"/>
          <w:sz w:val="24"/>
          <w:szCs w:val="24"/>
        </w:rPr>
        <w:t>in the high-intensity intervention group</w:t>
      </w:r>
      <w:r w:rsidR="00573A79">
        <w:rPr>
          <w:rFonts w:ascii="Arial" w:hAnsi="Arial" w:cs="Arial"/>
          <w:color w:val="000000"/>
          <w:sz w:val="24"/>
          <w:szCs w:val="24"/>
        </w:rPr>
        <w:t xml:space="preserve"> </w:t>
      </w:r>
      <w:r w:rsidRPr="0058458B">
        <w:rPr>
          <w:rFonts w:ascii="Arial" w:hAnsi="Arial" w:cs="Arial"/>
          <w:color w:val="000000"/>
          <w:sz w:val="24"/>
          <w:szCs w:val="24"/>
        </w:rPr>
        <w:t>participants, but</w:t>
      </w:r>
      <w:r w:rsidR="00573A79">
        <w:rPr>
          <w:rFonts w:ascii="Arial" w:hAnsi="Arial" w:cs="Arial"/>
          <w:color w:val="000000"/>
          <w:sz w:val="24"/>
          <w:szCs w:val="24"/>
        </w:rPr>
        <w:t xml:space="preserve"> </w:t>
      </w:r>
      <w:r w:rsidRPr="0058458B">
        <w:rPr>
          <w:rFonts w:ascii="Arial" w:hAnsi="Arial" w:cs="Arial"/>
          <w:color w:val="000000"/>
          <w:sz w:val="24"/>
          <w:szCs w:val="24"/>
        </w:rPr>
        <w:t>upon further analysis, we found the intervention effect was not</w:t>
      </w:r>
      <w:r w:rsidR="00573A79">
        <w:rPr>
          <w:rFonts w:ascii="Arial" w:hAnsi="Arial" w:cs="Arial"/>
          <w:color w:val="000000"/>
          <w:sz w:val="24"/>
          <w:szCs w:val="24"/>
        </w:rPr>
        <w:t xml:space="preserve"> </w:t>
      </w:r>
      <w:r w:rsidRPr="0058458B">
        <w:rPr>
          <w:rFonts w:ascii="Arial" w:hAnsi="Arial" w:cs="Arial"/>
          <w:color w:val="000000"/>
          <w:sz w:val="24"/>
          <w:szCs w:val="24"/>
        </w:rPr>
        <w:t>mediated by gain in knowledge. No significant differences were</w:t>
      </w:r>
      <w:r w:rsidR="00573A79">
        <w:rPr>
          <w:rFonts w:ascii="Arial" w:hAnsi="Arial" w:cs="Arial"/>
          <w:color w:val="000000"/>
          <w:sz w:val="24"/>
          <w:szCs w:val="24"/>
        </w:rPr>
        <w:t xml:space="preserve"> </w:t>
      </w:r>
      <w:r w:rsidRPr="0058458B">
        <w:rPr>
          <w:rFonts w:ascii="Arial" w:hAnsi="Arial" w:cs="Arial"/>
          <w:color w:val="000000"/>
          <w:sz w:val="24"/>
          <w:szCs w:val="24"/>
        </w:rPr>
        <w:t>found across the groups in self-efficacy, adherence, or patient</w:t>
      </w:r>
      <w:r w:rsidR="00573A79">
        <w:rPr>
          <w:rFonts w:ascii="Arial" w:hAnsi="Arial" w:cs="Arial"/>
          <w:color w:val="000000"/>
          <w:sz w:val="24"/>
          <w:szCs w:val="24"/>
        </w:rPr>
        <w:t xml:space="preserve"> </w:t>
      </w:r>
      <w:r w:rsidRPr="0058458B">
        <w:rPr>
          <w:rFonts w:ascii="Arial" w:hAnsi="Arial" w:cs="Arial"/>
          <w:color w:val="000000"/>
          <w:sz w:val="24"/>
          <w:szCs w:val="24"/>
        </w:rPr>
        <w:t xml:space="preserve">perceptions of the intervention mode. </w:t>
      </w:r>
    </w:p>
    <w:p w:rsidR="00573A79" w:rsidRDefault="00573A79" w:rsidP="0058458B">
      <w:pPr>
        <w:autoSpaceDE w:val="0"/>
        <w:autoSpaceDN w:val="0"/>
        <w:adjustRightInd w:val="0"/>
        <w:spacing w:after="0" w:line="240" w:lineRule="auto"/>
        <w:ind w:left="1440"/>
        <w:rPr>
          <w:rFonts w:ascii="Arial" w:hAnsi="Arial" w:cs="Arial"/>
          <w:color w:val="000000"/>
          <w:sz w:val="24"/>
          <w:szCs w:val="24"/>
        </w:rPr>
      </w:pPr>
    </w:p>
    <w:p w:rsidR="0058458B" w:rsidRPr="001154AD" w:rsidRDefault="0058458B" w:rsidP="0058458B">
      <w:pPr>
        <w:autoSpaceDE w:val="0"/>
        <w:autoSpaceDN w:val="0"/>
        <w:adjustRightInd w:val="0"/>
        <w:spacing w:after="0" w:line="240" w:lineRule="auto"/>
        <w:ind w:left="1440"/>
        <w:rPr>
          <w:rFonts w:ascii="Arial" w:hAnsi="Arial" w:cs="Arial"/>
          <w:color w:val="000000"/>
          <w:sz w:val="24"/>
          <w:szCs w:val="24"/>
          <w:highlight w:val="yellow"/>
        </w:rPr>
      </w:pPr>
      <w:r w:rsidRPr="00573A79">
        <w:rPr>
          <w:rFonts w:ascii="Arial" w:hAnsi="Arial" w:cs="Arial"/>
          <w:b/>
          <w:color w:val="000000"/>
          <w:sz w:val="24"/>
          <w:szCs w:val="24"/>
        </w:rPr>
        <w:t>Conclusions:</w:t>
      </w:r>
      <w:r w:rsidRPr="0058458B">
        <w:rPr>
          <w:rFonts w:ascii="Arial" w:hAnsi="Arial" w:cs="Arial"/>
          <w:color w:val="000000"/>
          <w:sz w:val="24"/>
          <w:szCs w:val="24"/>
        </w:rPr>
        <w:t xml:space="preserve"> </w:t>
      </w:r>
      <w:r w:rsidRPr="001154AD">
        <w:rPr>
          <w:rFonts w:ascii="Arial" w:hAnsi="Arial" w:cs="Arial"/>
          <w:color w:val="000000"/>
          <w:sz w:val="24"/>
          <w:szCs w:val="24"/>
          <w:highlight w:val="yellow"/>
        </w:rPr>
        <w:t>Home telehealth</w:t>
      </w:r>
      <w:r w:rsidR="00573A79" w:rsidRPr="001154AD">
        <w:rPr>
          <w:rFonts w:ascii="Arial" w:hAnsi="Arial" w:cs="Arial"/>
          <w:color w:val="000000"/>
          <w:sz w:val="24"/>
          <w:szCs w:val="24"/>
          <w:highlight w:val="yellow"/>
        </w:rPr>
        <w:t xml:space="preserve"> </w:t>
      </w:r>
      <w:r w:rsidRPr="001154AD">
        <w:rPr>
          <w:rFonts w:ascii="Arial" w:hAnsi="Arial" w:cs="Arial"/>
          <w:color w:val="000000"/>
          <w:sz w:val="24"/>
          <w:szCs w:val="24"/>
          <w:highlight w:val="yellow"/>
        </w:rPr>
        <w:t>can enhance detection of key clinical symptoms that occur between</w:t>
      </w:r>
      <w:r w:rsidR="00573A79" w:rsidRPr="001154AD">
        <w:rPr>
          <w:rFonts w:ascii="Arial" w:hAnsi="Arial" w:cs="Arial"/>
          <w:color w:val="000000"/>
          <w:sz w:val="24"/>
          <w:szCs w:val="24"/>
          <w:highlight w:val="yellow"/>
        </w:rPr>
        <w:t xml:space="preserve"> </w:t>
      </w:r>
      <w:r w:rsidRPr="001154AD">
        <w:rPr>
          <w:rFonts w:ascii="Arial" w:hAnsi="Arial" w:cs="Arial"/>
          <w:color w:val="000000"/>
          <w:sz w:val="24"/>
          <w:szCs w:val="24"/>
          <w:highlight w:val="yellow"/>
        </w:rPr>
        <w:t>regular physician visits. While our intervention improved glycemic</w:t>
      </w:r>
    </w:p>
    <w:p w:rsidR="0058458B" w:rsidRDefault="0058458B" w:rsidP="00573A79">
      <w:pPr>
        <w:autoSpaceDE w:val="0"/>
        <w:autoSpaceDN w:val="0"/>
        <w:adjustRightInd w:val="0"/>
        <w:spacing w:after="0" w:line="240" w:lineRule="auto"/>
        <w:ind w:left="1440"/>
        <w:rPr>
          <w:rFonts w:ascii="Arial" w:hAnsi="Arial" w:cs="Arial"/>
          <w:color w:val="000000"/>
          <w:sz w:val="24"/>
          <w:szCs w:val="24"/>
        </w:rPr>
      </w:pPr>
      <w:r w:rsidRPr="001154AD">
        <w:rPr>
          <w:rFonts w:ascii="Arial" w:hAnsi="Arial" w:cs="Arial"/>
          <w:color w:val="000000"/>
          <w:sz w:val="24"/>
          <w:szCs w:val="24"/>
          <w:highlight w:val="yellow"/>
        </w:rPr>
        <w:t>and blood pressure control, the mechanism of the effect for this</w:t>
      </w:r>
      <w:r w:rsidR="00573A79" w:rsidRPr="001154AD">
        <w:rPr>
          <w:rFonts w:ascii="Arial" w:hAnsi="Arial" w:cs="Arial"/>
          <w:color w:val="000000"/>
          <w:sz w:val="24"/>
          <w:szCs w:val="24"/>
          <w:highlight w:val="yellow"/>
        </w:rPr>
        <w:t xml:space="preserve"> </w:t>
      </w:r>
      <w:r w:rsidRPr="001154AD">
        <w:rPr>
          <w:rFonts w:ascii="Arial" w:hAnsi="Arial" w:cs="Arial"/>
          <w:color w:val="000000"/>
          <w:sz w:val="24"/>
          <w:szCs w:val="24"/>
          <w:highlight w:val="yellow"/>
        </w:rPr>
        <w:t>improvement was not clear.</w:t>
      </w:r>
    </w:p>
    <w:p w:rsidR="00ED41EB" w:rsidRDefault="00ED41EB" w:rsidP="00573A79">
      <w:pPr>
        <w:autoSpaceDE w:val="0"/>
        <w:autoSpaceDN w:val="0"/>
        <w:adjustRightInd w:val="0"/>
        <w:spacing w:after="0" w:line="240" w:lineRule="auto"/>
        <w:ind w:left="1440"/>
        <w:rPr>
          <w:rFonts w:ascii="Arial" w:hAnsi="Arial" w:cs="Arial"/>
          <w:color w:val="000000"/>
          <w:sz w:val="24"/>
          <w:szCs w:val="24"/>
        </w:rPr>
      </w:pPr>
    </w:p>
    <w:p w:rsidR="00516B2D" w:rsidRDefault="00516B2D" w:rsidP="000A2AA5">
      <w:pPr>
        <w:autoSpaceDE w:val="0"/>
        <w:autoSpaceDN w:val="0"/>
        <w:adjustRightInd w:val="0"/>
        <w:spacing w:after="0" w:line="240" w:lineRule="auto"/>
        <w:ind w:left="720"/>
        <w:rPr>
          <w:rFonts w:ascii="Arial" w:hAnsi="Arial" w:cs="Arial"/>
          <w:color w:val="FF0000"/>
          <w:sz w:val="24"/>
          <w:szCs w:val="24"/>
        </w:rPr>
      </w:pPr>
    </w:p>
    <w:p w:rsidR="009E690D" w:rsidRDefault="00785D4B" w:rsidP="000A2AA5">
      <w:pPr>
        <w:autoSpaceDE w:val="0"/>
        <w:autoSpaceDN w:val="0"/>
        <w:adjustRightInd w:val="0"/>
        <w:spacing w:after="0" w:line="240" w:lineRule="auto"/>
        <w:ind w:left="720"/>
        <w:rPr>
          <w:rFonts w:ascii="Arial" w:hAnsi="Arial" w:cs="Arial"/>
          <w:color w:val="FF0000"/>
          <w:sz w:val="24"/>
          <w:szCs w:val="24"/>
        </w:rPr>
      </w:pPr>
      <w:r w:rsidRPr="009E690D">
        <w:rPr>
          <w:rFonts w:ascii="Arial" w:hAnsi="Arial" w:cs="Arial"/>
          <w:color w:val="FF0000"/>
          <w:sz w:val="24"/>
          <w:szCs w:val="24"/>
        </w:rPr>
        <w:t>van den Berg</w:t>
      </w:r>
      <w:r>
        <w:rPr>
          <w:rFonts w:ascii="Arial" w:hAnsi="Arial" w:cs="Arial"/>
          <w:color w:val="FF0000"/>
          <w:sz w:val="24"/>
          <w:szCs w:val="24"/>
        </w:rPr>
        <w:t xml:space="preserve">, N., et al., </w:t>
      </w:r>
      <w:r w:rsidR="00ED41EB" w:rsidRPr="009E690D">
        <w:rPr>
          <w:rFonts w:ascii="Arial" w:hAnsi="Arial" w:cs="Arial"/>
          <w:color w:val="FF0000"/>
          <w:sz w:val="24"/>
          <w:szCs w:val="24"/>
        </w:rPr>
        <w:t>“</w:t>
      </w:r>
      <w:r w:rsidR="009E690D" w:rsidRPr="009E690D">
        <w:rPr>
          <w:rFonts w:ascii="Arial" w:hAnsi="Arial" w:cs="Arial"/>
          <w:color w:val="FF0000"/>
          <w:sz w:val="24"/>
          <w:szCs w:val="24"/>
        </w:rPr>
        <w:t>Telemedicine and telecare for older patients—A systematic review”</w:t>
      </w:r>
      <w:r w:rsidR="009E690D">
        <w:rPr>
          <w:rFonts w:ascii="Arial" w:hAnsi="Arial" w:cs="Arial"/>
          <w:color w:val="FF0000"/>
          <w:sz w:val="24"/>
          <w:szCs w:val="24"/>
        </w:rPr>
        <w:t>.</w:t>
      </w:r>
      <w:r w:rsidR="009E690D" w:rsidRPr="009E690D">
        <w:rPr>
          <w:rFonts w:ascii="Arial" w:hAnsi="Arial" w:cs="Arial"/>
          <w:color w:val="FF0000"/>
          <w:sz w:val="24"/>
          <w:szCs w:val="24"/>
        </w:rPr>
        <w:t xml:space="preserve">  </w:t>
      </w:r>
      <w:r w:rsidR="009E690D" w:rsidRPr="00785D4B">
        <w:rPr>
          <w:rFonts w:ascii="Arial" w:hAnsi="Arial" w:cs="Arial"/>
          <w:i/>
          <w:color w:val="FF0000"/>
          <w:sz w:val="24"/>
          <w:szCs w:val="24"/>
        </w:rPr>
        <w:t>Maturitas</w:t>
      </w:r>
      <w:r w:rsidR="009E690D" w:rsidRPr="009E690D">
        <w:rPr>
          <w:rFonts w:ascii="Arial" w:hAnsi="Arial" w:cs="Arial"/>
          <w:color w:val="FF0000"/>
          <w:sz w:val="24"/>
          <w:szCs w:val="24"/>
        </w:rPr>
        <w:t xml:space="preserve"> 73 (2012)</w:t>
      </w:r>
      <w:r w:rsidR="009E690D">
        <w:rPr>
          <w:rFonts w:ascii="Arial" w:hAnsi="Arial" w:cs="Arial"/>
          <w:color w:val="FF0000"/>
          <w:sz w:val="24"/>
          <w:szCs w:val="24"/>
        </w:rPr>
        <w:t>:</w:t>
      </w:r>
      <w:r w:rsidR="009E690D" w:rsidRPr="009E690D">
        <w:rPr>
          <w:rFonts w:ascii="Arial" w:hAnsi="Arial" w:cs="Arial"/>
          <w:color w:val="FF0000"/>
          <w:sz w:val="24"/>
          <w:szCs w:val="24"/>
        </w:rPr>
        <w:t xml:space="preserve"> 94– 114</w:t>
      </w:r>
      <w:r w:rsidR="009E690D">
        <w:rPr>
          <w:rFonts w:ascii="Arial" w:hAnsi="Arial" w:cs="Arial"/>
          <w:color w:val="FF0000"/>
          <w:sz w:val="24"/>
          <w:szCs w:val="24"/>
        </w:rPr>
        <w:t>.</w:t>
      </w:r>
    </w:p>
    <w:p w:rsidR="006F64D7" w:rsidRPr="009E690D" w:rsidRDefault="006F64D7" w:rsidP="00573A79">
      <w:pPr>
        <w:autoSpaceDE w:val="0"/>
        <w:autoSpaceDN w:val="0"/>
        <w:adjustRightInd w:val="0"/>
        <w:spacing w:after="0" w:line="240" w:lineRule="auto"/>
        <w:ind w:left="1440"/>
        <w:rPr>
          <w:rFonts w:ascii="Arial" w:hAnsi="Arial" w:cs="Arial"/>
          <w:color w:val="FF0000"/>
          <w:sz w:val="24"/>
          <w:szCs w:val="24"/>
        </w:rPr>
      </w:pPr>
    </w:p>
    <w:p w:rsidR="009E690D" w:rsidRDefault="009E690D" w:rsidP="000A2AA5">
      <w:pPr>
        <w:autoSpaceDE w:val="0"/>
        <w:autoSpaceDN w:val="0"/>
        <w:adjustRightInd w:val="0"/>
        <w:spacing w:after="0" w:line="240" w:lineRule="auto"/>
        <w:ind w:left="1440"/>
        <w:rPr>
          <w:rFonts w:ascii="Arial" w:hAnsi="Arial" w:cs="Arial"/>
          <w:color w:val="000000"/>
          <w:sz w:val="24"/>
          <w:szCs w:val="24"/>
        </w:rPr>
      </w:pPr>
      <w:r w:rsidRPr="009E690D">
        <w:rPr>
          <w:rFonts w:ascii="Arial" w:hAnsi="Arial" w:cs="Arial"/>
          <w:color w:val="000000"/>
          <w:sz w:val="24"/>
          <w:szCs w:val="24"/>
        </w:rPr>
        <w:t xml:space="preserve">Telemedicine is increasingly becoming a reality in medical care for the elderly. We performed a systematic literature review on telemedicine healthcare concepts for older patients. We included controlled studies in an ambulant setting that analyzed telemedicine interventions involving patients aged </w:t>
      </w:r>
      <w:r w:rsidRPr="009E690D">
        <w:rPr>
          <w:rFonts w:ascii="Arial" w:hAnsi="Arial" w:cs="Arial" w:hint="eastAsia"/>
          <w:color w:val="000000"/>
          <w:sz w:val="24"/>
          <w:szCs w:val="24"/>
        </w:rPr>
        <w:t>≥</w:t>
      </w:r>
      <w:r w:rsidRPr="009E690D">
        <w:rPr>
          <w:rFonts w:ascii="Arial" w:hAnsi="Arial" w:cs="Arial"/>
          <w:color w:val="000000"/>
          <w:sz w:val="24"/>
          <w:szCs w:val="24"/>
        </w:rPr>
        <w:t xml:space="preserve">60 years. 1585 articles matched the specified search criteria, thereof, 68 could be included in the review. Applications address an array of mostly frequent diseases, e.g. cardiovascular disease (N </w:t>
      </w:r>
      <w:r w:rsidR="00F34C3B">
        <w:rPr>
          <w:rFonts w:ascii="Arial" w:hAnsi="Arial" w:cs="Arial"/>
          <w:color w:val="000000"/>
          <w:sz w:val="24"/>
          <w:szCs w:val="24"/>
        </w:rPr>
        <w:t>= 37) or dia</w:t>
      </w:r>
      <w:r w:rsidRPr="009E690D">
        <w:rPr>
          <w:rFonts w:ascii="Arial" w:hAnsi="Arial" w:cs="Arial"/>
          <w:color w:val="000000"/>
          <w:sz w:val="24"/>
          <w:szCs w:val="24"/>
        </w:rPr>
        <w:t>betes (N = 18). The majority of patients is still living at home and is able to handle the telemedicine devices by themselves. In 59 of 68 articles (87%), the intervention can be categorized as monitoring. The largest proportion of telemedicine interventions consisted of measurements of vital signs combined with personal interaction between healthcare provider and patient (N = 24), and concepts with only personal interaction (telephone or videoconferencing, N = 14). The studies show predominantly positive results with a clear trend to</w:t>
      </w:r>
      <w:r w:rsidR="00F34C3B">
        <w:rPr>
          <w:rFonts w:ascii="Arial" w:hAnsi="Arial" w:cs="Arial"/>
          <w:color w:val="000000"/>
          <w:sz w:val="24"/>
          <w:szCs w:val="24"/>
        </w:rPr>
        <w:t>wards better results for “behav</w:t>
      </w:r>
      <w:r w:rsidRPr="009E690D">
        <w:rPr>
          <w:rFonts w:ascii="Arial" w:hAnsi="Arial" w:cs="Arial"/>
          <w:color w:val="000000"/>
          <w:sz w:val="24"/>
          <w:szCs w:val="24"/>
        </w:rPr>
        <w:t>ioral” endpoints, e.g. adherence to medication or diet, and self-efficacy compared to results for medical outcomes (e.g. blood pressure, or mortality), quality of life, and economi</w:t>
      </w:r>
      <w:r w:rsidR="00F34C3B">
        <w:rPr>
          <w:rFonts w:ascii="Arial" w:hAnsi="Arial" w:cs="Arial"/>
          <w:color w:val="000000"/>
          <w:sz w:val="24"/>
          <w:szCs w:val="24"/>
        </w:rPr>
        <w:t>c outcomes (e.g. costs or hospi</w:t>
      </w:r>
      <w:r w:rsidRPr="009E690D">
        <w:rPr>
          <w:rFonts w:ascii="Arial" w:hAnsi="Arial" w:cs="Arial"/>
          <w:color w:val="000000"/>
          <w:sz w:val="24"/>
          <w:szCs w:val="24"/>
        </w:rPr>
        <w:t>talization). However, in 26 of 68 included studies, patients with characteristic limitations for older patients (e.g. cognitive and visual impairment, communication barriers, hearing problems) were excluded. A considerable number of projects use rather sophisticated technology (e.g. videoconferencing), limit-ing ready translation into routine care. Future research should focus on how to adapt systems to the individual needs and resources of elderly patients within the specific frameworks of the respective national healthcare systems.</w:t>
      </w:r>
    </w:p>
    <w:p w:rsidR="009E690D" w:rsidRDefault="00A94D91" w:rsidP="00A94D91">
      <w:pPr>
        <w:tabs>
          <w:tab w:val="left" w:pos="7065"/>
        </w:tabs>
        <w:autoSpaceDE w:val="0"/>
        <w:autoSpaceDN w:val="0"/>
        <w:adjustRightInd w:val="0"/>
        <w:spacing w:after="0" w:line="240" w:lineRule="auto"/>
        <w:ind w:left="2160"/>
        <w:rPr>
          <w:rFonts w:ascii="Arial" w:hAnsi="Arial" w:cs="Arial"/>
          <w:color w:val="000000"/>
          <w:sz w:val="24"/>
          <w:szCs w:val="24"/>
        </w:rPr>
      </w:pPr>
      <w:r>
        <w:rPr>
          <w:rFonts w:ascii="Arial" w:hAnsi="Arial" w:cs="Arial"/>
          <w:color w:val="000000"/>
          <w:sz w:val="24"/>
          <w:szCs w:val="24"/>
        </w:rPr>
        <w:tab/>
      </w:r>
    </w:p>
    <w:p w:rsidR="009E690D" w:rsidRDefault="009E690D" w:rsidP="000A2AA5">
      <w:pPr>
        <w:autoSpaceDE w:val="0"/>
        <w:autoSpaceDN w:val="0"/>
        <w:adjustRightInd w:val="0"/>
        <w:spacing w:after="0" w:line="240" w:lineRule="auto"/>
        <w:ind w:left="1440"/>
        <w:rPr>
          <w:rFonts w:ascii="Arial" w:hAnsi="Arial" w:cs="Arial"/>
          <w:color w:val="000000"/>
          <w:sz w:val="24"/>
          <w:szCs w:val="24"/>
        </w:rPr>
      </w:pPr>
      <w:r w:rsidRPr="006F64D7">
        <w:rPr>
          <w:rFonts w:ascii="Arial" w:hAnsi="Arial" w:cs="Arial"/>
          <w:b/>
          <w:color w:val="000000"/>
          <w:sz w:val="24"/>
          <w:szCs w:val="24"/>
        </w:rPr>
        <w:t>Conclusion:</w:t>
      </w:r>
      <w:r>
        <w:rPr>
          <w:rFonts w:ascii="Arial" w:hAnsi="Arial" w:cs="Arial"/>
          <w:color w:val="000000"/>
          <w:sz w:val="24"/>
          <w:szCs w:val="24"/>
        </w:rPr>
        <w:t xml:space="preserve">  </w:t>
      </w:r>
      <w:r w:rsidRPr="006F64D7">
        <w:rPr>
          <w:rFonts w:ascii="Arial" w:hAnsi="Arial" w:cs="Arial"/>
          <w:color w:val="000000"/>
          <w:sz w:val="24"/>
          <w:szCs w:val="24"/>
        </w:rPr>
        <w:t xml:space="preserve">Telemedicine is already a reality and a prospect for medical care in the increasing population of the elderly. This review shows that, although telemedical healthcare concepts have been positively evaluated in most published studies, the development of concepts, systems, and devices suitable for older patients still needs to be intensified. Instead of following only technical possibilities and developments, the strategy of developing telemedical concepts has to follow the development in healthcare and the needs of patients and healthcare professionals. A combination of technical devices and personal interaction with healthcare professionals provides promising results, especially in </w:t>
      </w:r>
      <w:r w:rsidR="006F64D7">
        <w:rPr>
          <w:rFonts w:ascii="Arial" w:hAnsi="Arial" w:cs="Arial"/>
          <w:color w:val="000000"/>
          <w:sz w:val="24"/>
          <w:szCs w:val="24"/>
        </w:rPr>
        <w:t>monitoring and supporting behav</w:t>
      </w:r>
      <w:r w:rsidRPr="006F64D7">
        <w:rPr>
          <w:rFonts w:ascii="Arial" w:hAnsi="Arial" w:cs="Arial"/>
          <w:color w:val="000000"/>
          <w:sz w:val="24"/>
          <w:szCs w:val="24"/>
        </w:rPr>
        <w:t>ioral changes of the patients. Telemedicine healthcare concepts can play a future role in regional care concepts to support intensive monitoring of older patients, mostly with chronic diseases but some of the included studies have show</w:t>
      </w:r>
      <w:r w:rsidR="006F64D7">
        <w:rPr>
          <w:rFonts w:ascii="Arial" w:hAnsi="Arial" w:cs="Arial"/>
          <w:color w:val="000000"/>
          <w:sz w:val="24"/>
          <w:szCs w:val="24"/>
        </w:rPr>
        <w:t>n, that also short-time monitor</w:t>
      </w:r>
      <w:r w:rsidRPr="006F64D7">
        <w:rPr>
          <w:rFonts w:ascii="Arial" w:hAnsi="Arial" w:cs="Arial"/>
          <w:color w:val="000000"/>
          <w:sz w:val="24"/>
          <w:szCs w:val="24"/>
        </w:rPr>
        <w:t>ing, e.g. after surgery, is possible. An important theme question for future research is how to adapt technical systems and processes to the needs and resources of patients with cognitive and physi-cal limitations and comorbidities, to make telemedicine healthcare concepts suitable and available for a larger group of older patients.</w:t>
      </w:r>
    </w:p>
    <w:p w:rsidR="00F34C3B" w:rsidRDefault="00F34C3B" w:rsidP="00573A79">
      <w:pPr>
        <w:autoSpaceDE w:val="0"/>
        <w:autoSpaceDN w:val="0"/>
        <w:adjustRightInd w:val="0"/>
        <w:spacing w:after="0" w:line="240" w:lineRule="auto"/>
        <w:ind w:left="1440"/>
        <w:rPr>
          <w:rFonts w:ascii="Arial" w:hAnsi="Arial" w:cs="Arial"/>
          <w:color w:val="000000"/>
          <w:sz w:val="24"/>
          <w:szCs w:val="24"/>
        </w:rPr>
      </w:pPr>
    </w:p>
    <w:p w:rsidR="00A00C01" w:rsidRDefault="00A00C01" w:rsidP="00941CA4">
      <w:pPr>
        <w:autoSpaceDE w:val="0"/>
        <w:autoSpaceDN w:val="0"/>
        <w:adjustRightInd w:val="0"/>
        <w:spacing w:after="0" w:line="240" w:lineRule="auto"/>
        <w:ind w:left="720"/>
        <w:rPr>
          <w:rFonts w:ascii="Arial" w:hAnsi="Arial" w:cs="Arial"/>
          <w:color w:val="FF0000"/>
          <w:sz w:val="24"/>
          <w:szCs w:val="24"/>
        </w:rPr>
      </w:pPr>
    </w:p>
    <w:p w:rsidR="00F34C3B" w:rsidRPr="00E2317E" w:rsidRDefault="00E2317E" w:rsidP="00941CA4">
      <w:pPr>
        <w:autoSpaceDE w:val="0"/>
        <w:autoSpaceDN w:val="0"/>
        <w:adjustRightInd w:val="0"/>
        <w:spacing w:after="0" w:line="240" w:lineRule="auto"/>
        <w:ind w:left="720"/>
        <w:rPr>
          <w:rFonts w:ascii="Arial" w:hAnsi="Arial" w:cs="Arial"/>
          <w:color w:val="FF0000"/>
          <w:sz w:val="24"/>
          <w:szCs w:val="24"/>
        </w:rPr>
      </w:pPr>
      <w:r w:rsidRPr="00E2317E">
        <w:rPr>
          <w:rFonts w:ascii="Arial" w:hAnsi="Arial" w:cs="Arial"/>
          <w:color w:val="FF0000"/>
          <w:sz w:val="24"/>
          <w:szCs w:val="24"/>
        </w:rPr>
        <w:t>Palmas,</w:t>
      </w:r>
      <w:r w:rsidR="00516B2D">
        <w:rPr>
          <w:rFonts w:ascii="Arial" w:hAnsi="Arial" w:cs="Arial"/>
          <w:color w:val="FF0000"/>
          <w:sz w:val="24"/>
          <w:szCs w:val="24"/>
        </w:rPr>
        <w:t xml:space="preserve"> W., et al., </w:t>
      </w:r>
      <w:r w:rsidRPr="00E2317E">
        <w:rPr>
          <w:rFonts w:ascii="Arial" w:hAnsi="Arial" w:cs="Arial"/>
          <w:color w:val="FF0000"/>
          <w:sz w:val="24"/>
          <w:szCs w:val="24"/>
        </w:rPr>
        <w:t>“A</w:t>
      </w:r>
      <w:r w:rsidR="00941CA4">
        <w:rPr>
          <w:rFonts w:ascii="Arial" w:hAnsi="Arial" w:cs="Arial"/>
          <w:color w:val="FF0000"/>
          <w:sz w:val="24"/>
          <w:szCs w:val="24"/>
        </w:rPr>
        <w:t xml:space="preserve"> </w:t>
      </w:r>
      <w:r w:rsidRPr="00E2317E">
        <w:rPr>
          <w:rFonts w:ascii="Arial" w:hAnsi="Arial" w:cs="Arial"/>
          <w:color w:val="FF0000"/>
          <w:sz w:val="24"/>
          <w:szCs w:val="24"/>
        </w:rPr>
        <w:t>Randomized Trial Comparing Telemedicine Case Management with</w:t>
      </w:r>
      <w:r w:rsidR="00941CA4">
        <w:rPr>
          <w:rFonts w:ascii="Arial" w:hAnsi="Arial" w:cs="Arial"/>
          <w:color w:val="FF0000"/>
          <w:sz w:val="24"/>
          <w:szCs w:val="24"/>
        </w:rPr>
        <w:t xml:space="preserve"> </w:t>
      </w:r>
      <w:r w:rsidRPr="00E2317E">
        <w:rPr>
          <w:rFonts w:ascii="Arial" w:hAnsi="Arial" w:cs="Arial"/>
          <w:color w:val="FF0000"/>
          <w:sz w:val="24"/>
          <w:szCs w:val="24"/>
        </w:rPr>
        <w:t>Usual Care in Older, Ethnically Diverse, Medically Underserved Patients</w:t>
      </w:r>
      <w:r w:rsidR="00941CA4">
        <w:rPr>
          <w:rFonts w:ascii="Arial" w:hAnsi="Arial" w:cs="Arial"/>
          <w:color w:val="FF0000"/>
          <w:sz w:val="24"/>
          <w:szCs w:val="24"/>
        </w:rPr>
        <w:t xml:space="preserve"> </w:t>
      </w:r>
      <w:r w:rsidRPr="00E2317E">
        <w:rPr>
          <w:rFonts w:ascii="Arial" w:hAnsi="Arial" w:cs="Arial"/>
          <w:color w:val="FF0000"/>
          <w:sz w:val="24"/>
          <w:szCs w:val="24"/>
        </w:rPr>
        <w:t xml:space="preserve">with Diabetes Mellitus: 5 Year Results of the IDEATel Study” </w:t>
      </w:r>
      <w:r w:rsidR="00941CA4">
        <w:rPr>
          <w:rFonts w:ascii="Arial" w:hAnsi="Arial" w:cs="Arial"/>
          <w:color w:val="FF0000"/>
          <w:sz w:val="24"/>
          <w:szCs w:val="24"/>
        </w:rPr>
        <w:t xml:space="preserve"> </w:t>
      </w:r>
      <w:r w:rsidRPr="00516B2D">
        <w:rPr>
          <w:rFonts w:ascii="Arial" w:hAnsi="Arial" w:cs="Arial"/>
          <w:i/>
          <w:color w:val="FF0000"/>
          <w:sz w:val="24"/>
          <w:szCs w:val="24"/>
        </w:rPr>
        <w:t>Journal of the American Medical Informatics</w:t>
      </w:r>
      <w:r w:rsidR="00941CA4" w:rsidRPr="00516B2D">
        <w:rPr>
          <w:rFonts w:ascii="Arial" w:hAnsi="Arial" w:cs="Arial"/>
          <w:i/>
          <w:color w:val="FF0000"/>
          <w:sz w:val="24"/>
          <w:szCs w:val="24"/>
        </w:rPr>
        <w:t xml:space="preserve"> </w:t>
      </w:r>
      <w:r w:rsidRPr="00516B2D">
        <w:rPr>
          <w:rFonts w:ascii="Arial" w:hAnsi="Arial" w:cs="Arial"/>
          <w:i/>
          <w:color w:val="FF0000"/>
          <w:sz w:val="24"/>
          <w:szCs w:val="24"/>
        </w:rPr>
        <w:t>Association</w:t>
      </w:r>
      <w:r w:rsidR="00941CA4">
        <w:rPr>
          <w:rFonts w:ascii="Arial" w:hAnsi="Arial" w:cs="Arial"/>
          <w:color w:val="FF0000"/>
          <w:sz w:val="24"/>
          <w:szCs w:val="24"/>
        </w:rPr>
        <w:t xml:space="preserve"> </w:t>
      </w:r>
      <w:r w:rsidR="00516B2D">
        <w:rPr>
          <w:rFonts w:ascii="Arial" w:hAnsi="Arial" w:cs="Arial"/>
          <w:color w:val="FF0000"/>
          <w:sz w:val="24"/>
          <w:szCs w:val="24"/>
        </w:rPr>
        <w:t>1</w:t>
      </w:r>
      <w:r w:rsidRPr="00E2317E">
        <w:rPr>
          <w:rFonts w:ascii="Arial" w:hAnsi="Arial" w:cs="Arial"/>
          <w:color w:val="FF0000"/>
          <w:sz w:val="24"/>
          <w:szCs w:val="24"/>
        </w:rPr>
        <w:t>6</w:t>
      </w:r>
      <w:r w:rsidR="00516B2D">
        <w:rPr>
          <w:rFonts w:ascii="Arial" w:hAnsi="Arial" w:cs="Arial"/>
          <w:color w:val="FF0000"/>
          <w:sz w:val="24"/>
          <w:szCs w:val="24"/>
        </w:rPr>
        <w:t xml:space="preserve">(4) </w:t>
      </w:r>
      <w:r w:rsidR="00941CA4">
        <w:rPr>
          <w:rFonts w:ascii="Arial" w:hAnsi="Arial" w:cs="Arial"/>
          <w:color w:val="FF0000"/>
          <w:sz w:val="24"/>
          <w:szCs w:val="24"/>
        </w:rPr>
        <w:t>(</w:t>
      </w:r>
      <w:r w:rsidRPr="00E2317E">
        <w:rPr>
          <w:rFonts w:ascii="Arial" w:hAnsi="Arial" w:cs="Arial"/>
          <w:color w:val="FF0000"/>
          <w:sz w:val="24"/>
          <w:szCs w:val="24"/>
        </w:rPr>
        <w:t>July–August 2009</w:t>
      </w:r>
      <w:r w:rsidR="00941CA4">
        <w:rPr>
          <w:rFonts w:ascii="Arial" w:hAnsi="Arial" w:cs="Arial"/>
          <w:color w:val="FF0000"/>
          <w:sz w:val="24"/>
          <w:szCs w:val="24"/>
        </w:rPr>
        <w:t xml:space="preserve">): </w:t>
      </w:r>
      <w:r w:rsidRPr="00E2317E">
        <w:rPr>
          <w:rFonts w:ascii="Arial" w:hAnsi="Arial" w:cs="Arial"/>
          <w:color w:val="FF0000"/>
          <w:sz w:val="24"/>
          <w:szCs w:val="24"/>
        </w:rPr>
        <w:t>446–456</w:t>
      </w:r>
      <w:r w:rsidR="00516B2D">
        <w:rPr>
          <w:rFonts w:ascii="Arial" w:hAnsi="Arial" w:cs="Arial"/>
          <w:color w:val="FF0000"/>
          <w:sz w:val="24"/>
          <w:szCs w:val="24"/>
        </w:rPr>
        <w:t>.</w:t>
      </w:r>
    </w:p>
    <w:p w:rsidR="00E2317E" w:rsidRDefault="00E2317E" w:rsidP="00573A79">
      <w:pPr>
        <w:autoSpaceDE w:val="0"/>
        <w:autoSpaceDN w:val="0"/>
        <w:adjustRightInd w:val="0"/>
        <w:spacing w:after="0" w:line="240" w:lineRule="auto"/>
        <w:ind w:left="1440"/>
        <w:rPr>
          <w:rFonts w:ascii="Arial" w:hAnsi="Arial" w:cs="Arial"/>
          <w:color w:val="000000"/>
          <w:sz w:val="24"/>
          <w:szCs w:val="24"/>
        </w:rPr>
      </w:pPr>
    </w:p>
    <w:p w:rsidR="00E2317E" w:rsidRDefault="00E2317E" w:rsidP="00573A79">
      <w:pPr>
        <w:autoSpaceDE w:val="0"/>
        <w:autoSpaceDN w:val="0"/>
        <w:adjustRightInd w:val="0"/>
        <w:spacing w:after="0" w:line="240" w:lineRule="auto"/>
        <w:ind w:left="1440"/>
        <w:rPr>
          <w:rFonts w:ascii="Arial" w:hAnsi="Arial" w:cs="Arial"/>
          <w:color w:val="000000"/>
          <w:sz w:val="24"/>
          <w:szCs w:val="24"/>
        </w:rPr>
      </w:pP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Context</w:t>
      </w:r>
      <w:r w:rsidR="00941CA4" w:rsidRPr="00941CA4">
        <w:rPr>
          <w:rFonts w:ascii="Arial" w:hAnsi="Arial" w:cs="Arial"/>
          <w:b/>
          <w:color w:val="000000"/>
          <w:sz w:val="24"/>
          <w:szCs w:val="24"/>
        </w:rPr>
        <w:t xml:space="preserve">: </w:t>
      </w:r>
      <w:r w:rsidRPr="00941CA4">
        <w:rPr>
          <w:rFonts w:ascii="Arial" w:hAnsi="Arial" w:cs="Arial"/>
          <w:color w:val="000000"/>
          <w:sz w:val="24"/>
          <w:szCs w:val="24"/>
        </w:rPr>
        <w:t>Telemedicine is a promising but largely unproven technology for providing case management services to</w:t>
      </w:r>
      <w:r w:rsidR="00941CA4">
        <w:rPr>
          <w:rFonts w:ascii="Arial" w:hAnsi="Arial" w:cs="Arial"/>
          <w:color w:val="000000"/>
          <w:sz w:val="24"/>
          <w:szCs w:val="24"/>
        </w:rPr>
        <w:t xml:space="preserve"> </w:t>
      </w:r>
      <w:r w:rsidRPr="00941CA4">
        <w:rPr>
          <w:rFonts w:ascii="Arial" w:hAnsi="Arial" w:cs="Arial"/>
          <w:color w:val="000000"/>
          <w:sz w:val="24"/>
          <w:szCs w:val="24"/>
        </w:rPr>
        <w:t>patients with chronic conditions and lower access to care.</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Objectives</w:t>
      </w:r>
      <w:r w:rsidR="00941CA4">
        <w:rPr>
          <w:rFonts w:ascii="Arial" w:hAnsi="Arial" w:cs="Arial"/>
          <w:b/>
          <w:color w:val="000000"/>
          <w:sz w:val="24"/>
          <w:szCs w:val="24"/>
        </w:rPr>
        <w:t xml:space="preserve">: </w:t>
      </w:r>
      <w:r w:rsidRPr="00941CA4">
        <w:rPr>
          <w:rFonts w:ascii="Arial" w:hAnsi="Arial" w:cs="Arial"/>
          <w:color w:val="000000"/>
          <w:sz w:val="24"/>
          <w:szCs w:val="24"/>
        </w:rPr>
        <w:t>To examine the effectiveness of a telemedicine intervention to achieve clinical management goals in older,</w:t>
      </w:r>
      <w:r w:rsidR="00941CA4">
        <w:rPr>
          <w:rFonts w:ascii="Arial" w:hAnsi="Arial" w:cs="Arial"/>
          <w:color w:val="000000"/>
          <w:sz w:val="24"/>
          <w:szCs w:val="24"/>
        </w:rPr>
        <w:t xml:space="preserve"> </w:t>
      </w:r>
      <w:r w:rsidRPr="00941CA4">
        <w:rPr>
          <w:rFonts w:ascii="Arial" w:hAnsi="Arial" w:cs="Arial"/>
          <w:color w:val="000000"/>
          <w:sz w:val="24"/>
          <w:szCs w:val="24"/>
        </w:rPr>
        <w:t>ethnically diverse, medically underserved patients with diabetes.</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Pr="00941CA4"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Design, Setting, and Patients</w:t>
      </w:r>
      <w:r w:rsidR="00941CA4" w:rsidRPr="00941CA4">
        <w:rPr>
          <w:rFonts w:ascii="Arial" w:hAnsi="Arial" w:cs="Arial"/>
          <w:b/>
          <w:color w:val="000000"/>
          <w:sz w:val="24"/>
          <w:szCs w:val="24"/>
        </w:rPr>
        <w:t xml:space="preserve">: </w:t>
      </w:r>
      <w:r w:rsidRPr="00941CA4">
        <w:rPr>
          <w:rFonts w:ascii="Arial" w:hAnsi="Arial" w:cs="Arial"/>
          <w:color w:val="000000"/>
          <w:sz w:val="24"/>
          <w:szCs w:val="24"/>
        </w:rPr>
        <w:t>A randomized controlled trial was conducted, comparing telemedicine case management to usual care,</w:t>
      </w:r>
      <w:r w:rsidR="00941CA4">
        <w:rPr>
          <w:rFonts w:ascii="Arial" w:hAnsi="Arial" w:cs="Arial"/>
          <w:color w:val="000000"/>
          <w:sz w:val="24"/>
          <w:szCs w:val="24"/>
        </w:rPr>
        <w:t xml:space="preserve"> </w:t>
      </w:r>
      <w:r w:rsidRPr="00941CA4">
        <w:rPr>
          <w:rFonts w:ascii="Arial" w:hAnsi="Arial" w:cs="Arial"/>
          <w:color w:val="000000"/>
          <w:sz w:val="24"/>
          <w:szCs w:val="24"/>
        </w:rPr>
        <w:t>with blinded outcome evaluation, in 1,665 Medicare recipients with diabetes, aged ≥ 55 years, residing in</w:t>
      </w: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color w:val="000000"/>
          <w:sz w:val="24"/>
          <w:szCs w:val="24"/>
        </w:rPr>
        <w:t>federally designated medically underserved areas of New York State.</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Interventions</w:t>
      </w:r>
      <w:r w:rsidR="00941CA4" w:rsidRPr="00941CA4">
        <w:rPr>
          <w:rFonts w:ascii="Arial" w:hAnsi="Arial" w:cs="Arial"/>
          <w:b/>
          <w:color w:val="000000"/>
          <w:sz w:val="24"/>
          <w:szCs w:val="24"/>
        </w:rPr>
        <w:t>:</w:t>
      </w:r>
      <w:r w:rsidR="00941CA4">
        <w:rPr>
          <w:rFonts w:ascii="Arial" w:hAnsi="Arial" w:cs="Arial"/>
          <w:color w:val="000000"/>
          <w:sz w:val="24"/>
          <w:szCs w:val="24"/>
        </w:rPr>
        <w:t xml:space="preserve"> </w:t>
      </w:r>
      <w:r w:rsidRPr="00941CA4">
        <w:rPr>
          <w:rFonts w:ascii="Arial" w:hAnsi="Arial" w:cs="Arial"/>
          <w:color w:val="000000"/>
          <w:sz w:val="24"/>
          <w:szCs w:val="24"/>
        </w:rPr>
        <w:t>Home telemedicine unit with nurse case management versus usual care.</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Main Outcome Measures</w:t>
      </w:r>
      <w:r w:rsidR="00941CA4" w:rsidRPr="00941CA4">
        <w:rPr>
          <w:rFonts w:ascii="Arial" w:hAnsi="Arial" w:cs="Arial"/>
          <w:b/>
          <w:color w:val="000000"/>
          <w:sz w:val="24"/>
          <w:szCs w:val="24"/>
        </w:rPr>
        <w:t xml:space="preserve">: </w:t>
      </w:r>
      <w:r w:rsidRPr="00941CA4">
        <w:rPr>
          <w:rFonts w:ascii="Arial" w:hAnsi="Arial" w:cs="Arial"/>
          <w:color w:val="000000"/>
          <w:sz w:val="24"/>
          <w:szCs w:val="24"/>
        </w:rPr>
        <w:t>The primary endpoints assessed over 5 years of follow-up were hemoglobin A1c (HgbA1c), low density</w:t>
      </w:r>
      <w:r w:rsidR="00941CA4">
        <w:rPr>
          <w:rFonts w:ascii="Arial" w:hAnsi="Arial" w:cs="Arial"/>
          <w:color w:val="000000"/>
          <w:sz w:val="24"/>
          <w:szCs w:val="24"/>
        </w:rPr>
        <w:t xml:space="preserve"> </w:t>
      </w:r>
      <w:r w:rsidRPr="00941CA4">
        <w:rPr>
          <w:rFonts w:ascii="Arial" w:hAnsi="Arial" w:cs="Arial"/>
          <w:color w:val="000000"/>
          <w:sz w:val="24"/>
          <w:szCs w:val="24"/>
        </w:rPr>
        <w:t>lipoprotein (LDL) cholesterol, and blood pressure levels.</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Results</w:t>
      </w:r>
      <w:r w:rsidR="00941CA4" w:rsidRPr="00941CA4">
        <w:rPr>
          <w:rFonts w:ascii="Arial" w:hAnsi="Arial" w:cs="Arial"/>
          <w:b/>
          <w:color w:val="000000"/>
          <w:sz w:val="24"/>
          <w:szCs w:val="24"/>
        </w:rPr>
        <w:t xml:space="preserve">: </w:t>
      </w:r>
      <w:r w:rsidRPr="00941CA4">
        <w:rPr>
          <w:rFonts w:ascii="Arial" w:hAnsi="Arial" w:cs="Arial"/>
          <w:color w:val="000000"/>
          <w:sz w:val="24"/>
          <w:szCs w:val="24"/>
        </w:rPr>
        <w:t>Intention-to-treat mixed models showed that telemedicine achieved net overall reductions over five years</w:t>
      </w:r>
      <w:r w:rsidR="00941CA4">
        <w:rPr>
          <w:rFonts w:ascii="Arial" w:hAnsi="Arial" w:cs="Arial"/>
          <w:color w:val="000000"/>
          <w:sz w:val="24"/>
          <w:szCs w:val="24"/>
        </w:rPr>
        <w:t xml:space="preserve"> </w:t>
      </w:r>
      <w:r w:rsidRPr="00941CA4">
        <w:rPr>
          <w:rFonts w:ascii="Arial" w:hAnsi="Arial" w:cs="Arial"/>
          <w:color w:val="000000"/>
          <w:sz w:val="24"/>
          <w:szCs w:val="24"/>
        </w:rPr>
        <w:t>of follow-up in the primary endpoints (HgbA1c, p = 0.001; LDL, p &lt; 0.001; systolic and diastolic blood</w:t>
      </w:r>
      <w:r w:rsidR="00941CA4">
        <w:rPr>
          <w:rFonts w:ascii="Arial" w:hAnsi="Arial" w:cs="Arial"/>
          <w:color w:val="000000"/>
          <w:sz w:val="24"/>
          <w:szCs w:val="24"/>
        </w:rPr>
        <w:t xml:space="preserve"> </w:t>
      </w:r>
      <w:r w:rsidRPr="00941CA4">
        <w:rPr>
          <w:rFonts w:ascii="Arial" w:hAnsi="Arial" w:cs="Arial"/>
          <w:color w:val="000000"/>
          <w:sz w:val="24"/>
          <w:szCs w:val="24"/>
        </w:rPr>
        <w:t>pressure, p = 0.024; p &lt; 0.001). Estimated differences (95% CI) in year 5 were 0.29 (0.12, 0.46)% for</w:t>
      </w:r>
      <w:r w:rsidR="00941CA4">
        <w:rPr>
          <w:rFonts w:ascii="Arial" w:hAnsi="Arial" w:cs="Arial"/>
          <w:color w:val="000000"/>
          <w:sz w:val="24"/>
          <w:szCs w:val="24"/>
        </w:rPr>
        <w:t xml:space="preserve"> </w:t>
      </w:r>
      <w:r w:rsidRPr="00941CA4">
        <w:rPr>
          <w:rFonts w:ascii="Arial" w:hAnsi="Arial" w:cs="Arial"/>
          <w:color w:val="000000"/>
          <w:sz w:val="24"/>
          <w:szCs w:val="24"/>
        </w:rPr>
        <w:t>HgbA1c, 3.84 (−0.08, 7.77) mg/dL for LDL cholesterol, and 4.32 (1.93, 6.72) mm Hg for systolic and 2.64 (1.53, 3.74) mm Hg for diastolic blood pressure. There were 176 deaths in the intervention group and 169</w:t>
      </w:r>
      <w:r w:rsidR="00941CA4">
        <w:rPr>
          <w:rFonts w:ascii="Arial" w:hAnsi="Arial" w:cs="Arial"/>
          <w:color w:val="000000"/>
          <w:sz w:val="24"/>
          <w:szCs w:val="24"/>
        </w:rPr>
        <w:t xml:space="preserve"> </w:t>
      </w:r>
      <w:r w:rsidRPr="00941CA4">
        <w:rPr>
          <w:rFonts w:ascii="Arial" w:hAnsi="Arial" w:cs="Arial"/>
          <w:color w:val="000000"/>
          <w:sz w:val="24"/>
          <w:szCs w:val="24"/>
        </w:rPr>
        <w:t>in the usual care group (hazard ratio 1.01 [0.82, 1.24]).</w:t>
      </w:r>
    </w:p>
    <w:p w:rsidR="00941CA4" w:rsidRPr="00941CA4" w:rsidRDefault="00941CA4" w:rsidP="00941CA4">
      <w:pPr>
        <w:autoSpaceDE w:val="0"/>
        <w:autoSpaceDN w:val="0"/>
        <w:adjustRightInd w:val="0"/>
        <w:spacing w:after="0" w:line="240" w:lineRule="auto"/>
        <w:ind w:left="1440"/>
        <w:rPr>
          <w:rFonts w:ascii="Arial" w:hAnsi="Arial" w:cs="Arial"/>
          <w:color w:val="000000"/>
          <w:sz w:val="24"/>
          <w:szCs w:val="24"/>
        </w:rPr>
      </w:pPr>
    </w:p>
    <w:p w:rsidR="00E2317E" w:rsidRPr="0058458B" w:rsidRDefault="00E2317E" w:rsidP="00941CA4">
      <w:pPr>
        <w:autoSpaceDE w:val="0"/>
        <w:autoSpaceDN w:val="0"/>
        <w:adjustRightInd w:val="0"/>
        <w:spacing w:after="0" w:line="240" w:lineRule="auto"/>
        <w:ind w:left="1440"/>
        <w:rPr>
          <w:rFonts w:ascii="Arial" w:hAnsi="Arial" w:cs="Arial"/>
          <w:color w:val="000000"/>
          <w:sz w:val="24"/>
          <w:szCs w:val="24"/>
        </w:rPr>
      </w:pPr>
      <w:r w:rsidRPr="00941CA4">
        <w:rPr>
          <w:rFonts w:ascii="Arial" w:hAnsi="Arial" w:cs="Arial"/>
          <w:b/>
          <w:color w:val="000000"/>
          <w:sz w:val="24"/>
          <w:szCs w:val="24"/>
        </w:rPr>
        <w:t>Conclusions</w:t>
      </w:r>
      <w:r w:rsidR="00941CA4">
        <w:rPr>
          <w:rFonts w:ascii="Arial" w:hAnsi="Arial" w:cs="Arial"/>
          <w:b/>
          <w:color w:val="000000"/>
          <w:sz w:val="24"/>
          <w:szCs w:val="24"/>
        </w:rPr>
        <w:t xml:space="preserve">: </w:t>
      </w:r>
      <w:r w:rsidRPr="00941CA4">
        <w:rPr>
          <w:rFonts w:ascii="Arial" w:hAnsi="Arial" w:cs="Arial"/>
          <w:color w:val="000000"/>
          <w:sz w:val="24"/>
          <w:szCs w:val="24"/>
          <w:highlight w:val="yellow"/>
        </w:rPr>
        <w:t>Telemedicine case management resulted in net improvements in HgbA1c, LDL-cholesterol and blood</w:t>
      </w:r>
      <w:r w:rsidR="00941CA4" w:rsidRPr="00941CA4">
        <w:rPr>
          <w:rFonts w:ascii="Arial" w:hAnsi="Arial" w:cs="Arial"/>
          <w:color w:val="000000"/>
          <w:sz w:val="24"/>
          <w:szCs w:val="24"/>
          <w:highlight w:val="yellow"/>
        </w:rPr>
        <w:t xml:space="preserve"> </w:t>
      </w:r>
      <w:r w:rsidRPr="00941CA4">
        <w:rPr>
          <w:rFonts w:ascii="Arial" w:hAnsi="Arial" w:cs="Arial"/>
          <w:color w:val="000000"/>
          <w:sz w:val="24"/>
          <w:szCs w:val="24"/>
          <w:highlight w:val="yellow"/>
        </w:rPr>
        <w:t>pressure levels over 5 years in medically underserved Medicare beneficiaries.</w:t>
      </w:r>
      <w:r w:rsidRPr="00941CA4">
        <w:rPr>
          <w:rFonts w:ascii="Arial" w:hAnsi="Arial" w:cs="Arial"/>
          <w:color w:val="000000"/>
          <w:sz w:val="24"/>
          <w:szCs w:val="24"/>
        </w:rPr>
        <w:t xml:space="preserve"> Mortality was not different</w:t>
      </w:r>
      <w:r w:rsidR="00941CA4">
        <w:rPr>
          <w:rFonts w:ascii="Arial" w:hAnsi="Arial" w:cs="Arial"/>
          <w:color w:val="000000"/>
          <w:sz w:val="24"/>
          <w:szCs w:val="24"/>
        </w:rPr>
        <w:t xml:space="preserve"> </w:t>
      </w:r>
      <w:r w:rsidRPr="00941CA4">
        <w:rPr>
          <w:rFonts w:ascii="Arial" w:hAnsi="Arial" w:cs="Arial"/>
          <w:color w:val="000000"/>
          <w:sz w:val="24"/>
          <w:szCs w:val="24"/>
        </w:rPr>
        <w:t>between the groups, although power was limited.</w:t>
      </w:r>
    </w:p>
    <w:p w:rsidR="00082CD8" w:rsidRDefault="00082CD8" w:rsidP="00082CD8">
      <w:pPr>
        <w:autoSpaceDE w:val="0"/>
        <w:autoSpaceDN w:val="0"/>
        <w:adjustRightInd w:val="0"/>
        <w:spacing w:after="0" w:line="240" w:lineRule="auto"/>
        <w:ind w:left="1440"/>
        <w:rPr>
          <w:rFonts w:ascii="Arial" w:hAnsi="Arial" w:cs="Arial"/>
          <w:color w:val="000000"/>
          <w:sz w:val="24"/>
          <w:szCs w:val="24"/>
        </w:rPr>
      </w:pPr>
    </w:p>
    <w:p w:rsidR="00A82781" w:rsidRDefault="00A82781" w:rsidP="00A82781">
      <w:pPr>
        <w:autoSpaceDE w:val="0"/>
        <w:autoSpaceDN w:val="0"/>
        <w:adjustRightInd w:val="0"/>
        <w:spacing w:after="0" w:line="240" w:lineRule="auto"/>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082CD8" w:rsidRDefault="00A82781" w:rsidP="00477791">
      <w:pPr>
        <w:autoSpaceDE w:val="0"/>
        <w:autoSpaceDN w:val="0"/>
        <w:adjustRightInd w:val="0"/>
        <w:spacing w:after="0" w:line="240" w:lineRule="auto"/>
        <w:ind w:left="720"/>
        <w:rPr>
          <w:rFonts w:ascii="Arial" w:hAnsi="Arial" w:cs="Arial"/>
          <w:color w:val="FF0000"/>
          <w:sz w:val="24"/>
          <w:szCs w:val="24"/>
        </w:rPr>
      </w:pPr>
      <w:r w:rsidRPr="00A82781">
        <w:rPr>
          <w:rFonts w:ascii="Arial" w:hAnsi="Arial" w:cs="Arial"/>
          <w:color w:val="FF0000"/>
          <w:sz w:val="24"/>
          <w:szCs w:val="24"/>
        </w:rPr>
        <w:t xml:space="preserve">McConnochie, </w:t>
      </w:r>
      <w:r w:rsidR="00A00C01">
        <w:rPr>
          <w:rFonts w:ascii="Arial" w:hAnsi="Arial" w:cs="Arial"/>
          <w:color w:val="FF0000"/>
          <w:sz w:val="24"/>
          <w:szCs w:val="24"/>
        </w:rPr>
        <w:t xml:space="preserve">K. </w:t>
      </w:r>
      <w:r w:rsidRPr="00A82781">
        <w:rPr>
          <w:rFonts w:ascii="Arial" w:hAnsi="Arial" w:cs="Arial"/>
          <w:color w:val="FF0000"/>
          <w:sz w:val="24"/>
          <w:szCs w:val="24"/>
        </w:rPr>
        <w:t>M</w:t>
      </w:r>
      <w:r w:rsidR="00A00C01">
        <w:rPr>
          <w:rFonts w:ascii="Arial" w:hAnsi="Arial" w:cs="Arial"/>
          <w:color w:val="FF0000"/>
          <w:sz w:val="24"/>
          <w:szCs w:val="24"/>
        </w:rPr>
        <w:t xml:space="preserve">., et al., </w:t>
      </w:r>
      <w:r w:rsidRPr="00A82781">
        <w:rPr>
          <w:rFonts w:ascii="Arial" w:hAnsi="Arial" w:cs="Arial"/>
          <w:color w:val="FF0000"/>
          <w:sz w:val="24"/>
          <w:szCs w:val="24"/>
        </w:rPr>
        <w:t>“Acute Illness Care Patterns Change With Use</w:t>
      </w:r>
      <w:r>
        <w:rPr>
          <w:rFonts w:ascii="Arial" w:hAnsi="Arial" w:cs="Arial"/>
          <w:color w:val="FF0000"/>
          <w:sz w:val="24"/>
          <w:szCs w:val="24"/>
        </w:rPr>
        <w:t xml:space="preserve"> </w:t>
      </w:r>
      <w:r w:rsidRPr="00A82781">
        <w:rPr>
          <w:rFonts w:ascii="Arial" w:hAnsi="Arial" w:cs="Arial"/>
          <w:color w:val="FF0000"/>
          <w:sz w:val="24"/>
          <w:szCs w:val="24"/>
        </w:rPr>
        <w:t xml:space="preserve">of Telemedicine” </w:t>
      </w:r>
      <w:r w:rsidRPr="00A00C01">
        <w:rPr>
          <w:rFonts w:ascii="Arial" w:hAnsi="Arial" w:cs="Arial"/>
          <w:i/>
          <w:color w:val="FF0000"/>
          <w:sz w:val="24"/>
          <w:szCs w:val="24"/>
        </w:rPr>
        <w:t>Pediatrics</w:t>
      </w:r>
      <w:r>
        <w:rPr>
          <w:rFonts w:ascii="Arial" w:hAnsi="Arial" w:cs="Arial"/>
          <w:color w:val="FF0000"/>
          <w:sz w:val="24"/>
          <w:szCs w:val="24"/>
        </w:rPr>
        <w:t xml:space="preserve"> </w:t>
      </w:r>
      <w:r w:rsidR="00A00C01">
        <w:rPr>
          <w:rFonts w:ascii="Arial" w:hAnsi="Arial" w:cs="Arial"/>
          <w:color w:val="FF0000"/>
          <w:sz w:val="24"/>
          <w:szCs w:val="24"/>
        </w:rPr>
        <w:t>123(6)</w:t>
      </w:r>
      <w:r>
        <w:rPr>
          <w:rFonts w:ascii="Arial" w:hAnsi="Arial" w:cs="Arial"/>
          <w:color w:val="FF0000"/>
          <w:sz w:val="24"/>
          <w:szCs w:val="24"/>
        </w:rPr>
        <w:t xml:space="preserve"> (</w:t>
      </w:r>
      <w:r w:rsidRPr="00A82781">
        <w:rPr>
          <w:rFonts w:ascii="Arial" w:hAnsi="Arial" w:cs="Arial"/>
          <w:color w:val="FF0000"/>
          <w:sz w:val="24"/>
          <w:szCs w:val="24"/>
        </w:rPr>
        <w:t>2009</w:t>
      </w:r>
      <w:r>
        <w:rPr>
          <w:rFonts w:ascii="Arial" w:hAnsi="Arial" w:cs="Arial"/>
          <w:color w:val="FF0000"/>
          <w:sz w:val="24"/>
          <w:szCs w:val="24"/>
        </w:rPr>
        <w:t xml:space="preserve">): </w:t>
      </w:r>
      <w:r w:rsidRPr="00A82781">
        <w:rPr>
          <w:rFonts w:ascii="Arial" w:hAnsi="Arial" w:cs="Arial"/>
          <w:color w:val="FF0000"/>
          <w:sz w:val="24"/>
          <w:szCs w:val="24"/>
        </w:rPr>
        <w:t>989</w:t>
      </w:r>
      <w:r>
        <w:rPr>
          <w:rFonts w:ascii="Arial" w:hAnsi="Arial" w:cs="Arial"/>
          <w:color w:val="FF0000"/>
          <w:sz w:val="24"/>
          <w:szCs w:val="24"/>
        </w:rPr>
        <w:t xml:space="preserve"> </w:t>
      </w:r>
      <w:r w:rsidR="00477791">
        <w:rPr>
          <w:rFonts w:ascii="Arial" w:hAnsi="Arial" w:cs="Arial"/>
          <w:color w:val="FF0000"/>
          <w:sz w:val="24"/>
          <w:szCs w:val="24"/>
        </w:rPr>
        <w:t>–</w:t>
      </w:r>
      <w:r>
        <w:rPr>
          <w:rFonts w:ascii="Arial" w:hAnsi="Arial" w:cs="Arial"/>
          <w:color w:val="FF0000"/>
          <w:sz w:val="24"/>
          <w:szCs w:val="24"/>
        </w:rPr>
        <w:t xml:space="preserve"> 995</w:t>
      </w:r>
      <w:r w:rsidR="00477791">
        <w:rPr>
          <w:rFonts w:ascii="Arial" w:hAnsi="Arial" w:cs="Arial"/>
          <w:color w:val="FF0000"/>
          <w:sz w:val="24"/>
          <w:szCs w:val="24"/>
        </w:rPr>
        <w:t>.</w:t>
      </w:r>
    </w:p>
    <w:p w:rsidR="00477791" w:rsidRDefault="00477791" w:rsidP="00477791">
      <w:pPr>
        <w:autoSpaceDE w:val="0"/>
        <w:autoSpaceDN w:val="0"/>
        <w:adjustRightInd w:val="0"/>
        <w:spacing w:after="0" w:line="240" w:lineRule="auto"/>
        <w:ind w:left="720"/>
        <w:rPr>
          <w:rFonts w:ascii="Arial" w:hAnsi="Arial" w:cs="Arial"/>
          <w:color w:val="FF0000"/>
          <w:sz w:val="24"/>
          <w:szCs w:val="24"/>
        </w:rPr>
      </w:pP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b/>
          <w:color w:val="000000"/>
          <w:sz w:val="24"/>
          <w:szCs w:val="24"/>
        </w:rPr>
        <w:t xml:space="preserve">OBJECTIVE. </w:t>
      </w:r>
      <w:r w:rsidRPr="00477791">
        <w:rPr>
          <w:rFonts w:ascii="Arial" w:hAnsi="Arial" w:cs="Arial"/>
          <w:color w:val="000000"/>
          <w:sz w:val="24"/>
          <w:szCs w:val="24"/>
        </w:rPr>
        <w:t>Health-e-Access, a telemedicine service providing care for acute illnesses in</w:t>
      </w:r>
      <w:r>
        <w:rPr>
          <w:rFonts w:ascii="Arial" w:hAnsi="Arial" w:cs="Arial"/>
          <w:color w:val="000000"/>
          <w:sz w:val="24"/>
          <w:szCs w:val="24"/>
        </w:rPr>
        <w:t xml:space="preserve"> </w:t>
      </w:r>
      <w:r w:rsidRPr="00477791">
        <w:rPr>
          <w:rFonts w:ascii="Arial" w:hAnsi="Arial" w:cs="Arial"/>
          <w:color w:val="000000"/>
          <w:sz w:val="24"/>
          <w:szCs w:val="24"/>
        </w:rPr>
        <w:t>children, has delivered _6500 telemedicine visits from 10 primary care practices in</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Rochester, New York, by using telemedicine access at 22 child care and school sites.</w:t>
      </w:r>
    </w:p>
    <w:p w:rsid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The goal was to assess the hypotheses that children served by Health-e-Access</w:t>
      </w:r>
      <w:r w:rsidR="0022006B">
        <w:rPr>
          <w:rFonts w:ascii="Arial" w:hAnsi="Arial" w:cs="Arial"/>
          <w:color w:val="000000"/>
          <w:sz w:val="24"/>
          <w:szCs w:val="24"/>
        </w:rPr>
        <w:t xml:space="preserve"> </w:t>
      </w:r>
      <w:r w:rsidRPr="00477791">
        <w:rPr>
          <w:rFonts w:ascii="Arial" w:hAnsi="Arial" w:cs="Arial"/>
          <w:color w:val="000000"/>
          <w:sz w:val="24"/>
          <w:szCs w:val="24"/>
        </w:rPr>
        <w:t>received health care more often for acute illnesses but had fewer emergency department</w:t>
      </w:r>
      <w:r>
        <w:rPr>
          <w:rFonts w:ascii="Arial" w:hAnsi="Arial" w:cs="Arial"/>
          <w:color w:val="000000"/>
          <w:sz w:val="24"/>
          <w:szCs w:val="24"/>
        </w:rPr>
        <w:t xml:space="preserve"> </w:t>
      </w:r>
      <w:r w:rsidRPr="00477791">
        <w:rPr>
          <w:rFonts w:ascii="Arial" w:hAnsi="Arial" w:cs="Arial"/>
          <w:color w:val="000000"/>
          <w:sz w:val="24"/>
          <w:szCs w:val="24"/>
        </w:rPr>
        <w:t>(ED) visits and lower health care expenditures than did children without access</w:t>
      </w:r>
      <w:r>
        <w:rPr>
          <w:rFonts w:ascii="Arial" w:hAnsi="Arial" w:cs="Arial"/>
          <w:color w:val="000000"/>
          <w:sz w:val="24"/>
          <w:szCs w:val="24"/>
        </w:rPr>
        <w:t xml:space="preserve"> </w:t>
      </w:r>
      <w:r w:rsidRPr="00477791">
        <w:rPr>
          <w:rFonts w:ascii="Arial" w:hAnsi="Arial" w:cs="Arial"/>
          <w:color w:val="000000"/>
          <w:sz w:val="24"/>
          <w:szCs w:val="24"/>
        </w:rPr>
        <w:t>through this service.</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b/>
          <w:color w:val="000000"/>
          <w:sz w:val="24"/>
          <w:szCs w:val="24"/>
        </w:rPr>
        <w:t>METHODS.</w:t>
      </w:r>
      <w:r w:rsidRPr="00477791">
        <w:rPr>
          <w:rFonts w:ascii="Arial" w:hAnsi="Arial" w:cs="Arial"/>
          <w:color w:val="000000"/>
          <w:sz w:val="24"/>
          <w:szCs w:val="24"/>
        </w:rPr>
        <w:t xml:space="preserve"> By using insurance claims, this case study compared utilization (starting in</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May 2001) of telemedicine, office, or ED care for children with versus without</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telemedicine access. Ch</w:t>
      </w:r>
      <w:r>
        <w:rPr>
          <w:rFonts w:ascii="Arial" w:hAnsi="Arial" w:cs="Arial"/>
          <w:color w:val="000000"/>
          <w:sz w:val="24"/>
          <w:szCs w:val="24"/>
        </w:rPr>
        <w:t xml:space="preserve">ildren included in analyses had ≥ </w:t>
      </w:r>
      <w:r w:rsidRPr="00477791">
        <w:rPr>
          <w:rFonts w:ascii="Arial" w:hAnsi="Arial" w:cs="Arial"/>
          <w:color w:val="000000"/>
          <w:sz w:val="24"/>
          <w:szCs w:val="24"/>
        </w:rPr>
        <w:t>6 consecutive insurance</w:t>
      </w:r>
      <w:r>
        <w:rPr>
          <w:rFonts w:ascii="Arial" w:hAnsi="Arial" w:cs="Arial"/>
          <w:color w:val="000000"/>
          <w:sz w:val="24"/>
          <w:szCs w:val="24"/>
        </w:rPr>
        <w:t xml:space="preserve"> </w:t>
      </w:r>
      <w:r w:rsidRPr="00477791">
        <w:rPr>
          <w:rFonts w:ascii="Arial" w:hAnsi="Arial" w:cs="Arial"/>
          <w:color w:val="000000"/>
          <w:sz w:val="24"/>
          <w:szCs w:val="24"/>
        </w:rPr>
        <w:t>covered</w:t>
      </w:r>
      <w:r>
        <w:rPr>
          <w:rFonts w:ascii="Arial" w:hAnsi="Arial" w:cs="Arial"/>
          <w:color w:val="000000"/>
          <w:sz w:val="24"/>
          <w:szCs w:val="24"/>
        </w:rPr>
        <w:t xml:space="preserve"> </w:t>
      </w:r>
      <w:r w:rsidRPr="00477791">
        <w:rPr>
          <w:rFonts w:ascii="Arial" w:hAnsi="Arial" w:cs="Arial"/>
          <w:color w:val="000000"/>
          <w:sz w:val="24"/>
          <w:szCs w:val="24"/>
        </w:rPr>
        <w:t xml:space="preserve">months through July 2007. Claims data captured all utilization. </w:t>
      </w:r>
      <w:r w:rsidR="00310274">
        <w:rPr>
          <w:rFonts w:ascii="Arial" w:hAnsi="Arial" w:cs="Arial"/>
          <w:color w:val="000000"/>
          <w:sz w:val="24"/>
          <w:szCs w:val="24"/>
        </w:rPr>
        <w:t xml:space="preserve"> </w:t>
      </w:r>
      <w:r w:rsidRPr="00477791">
        <w:rPr>
          <w:rFonts w:ascii="Arial" w:hAnsi="Arial" w:cs="Arial"/>
          <w:color w:val="000000"/>
          <w:sz w:val="24"/>
          <w:szCs w:val="24"/>
        </w:rPr>
        <w:t>A total of</w:t>
      </w:r>
    </w:p>
    <w:p w:rsidR="00477791" w:rsidRPr="00477791" w:rsidRDefault="00310274" w:rsidP="00477791">
      <w:pPr>
        <w:autoSpaceDE w:val="0"/>
        <w:autoSpaceDN w:val="0"/>
        <w:adjustRightInd w:val="0"/>
        <w:spacing w:after="0" w:line="240" w:lineRule="auto"/>
        <w:ind w:left="1440"/>
        <w:rPr>
          <w:rFonts w:ascii="Arial" w:hAnsi="Arial" w:cs="Arial"/>
          <w:color w:val="000000"/>
          <w:sz w:val="24"/>
          <w:szCs w:val="24"/>
        </w:rPr>
      </w:pPr>
      <w:r>
        <w:rPr>
          <w:rFonts w:ascii="Arial" w:hAnsi="Arial" w:cs="Arial"/>
          <w:color w:val="000000"/>
          <w:sz w:val="24"/>
          <w:szCs w:val="24"/>
        </w:rPr>
        <w:t>19,</w:t>
      </w:r>
      <w:r w:rsidR="00477791" w:rsidRPr="00477791">
        <w:rPr>
          <w:rFonts w:ascii="Arial" w:hAnsi="Arial" w:cs="Arial"/>
          <w:color w:val="000000"/>
          <w:sz w:val="24"/>
          <w:szCs w:val="24"/>
        </w:rPr>
        <w:t>652 child-months from 1</w:t>
      </w:r>
      <w:r>
        <w:rPr>
          <w:rFonts w:ascii="Arial" w:hAnsi="Arial" w:cs="Arial"/>
          <w:color w:val="000000"/>
          <w:sz w:val="24"/>
          <w:szCs w:val="24"/>
        </w:rPr>
        <w:t>,</w:t>
      </w:r>
      <w:r w:rsidR="00477791" w:rsidRPr="00477791">
        <w:rPr>
          <w:rFonts w:ascii="Arial" w:hAnsi="Arial" w:cs="Arial"/>
          <w:color w:val="000000"/>
          <w:sz w:val="24"/>
          <w:szCs w:val="24"/>
        </w:rPr>
        <w:t>216 children with telemedicine access were matched</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with respect to age, gender, socioeconomic status, and season with child-months for</w:t>
      </w:r>
    </w:p>
    <w:p w:rsid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children without telemedicine availability.</w:t>
      </w:r>
    </w:p>
    <w:p w:rsidR="00310274" w:rsidRPr="00477791" w:rsidRDefault="00310274" w:rsidP="00477791">
      <w:pPr>
        <w:autoSpaceDE w:val="0"/>
        <w:autoSpaceDN w:val="0"/>
        <w:adjustRightInd w:val="0"/>
        <w:spacing w:after="0" w:line="240" w:lineRule="auto"/>
        <w:ind w:left="1440"/>
        <w:rPr>
          <w:rFonts w:ascii="Arial" w:hAnsi="Arial" w:cs="Arial"/>
          <w:color w:val="000000"/>
          <w:sz w:val="24"/>
          <w:szCs w:val="24"/>
        </w:rPr>
      </w:pP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310274">
        <w:rPr>
          <w:rFonts w:ascii="Arial" w:hAnsi="Arial" w:cs="Arial"/>
          <w:b/>
          <w:color w:val="000000"/>
          <w:sz w:val="24"/>
          <w:szCs w:val="24"/>
        </w:rPr>
        <w:t>RESULTS.</w:t>
      </w:r>
      <w:r w:rsidRPr="00477791">
        <w:rPr>
          <w:rFonts w:ascii="Arial" w:hAnsi="Arial" w:cs="Arial"/>
          <w:color w:val="000000"/>
          <w:sz w:val="24"/>
          <w:szCs w:val="24"/>
        </w:rPr>
        <w:t xml:space="preserve"> The mean age at utilization was 6.71 years, with 79% of all child-months</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being covered by Medicaid managed care. The overall utilization rate was 305.1 visits</w:t>
      </w:r>
    </w:p>
    <w:p w:rsidR="00477791" w:rsidRP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per 100 child-years. In multivariate analyses with adjustment for potential confounders,</w:t>
      </w:r>
    </w:p>
    <w:p w:rsidR="00477791" w:rsidRDefault="00477791" w:rsidP="00477791">
      <w:pPr>
        <w:autoSpaceDE w:val="0"/>
        <w:autoSpaceDN w:val="0"/>
        <w:adjustRightInd w:val="0"/>
        <w:spacing w:after="0" w:line="240" w:lineRule="auto"/>
        <w:ind w:left="1440"/>
        <w:rPr>
          <w:rFonts w:ascii="Arial" w:hAnsi="Arial" w:cs="Arial"/>
          <w:color w:val="000000"/>
          <w:sz w:val="24"/>
          <w:szCs w:val="24"/>
        </w:rPr>
      </w:pPr>
      <w:r w:rsidRPr="00477791">
        <w:rPr>
          <w:rFonts w:ascii="Arial" w:hAnsi="Arial" w:cs="Arial"/>
          <w:color w:val="000000"/>
          <w:sz w:val="24"/>
          <w:szCs w:val="24"/>
        </w:rPr>
        <w:t xml:space="preserve">overall illness-related </w:t>
      </w:r>
      <w:r w:rsidRPr="00310274">
        <w:rPr>
          <w:rFonts w:ascii="Arial" w:hAnsi="Arial" w:cs="Arial"/>
          <w:color w:val="000000"/>
          <w:sz w:val="24"/>
          <w:szCs w:val="24"/>
          <w:highlight w:val="yellow"/>
        </w:rPr>
        <w:t>utilization rates</w:t>
      </w:r>
      <w:r w:rsidRPr="00477791">
        <w:rPr>
          <w:rFonts w:ascii="Arial" w:hAnsi="Arial" w:cs="Arial"/>
          <w:color w:val="000000"/>
          <w:sz w:val="24"/>
          <w:szCs w:val="24"/>
        </w:rPr>
        <w:t xml:space="preserve"> (in-person or telemedicine visits per 100 child-years) </w:t>
      </w:r>
      <w:r w:rsidRPr="00310274">
        <w:rPr>
          <w:rFonts w:ascii="Arial" w:hAnsi="Arial" w:cs="Arial"/>
          <w:color w:val="000000"/>
          <w:sz w:val="24"/>
          <w:szCs w:val="24"/>
          <w:highlight w:val="yellow"/>
        </w:rPr>
        <w:t>for all sites</w:t>
      </w:r>
      <w:r w:rsidR="00310274" w:rsidRPr="00310274">
        <w:rPr>
          <w:rFonts w:ascii="Arial" w:hAnsi="Arial" w:cs="Arial"/>
          <w:color w:val="000000"/>
          <w:sz w:val="24"/>
          <w:szCs w:val="24"/>
          <w:highlight w:val="yellow"/>
        </w:rPr>
        <w:t xml:space="preserve"> </w:t>
      </w:r>
      <w:r w:rsidRPr="00310274">
        <w:rPr>
          <w:rFonts w:ascii="Arial" w:hAnsi="Arial" w:cs="Arial"/>
          <w:color w:val="000000"/>
          <w:sz w:val="24"/>
          <w:szCs w:val="24"/>
          <w:highlight w:val="yellow"/>
        </w:rPr>
        <w:t>were 23.5% greater for children with telemedicine access than for control children, but ED utilization was 22.2%</w:t>
      </w:r>
      <w:r w:rsidR="00310274" w:rsidRPr="00310274">
        <w:rPr>
          <w:rFonts w:ascii="Arial" w:hAnsi="Arial" w:cs="Arial"/>
          <w:color w:val="000000"/>
          <w:sz w:val="24"/>
          <w:szCs w:val="24"/>
          <w:highlight w:val="yellow"/>
        </w:rPr>
        <w:t xml:space="preserve"> </w:t>
      </w:r>
      <w:r w:rsidRPr="00310274">
        <w:rPr>
          <w:rFonts w:ascii="Arial" w:hAnsi="Arial" w:cs="Arial"/>
          <w:color w:val="000000"/>
          <w:sz w:val="24"/>
          <w:szCs w:val="24"/>
          <w:highlight w:val="yellow"/>
        </w:rPr>
        <w:t>less.</w:t>
      </w:r>
    </w:p>
    <w:p w:rsidR="00310274" w:rsidRPr="00477791" w:rsidRDefault="00310274" w:rsidP="00477791">
      <w:pPr>
        <w:autoSpaceDE w:val="0"/>
        <w:autoSpaceDN w:val="0"/>
        <w:adjustRightInd w:val="0"/>
        <w:spacing w:after="0" w:line="240" w:lineRule="auto"/>
        <w:ind w:left="1440"/>
        <w:rPr>
          <w:rFonts w:ascii="Arial" w:hAnsi="Arial" w:cs="Arial"/>
          <w:color w:val="000000"/>
          <w:sz w:val="24"/>
          <w:szCs w:val="24"/>
        </w:rPr>
      </w:pPr>
    </w:p>
    <w:p w:rsidR="00477791" w:rsidRPr="00477791" w:rsidRDefault="00477791" w:rsidP="00310274">
      <w:pPr>
        <w:autoSpaceDE w:val="0"/>
        <w:autoSpaceDN w:val="0"/>
        <w:adjustRightInd w:val="0"/>
        <w:spacing w:after="0" w:line="240" w:lineRule="auto"/>
        <w:ind w:left="1440"/>
        <w:rPr>
          <w:rFonts w:ascii="Arial" w:hAnsi="Arial" w:cs="Arial"/>
          <w:color w:val="000000"/>
          <w:sz w:val="24"/>
          <w:szCs w:val="24"/>
        </w:rPr>
      </w:pPr>
      <w:r w:rsidRPr="00310274">
        <w:rPr>
          <w:rFonts w:ascii="Arial" w:hAnsi="Arial" w:cs="Arial"/>
          <w:b/>
          <w:color w:val="000000"/>
          <w:sz w:val="24"/>
          <w:szCs w:val="24"/>
        </w:rPr>
        <w:t>CONCLUSION.</w:t>
      </w:r>
      <w:r w:rsidRPr="00477791">
        <w:rPr>
          <w:rFonts w:ascii="Arial" w:hAnsi="Arial" w:cs="Arial"/>
          <w:color w:val="000000"/>
          <w:sz w:val="24"/>
          <w:szCs w:val="24"/>
        </w:rPr>
        <w:t xml:space="preserve"> </w:t>
      </w:r>
      <w:r w:rsidRPr="00310274">
        <w:rPr>
          <w:rFonts w:ascii="Arial" w:hAnsi="Arial" w:cs="Arial"/>
          <w:color w:val="000000"/>
          <w:sz w:val="24"/>
          <w:szCs w:val="24"/>
          <w:highlight w:val="yellow"/>
        </w:rPr>
        <w:t>The Health-e-Access telemedicine model holds potential to reduce health care costs, mostly through</w:t>
      </w:r>
      <w:r w:rsidR="00310274" w:rsidRPr="00310274">
        <w:rPr>
          <w:rFonts w:ascii="Arial" w:hAnsi="Arial" w:cs="Arial"/>
          <w:color w:val="000000"/>
          <w:sz w:val="24"/>
          <w:szCs w:val="24"/>
          <w:highlight w:val="yellow"/>
        </w:rPr>
        <w:t xml:space="preserve"> </w:t>
      </w:r>
      <w:r w:rsidRPr="00310274">
        <w:rPr>
          <w:rFonts w:ascii="Arial" w:hAnsi="Arial" w:cs="Arial"/>
          <w:color w:val="000000"/>
          <w:sz w:val="24"/>
          <w:szCs w:val="24"/>
          <w:highlight w:val="yellow"/>
        </w:rPr>
        <w:t>replacement of ED visits for nonemergency problems.</w:t>
      </w:r>
    </w:p>
    <w:p w:rsidR="00477791" w:rsidRDefault="00477791" w:rsidP="00477791">
      <w:pPr>
        <w:autoSpaceDE w:val="0"/>
        <w:autoSpaceDN w:val="0"/>
        <w:adjustRightInd w:val="0"/>
        <w:spacing w:after="0" w:line="240" w:lineRule="auto"/>
        <w:ind w:left="720"/>
        <w:rPr>
          <w:rFonts w:ascii="Meridien-Roman" w:hAnsi="Meridien-Roman" w:cs="Meridien-Roman"/>
          <w:sz w:val="19"/>
          <w:szCs w:val="19"/>
        </w:rPr>
      </w:pPr>
    </w:p>
    <w:p w:rsidR="00477791" w:rsidRDefault="00477791" w:rsidP="00477791">
      <w:pPr>
        <w:autoSpaceDE w:val="0"/>
        <w:autoSpaceDN w:val="0"/>
        <w:adjustRightInd w:val="0"/>
        <w:spacing w:after="0" w:line="240" w:lineRule="auto"/>
        <w:ind w:left="720"/>
        <w:rPr>
          <w:rFonts w:ascii="Arial" w:hAnsi="Arial" w:cs="Arial"/>
          <w:color w:val="FF0000"/>
          <w:sz w:val="24"/>
          <w:szCs w:val="24"/>
        </w:rPr>
      </w:pPr>
    </w:p>
    <w:p w:rsidR="000501F2" w:rsidRDefault="000501F2" w:rsidP="00477791">
      <w:pPr>
        <w:autoSpaceDE w:val="0"/>
        <w:autoSpaceDN w:val="0"/>
        <w:adjustRightInd w:val="0"/>
        <w:spacing w:after="0" w:line="240" w:lineRule="auto"/>
        <w:ind w:left="720"/>
        <w:rPr>
          <w:rFonts w:ascii="Arial" w:hAnsi="Arial" w:cs="Arial"/>
          <w:color w:val="FF0000"/>
          <w:sz w:val="24"/>
          <w:szCs w:val="24"/>
        </w:rPr>
      </w:pPr>
    </w:p>
    <w:p w:rsidR="000501F2" w:rsidRDefault="00024516" w:rsidP="00743899">
      <w:pPr>
        <w:autoSpaceDE w:val="0"/>
        <w:autoSpaceDN w:val="0"/>
        <w:adjustRightInd w:val="0"/>
        <w:spacing w:after="0" w:line="240" w:lineRule="auto"/>
        <w:ind w:left="720"/>
        <w:rPr>
          <w:rFonts w:ascii="Arial" w:hAnsi="Arial" w:cs="Arial"/>
          <w:color w:val="FF0000"/>
          <w:sz w:val="24"/>
          <w:szCs w:val="24"/>
        </w:rPr>
      </w:pPr>
      <w:r w:rsidRPr="00594F8A">
        <w:rPr>
          <w:rFonts w:ascii="Arial" w:hAnsi="Arial" w:cs="Arial"/>
          <w:color w:val="FF0000"/>
          <w:sz w:val="24"/>
          <w:szCs w:val="24"/>
        </w:rPr>
        <w:t>Wennberg,</w:t>
      </w:r>
      <w:r w:rsidR="0022006B">
        <w:rPr>
          <w:rFonts w:ascii="Arial" w:hAnsi="Arial" w:cs="Arial"/>
          <w:color w:val="FF0000"/>
          <w:sz w:val="24"/>
          <w:szCs w:val="24"/>
        </w:rPr>
        <w:t xml:space="preserve"> D. E., et al., </w:t>
      </w:r>
      <w:r w:rsidRPr="00594F8A">
        <w:rPr>
          <w:rFonts w:ascii="Arial" w:hAnsi="Arial" w:cs="Arial"/>
          <w:color w:val="FF0000"/>
          <w:sz w:val="24"/>
          <w:szCs w:val="24"/>
        </w:rPr>
        <w:t>“A Randomized Trial of a Telephone</w:t>
      </w:r>
      <w:r w:rsidR="00594F8A">
        <w:rPr>
          <w:rFonts w:ascii="Arial" w:hAnsi="Arial" w:cs="Arial"/>
          <w:color w:val="FF0000"/>
          <w:sz w:val="24"/>
          <w:szCs w:val="24"/>
        </w:rPr>
        <w:t xml:space="preserve"> </w:t>
      </w:r>
      <w:r w:rsidRPr="00594F8A">
        <w:rPr>
          <w:rFonts w:ascii="Arial" w:hAnsi="Arial" w:cs="Arial"/>
          <w:color w:val="FF0000"/>
          <w:sz w:val="24"/>
          <w:szCs w:val="24"/>
        </w:rPr>
        <w:t xml:space="preserve">Care-Management Strategy”. </w:t>
      </w:r>
      <w:r w:rsidRPr="0022006B">
        <w:rPr>
          <w:rFonts w:ascii="Arial" w:hAnsi="Arial" w:cs="Arial"/>
          <w:i/>
          <w:color w:val="FF0000"/>
          <w:sz w:val="24"/>
          <w:szCs w:val="24"/>
        </w:rPr>
        <w:t>New England Journal of Med</w:t>
      </w:r>
      <w:r w:rsidR="00594F8A" w:rsidRPr="0022006B">
        <w:rPr>
          <w:rFonts w:ascii="Arial" w:hAnsi="Arial" w:cs="Arial"/>
          <w:i/>
          <w:color w:val="FF0000"/>
          <w:sz w:val="24"/>
          <w:szCs w:val="24"/>
        </w:rPr>
        <w:t>icine</w:t>
      </w:r>
      <w:r w:rsidR="00594F8A" w:rsidRPr="00594F8A">
        <w:rPr>
          <w:rFonts w:ascii="Arial" w:hAnsi="Arial" w:cs="Arial"/>
          <w:color w:val="FF0000"/>
          <w:sz w:val="24"/>
          <w:szCs w:val="24"/>
        </w:rPr>
        <w:t xml:space="preserve"> </w:t>
      </w:r>
      <w:r w:rsidR="00594F8A">
        <w:rPr>
          <w:rFonts w:ascii="Arial" w:hAnsi="Arial" w:cs="Arial"/>
          <w:color w:val="FF0000"/>
          <w:sz w:val="24"/>
          <w:szCs w:val="24"/>
        </w:rPr>
        <w:t>363</w:t>
      </w:r>
      <w:r w:rsidR="0022006B">
        <w:rPr>
          <w:rFonts w:ascii="Arial" w:hAnsi="Arial" w:cs="Arial"/>
          <w:color w:val="FF0000"/>
          <w:sz w:val="24"/>
          <w:szCs w:val="24"/>
        </w:rPr>
        <w:t>(13)</w:t>
      </w:r>
      <w:r w:rsidR="00594F8A">
        <w:rPr>
          <w:rFonts w:ascii="Arial" w:hAnsi="Arial" w:cs="Arial"/>
          <w:color w:val="FF0000"/>
          <w:sz w:val="24"/>
          <w:szCs w:val="24"/>
        </w:rPr>
        <w:t xml:space="preserve"> </w:t>
      </w:r>
      <w:r w:rsidR="00594F8A" w:rsidRPr="00594F8A">
        <w:rPr>
          <w:rFonts w:ascii="Arial" w:hAnsi="Arial" w:cs="Arial"/>
          <w:color w:val="FF0000"/>
          <w:sz w:val="24"/>
          <w:szCs w:val="24"/>
        </w:rPr>
        <w:t>(</w:t>
      </w:r>
      <w:r w:rsidRPr="00594F8A">
        <w:rPr>
          <w:rFonts w:ascii="Arial" w:hAnsi="Arial" w:cs="Arial"/>
          <w:color w:val="FF0000"/>
          <w:sz w:val="24"/>
          <w:szCs w:val="24"/>
        </w:rPr>
        <w:t>2010</w:t>
      </w:r>
      <w:r w:rsidR="00594F8A">
        <w:rPr>
          <w:rFonts w:ascii="Arial" w:hAnsi="Arial" w:cs="Arial"/>
          <w:color w:val="FF0000"/>
          <w:sz w:val="24"/>
          <w:szCs w:val="24"/>
        </w:rPr>
        <w:t>)</w:t>
      </w:r>
      <w:r w:rsidRPr="00594F8A">
        <w:rPr>
          <w:rFonts w:ascii="Arial" w:hAnsi="Arial" w:cs="Arial"/>
          <w:color w:val="FF0000"/>
          <w:sz w:val="24"/>
          <w:szCs w:val="24"/>
        </w:rPr>
        <w:t>:1245-55.</w:t>
      </w:r>
    </w:p>
    <w:p w:rsidR="000501F2" w:rsidRDefault="000501F2" w:rsidP="00477791">
      <w:pPr>
        <w:autoSpaceDE w:val="0"/>
        <w:autoSpaceDN w:val="0"/>
        <w:adjustRightInd w:val="0"/>
        <w:spacing w:after="0" w:line="240" w:lineRule="auto"/>
        <w:ind w:left="720"/>
        <w:rPr>
          <w:rFonts w:ascii="Arial" w:hAnsi="Arial" w:cs="Arial"/>
          <w:color w:val="FF0000"/>
          <w:sz w:val="24"/>
          <w:szCs w:val="24"/>
        </w:rPr>
      </w:pPr>
    </w:p>
    <w:p w:rsidR="000501F2" w:rsidRDefault="000501F2" w:rsidP="00477791">
      <w:pPr>
        <w:autoSpaceDE w:val="0"/>
        <w:autoSpaceDN w:val="0"/>
        <w:adjustRightInd w:val="0"/>
        <w:spacing w:after="0" w:line="240" w:lineRule="auto"/>
        <w:ind w:left="720"/>
        <w:rPr>
          <w:rFonts w:ascii="Arial" w:hAnsi="Arial" w:cs="Arial"/>
          <w:color w:val="FF0000"/>
          <w:sz w:val="24"/>
          <w:szCs w:val="24"/>
        </w:rPr>
      </w:pPr>
    </w:p>
    <w:p w:rsidR="000501F2" w:rsidRDefault="000501F2" w:rsidP="000501F2">
      <w:pPr>
        <w:autoSpaceDE w:val="0"/>
        <w:autoSpaceDN w:val="0"/>
        <w:adjustRightInd w:val="0"/>
        <w:spacing w:after="0" w:line="240" w:lineRule="auto"/>
        <w:ind w:left="1440"/>
        <w:rPr>
          <w:rFonts w:ascii="Arial" w:hAnsi="Arial" w:cs="Arial"/>
          <w:color w:val="000000"/>
          <w:sz w:val="24"/>
          <w:szCs w:val="24"/>
        </w:rPr>
      </w:pPr>
      <w:r w:rsidRPr="000501F2">
        <w:rPr>
          <w:rFonts w:ascii="Arial" w:hAnsi="Arial" w:cs="Arial"/>
          <w:b/>
          <w:color w:val="000000"/>
          <w:sz w:val="24"/>
          <w:szCs w:val="24"/>
        </w:rPr>
        <w:t>Background</w:t>
      </w:r>
      <w:r>
        <w:rPr>
          <w:rFonts w:ascii="Arial" w:hAnsi="Arial" w:cs="Arial"/>
          <w:b/>
          <w:color w:val="000000"/>
          <w:sz w:val="24"/>
          <w:szCs w:val="24"/>
        </w:rPr>
        <w:t xml:space="preserve">: </w:t>
      </w:r>
      <w:r w:rsidRPr="000501F2">
        <w:rPr>
          <w:rFonts w:ascii="Arial" w:hAnsi="Arial" w:cs="Arial"/>
          <w:color w:val="000000"/>
          <w:sz w:val="24"/>
          <w:szCs w:val="24"/>
        </w:rPr>
        <w:t>Studies have shown that telephone interventions designed to promote patients’ self</w:t>
      </w:r>
      <w:r>
        <w:rPr>
          <w:rFonts w:ascii="Arial" w:hAnsi="Arial" w:cs="Arial"/>
          <w:color w:val="000000"/>
          <w:sz w:val="24"/>
          <w:szCs w:val="24"/>
        </w:rPr>
        <w:t xml:space="preserve"> </w:t>
      </w:r>
      <w:r w:rsidRPr="000501F2">
        <w:rPr>
          <w:rFonts w:ascii="Arial" w:hAnsi="Arial" w:cs="Arial"/>
          <w:color w:val="000000"/>
          <w:sz w:val="24"/>
          <w:szCs w:val="24"/>
        </w:rPr>
        <w:t>management</w:t>
      </w:r>
      <w:r>
        <w:rPr>
          <w:rFonts w:ascii="Arial" w:hAnsi="Arial" w:cs="Arial"/>
          <w:color w:val="000000"/>
          <w:sz w:val="24"/>
          <w:szCs w:val="24"/>
        </w:rPr>
        <w:t xml:space="preserve"> </w:t>
      </w:r>
      <w:r w:rsidRPr="000501F2">
        <w:rPr>
          <w:rFonts w:ascii="Arial" w:hAnsi="Arial" w:cs="Arial"/>
          <w:color w:val="000000"/>
          <w:sz w:val="24"/>
          <w:szCs w:val="24"/>
        </w:rPr>
        <w:t>skills and improve patient–physician communication can increase patients’</w:t>
      </w:r>
      <w:r>
        <w:rPr>
          <w:rFonts w:ascii="Arial" w:hAnsi="Arial" w:cs="Arial"/>
          <w:color w:val="000000"/>
          <w:sz w:val="24"/>
          <w:szCs w:val="24"/>
        </w:rPr>
        <w:t xml:space="preserve"> </w:t>
      </w:r>
      <w:r w:rsidRPr="000501F2">
        <w:rPr>
          <w:rFonts w:ascii="Arial" w:hAnsi="Arial" w:cs="Arial"/>
          <w:color w:val="000000"/>
          <w:sz w:val="24"/>
          <w:szCs w:val="24"/>
        </w:rPr>
        <w:t>satisfaction and their use of preventive services. The effect of such a strategy</w:t>
      </w:r>
      <w:r>
        <w:rPr>
          <w:rFonts w:ascii="Arial" w:hAnsi="Arial" w:cs="Arial"/>
          <w:color w:val="000000"/>
          <w:sz w:val="24"/>
          <w:szCs w:val="24"/>
        </w:rPr>
        <w:t xml:space="preserve"> </w:t>
      </w:r>
      <w:r w:rsidRPr="000501F2">
        <w:rPr>
          <w:rFonts w:ascii="Arial" w:hAnsi="Arial" w:cs="Arial"/>
          <w:color w:val="000000"/>
          <w:sz w:val="24"/>
          <w:szCs w:val="24"/>
        </w:rPr>
        <w:t>on health care costs remains controversial.</w:t>
      </w:r>
    </w:p>
    <w:p w:rsidR="000501F2" w:rsidRPr="000501F2" w:rsidRDefault="000501F2" w:rsidP="000501F2">
      <w:pPr>
        <w:autoSpaceDE w:val="0"/>
        <w:autoSpaceDN w:val="0"/>
        <w:adjustRightInd w:val="0"/>
        <w:spacing w:after="0" w:line="240" w:lineRule="auto"/>
        <w:ind w:left="1440"/>
        <w:rPr>
          <w:rFonts w:ascii="Arial" w:hAnsi="Arial" w:cs="Arial"/>
          <w:color w:val="000000"/>
          <w:sz w:val="24"/>
          <w:szCs w:val="24"/>
        </w:rPr>
      </w:pPr>
    </w:p>
    <w:p w:rsidR="000501F2" w:rsidRPr="000501F2" w:rsidRDefault="000501F2" w:rsidP="000501F2">
      <w:pPr>
        <w:autoSpaceDE w:val="0"/>
        <w:autoSpaceDN w:val="0"/>
        <w:adjustRightInd w:val="0"/>
        <w:spacing w:after="0" w:line="240" w:lineRule="auto"/>
        <w:ind w:left="1440"/>
        <w:rPr>
          <w:rFonts w:ascii="Arial" w:hAnsi="Arial" w:cs="Arial"/>
          <w:color w:val="000000"/>
          <w:sz w:val="24"/>
          <w:szCs w:val="24"/>
        </w:rPr>
      </w:pPr>
      <w:r w:rsidRPr="000501F2">
        <w:rPr>
          <w:rFonts w:ascii="Arial" w:hAnsi="Arial" w:cs="Arial"/>
          <w:b/>
          <w:color w:val="000000"/>
          <w:sz w:val="24"/>
          <w:szCs w:val="24"/>
        </w:rPr>
        <w:t>Methods</w:t>
      </w:r>
      <w:r>
        <w:rPr>
          <w:rFonts w:ascii="Arial" w:hAnsi="Arial" w:cs="Arial"/>
          <w:b/>
          <w:color w:val="000000"/>
          <w:sz w:val="24"/>
          <w:szCs w:val="24"/>
        </w:rPr>
        <w:t xml:space="preserve">: </w:t>
      </w:r>
      <w:r w:rsidRPr="000501F2">
        <w:rPr>
          <w:rFonts w:ascii="Arial" w:hAnsi="Arial" w:cs="Arial"/>
          <w:color w:val="000000"/>
          <w:sz w:val="24"/>
          <w:szCs w:val="24"/>
        </w:rPr>
        <w:t>We conducted a stratified, randomized study of 174,120 subjects to assess the effect</w:t>
      </w:r>
      <w:r>
        <w:rPr>
          <w:rFonts w:ascii="Arial" w:hAnsi="Arial" w:cs="Arial"/>
          <w:color w:val="000000"/>
          <w:sz w:val="24"/>
          <w:szCs w:val="24"/>
        </w:rPr>
        <w:t xml:space="preserve"> </w:t>
      </w:r>
      <w:r w:rsidRPr="000501F2">
        <w:rPr>
          <w:rFonts w:ascii="Arial" w:hAnsi="Arial" w:cs="Arial"/>
          <w:color w:val="000000"/>
          <w:sz w:val="24"/>
          <w:szCs w:val="24"/>
        </w:rPr>
        <w:t>of a telephone-based care-management strategy on medical costs and resource utilization.</w:t>
      </w:r>
      <w:r>
        <w:rPr>
          <w:rFonts w:ascii="Arial" w:hAnsi="Arial" w:cs="Arial"/>
          <w:color w:val="000000"/>
          <w:sz w:val="24"/>
          <w:szCs w:val="24"/>
        </w:rPr>
        <w:t xml:space="preserve"> </w:t>
      </w:r>
      <w:r w:rsidRPr="000501F2">
        <w:rPr>
          <w:rFonts w:ascii="Arial" w:hAnsi="Arial" w:cs="Arial"/>
          <w:color w:val="000000"/>
          <w:sz w:val="24"/>
          <w:szCs w:val="24"/>
        </w:rPr>
        <w:t xml:space="preserve"> Health coaches contacted subjects with selected medical conditions and predicted</w:t>
      </w:r>
      <w:r>
        <w:rPr>
          <w:rFonts w:ascii="Arial" w:hAnsi="Arial" w:cs="Arial"/>
          <w:color w:val="000000"/>
          <w:sz w:val="24"/>
          <w:szCs w:val="24"/>
        </w:rPr>
        <w:t xml:space="preserve"> </w:t>
      </w:r>
      <w:r w:rsidRPr="000501F2">
        <w:rPr>
          <w:rFonts w:ascii="Arial" w:hAnsi="Arial" w:cs="Arial"/>
          <w:color w:val="000000"/>
          <w:sz w:val="24"/>
          <w:szCs w:val="24"/>
        </w:rPr>
        <w:t>high health care costs to instruct them about shared decision making, self-care,</w:t>
      </w:r>
      <w:r>
        <w:rPr>
          <w:rFonts w:ascii="Arial" w:hAnsi="Arial" w:cs="Arial"/>
          <w:color w:val="000000"/>
          <w:sz w:val="24"/>
          <w:szCs w:val="24"/>
        </w:rPr>
        <w:t xml:space="preserve"> </w:t>
      </w:r>
      <w:r w:rsidRPr="000501F2">
        <w:rPr>
          <w:rFonts w:ascii="Arial" w:hAnsi="Arial" w:cs="Arial"/>
          <w:color w:val="000000"/>
          <w:sz w:val="24"/>
          <w:szCs w:val="24"/>
        </w:rPr>
        <w:t>and behavioral change. The subjects were randomly assigned to either a usual-support</w:t>
      </w:r>
      <w:r>
        <w:rPr>
          <w:rFonts w:ascii="Arial" w:hAnsi="Arial" w:cs="Arial"/>
          <w:color w:val="000000"/>
          <w:sz w:val="24"/>
          <w:szCs w:val="24"/>
        </w:rPr>
        <w:t xml:space="preserve">  </w:t>
      </w:r>
      <w:r w:rsidRPr="000501F2">
        <w:rPr>
          <w:rFonts w:ascii="Arial" w:hAnsi="Arial" w:cs="Arial"/>
          <w:color w:val="000000"/>
          <w:sz w:val="24"/>
          <w:szCs w:val="24"/>
        </w:rPr>
        <w:t>group or an enhanced-support group. Although the same telephone intervention</w:t>
      </w:r>
      <w:r>
        <w:rPr>
          <w:rFonts w:ascii="Arial" w:hAnsi="Arial" w:cs="Arial"/>
          <w:color w:val="000000"/>
          <w:sz w:val="24"/>
          <w:szCs w:val="24"/>
        </w:rPr>
        <w:t xml:space="preserve"> </w:t>
      </w:r>
      <w:r w:rsidRPr="000501F2">
        <w:rPr>
          <w:rFonts w:ascii="Arial" w:hAnsi="Arial" w:cs="Arial"/>
          <w:color w:val="000000"/>
          <w:sz w:val="24"/>
          <w:szCs w:val="24"/>
        </w:rPr>
        <w:t>was delivered to the two groups, a greater number of subjects in the enhanced-support</w:t>
      </w:r>
      <w:r>
        <w:rPr>
          <w:rFonts w:ascii="Arial" w:hAnsi="Arial" w:cs="Arial"/>
          <w:color w:val="000000"/>
          <w:sz w:val="24"/>
          <w:szCs w:val="24"/>
        </w:rPr>
        <w:t xml:space="preserve"> </w:t>
      </w:r>
      <w:r w:rsidRPr="000501F2">
        <w:rPr>
          <w:rFonts w:ascii="Arial" w:hAnsi="Arial" w:cs="Arial"/>
          <w:color w:val="000000"/>
          <w:sz w:val="24"/>
          <w:szCs w:val="24"/>
        </w:rPr>
        <w:t>group were made eligible for coaching through the lowering of cutoff points</w:t>
      </w:r>
      <w:r>
        <w:rPr>
          <w:rFonts w:ascii="Arial" w:hAnsi="Arial" w:cs="Arial"/>
          <w:color w:val="000000"/>
          <w:sz w:val="24"/>
          <w:szCs w:val="24"/>
        </w:rPr>
        <w:t xml:space="preserve"> </w:t>
      </w:r>
      <w:r w:rsidRPr="000501F2">
        <w:rPr>
          <w:rFonts w:ascii="Arial" w:hAnsi="Arial" w:cs="Arial"/>
          <w:color w:val="000000"/>
          <w:sz w:val="24"/>
          <w:szCs w:val="24"/>
        </w:rPr>
        <w:t>for predicted future costs and expansion of the number of qualifying health conditions.</w:t>
      </w:r>
      <w:r>
        <w:rPr>
          <w:rFonts w:ascii="Arial" w:hAnsi="Arial" w:cs="Arial"/>
          <w:color w:val="000000"/>
          <w:sz w:val="24"/>
          <w:szCs w:val="24"/>
        </w:rPr>
        <w:t xml:space="preserve"> </w:t>
      </w:r>
      <w:r w:rsidRPr="000501F2">
        <w:rPr>
          <w:rFonts w:ascii="Arial" w:hAnsi="Arial" w:cs="Arial"/>
          <w:color w:val="000000"/>
          <w:sz w:val="24"/>
          <w:szCs w:val="24"/>
        </w:rPr>
        <w:t>Primary outcome measures at 1 year were total medical costs and number of</w:t>
      </w:r>
      <w:r>
        <w:rPr>
          <w:rFonts w:ascii="Arial" w:hAnsi="Arial" w:cs="Arial"/>
          <w:color w:val="000000"/>
          <w:sz w:val="24"/>
          <w:szCs w:val="24"/>
        </w:rPr>
        <w:t xml:space="preserve"> </w:t>
      </w:r>
      <w:r w:rsidRPr="000501F2">
        <w:rPr>
          <w:rFonts w:ascii="Arial" w:hAnsi="Arial" w:cs="Arial"/>
          <w:color w:val="000000"/>
          <w:sz w:val="24"/>
          <w:szCs w:val="24"/>
        </w:rPr>
        <w:t>hospital admissions.</w:t>
      </w:r>
    </w:p>
    <w:p w:rsidR="000501F2" w:rsidRPr="00001855" w:rsidRDefault="000501F2" w:rsidP="000501F2">
      <w:pPr>
        <w:autoSpaceDE w:val="0"/>
        <w:autoSpaceDN w:val="0"/>
        <w:adjustRightInd w:val="0"/>
        <w:spacing w:after="0" w:line="240" w:lineRule="auto"/>
        <w:ind w:left="1440"/>
        <w:rPr>
          <w:rFonts w:ascii="Arial" w:hAnsi="Arial" w:cs="Arial"/>
          <w:color w:val="000000"/>
          <w:sz w:val="24"/>
          <w:szCs w:val="24"/>
          <w:highlight w:val="yellow"/>
        </w:rPr>
      </w:pPr>
      <w:r>
        <w:rPr>
          <w:rFonts w:ascii="Arial" w:hAnsi="Arial" w:cs="Arial"/>
          <w:b/>
          <w:color w:val="000000"/>
          <w:sz w:val="24"/>
          <w:szCs w:val="24"/>
        </w:rPr>
        <w:t>R</w:t>
      </w:r>
      <w:r w:rsidRPr="000501F2">
        <w:rPr>
          <w:rFonts w:ascii="Arial" w:hAnsi="Arial" w:cs="Arial"/>
          <w:b/>
          <w:color w:val="000000"/>
          <w:sz w:val="24"/>
          <w:szCs w:val="24"/>
        </w:rPr>
        <w:t>esults</w:t>
      </w:r>
      <w:r>
        <w:rPr>
          <w:rFonts w:ascii="Arial" w:hAnsi="Arial" w:cs="Arial"/>
          <w:b/>
          <w:color w:val="000000"/>
          <w:sz w:val="24"/>
          <w:szCs w:val="24"/>
        </w:rPr>
        <w:t xml:space="preserve">: </w:t>
      </w:r>
      <w:r w:rsidRPr="000501F2">
        <w:rPr>
          <w:rFonts w:ascii="Arial" w:hAnsi="Arial" w:cs="Arial"/>
          <w:color w:val="000000"/>
          <w:sz w:val="24"/>
          <w:szCs w:val="24"/>
        </w:rPr>
        <w:t>At baseline, medical costs and resource utilization were similar in the two groups.</w:t>
      </w:r>
      <w:r>
        <w:rPr>
          <w:rFonts w:ascii="Arial" w:hAnsi="Arial" w:cs="Arial"/>
          <w:color w:val="000000"/>
          <w:sz w:val="24"/>
          <w:szCs w:val="24"/>
        </w:rPr>
        <w:t xml:space="preserve"> </w:t>
      </w:r>
      <w:r w:rsidRPr="000501F2">
        <w:rPr>
          <w:rFonts w:ascii="Arial" w:hAnsi="Arial" w:cs="Arial"/>
          <w:color w:val="000000"/>
          <w:sz w:val="24"/>
          <w:szCs w:val="24"/>
        </w:rPr>
        <w:t>After 12 months, 10.4% of the enhanced-support group and 3.7% of the usual-support</w:t>
      </w:r>
      <w:r>
        <w:rPr>
          <w:rFonts w:ascii="Arial" w:hAnsi="Arial" w:cs="Arial"/>
          <w:color w:val="000000"/>
          <w:sz w:val="24"/>
          <w:szCs w:val="24"/>
        </w:rPr>
        <w:t xml:space="preserve"> </w:t>
      </w:r>
      <w:r w:rsidRPr="000501F2">
        <w:rPr>
          <w:rFonts w:ascii="Arial" w:hAnsi="Arial" w:cs="Arial"/>
          <w:color w:val="000000"/>
          <w:sz w:val="24"/>
          <w:szCs w:val="24"/>
        </w:rPr>
        <w:t xml:space="preserve">group received the telephone intervention. </w:t>
      </w:r>
      <w:r w:rsidRPr="00001855">
        <w:rPr>
          <w:rFonts w:ascii="Arial" w:hAnsi="Arial" w:cs="Arial"/>
          <w:color w:val="000000"/>
          <w:sz w:val="24"/>
          <w:szCs w:val="24"/>
          <w:highlight w:val="yellow"/>
        </w:rPr>
        <w:t>The average monthly medical and</w:t>
      </w:r>
    </w:p>
    <w:p w:rsidR="000501F2" w:rsidRPr="00001855" w:rsidRDefault="000501F2" w:rsidP="000501F2">
      <w:pPr>
        <w:autoSpaceDE w:val="0"/>
        <w:autoSpaceDN w:val="0"/>
        <w:adjustRightInd w:val="0"/>
        <w:spacing w:after="0" w:line="240" w:lineRule="auto"/>
        <w:ind w:left="1440"/>
        <w:rPr>
          <w:rFonts w:ascii="Arial" w:hAnsi="Arial" w:cs="Arial"/>
          <w:color w:val="000000"/>
          <w:sz w:val="24"/>
          <w:szCs w:val="24"/>
          <w:highlight w:val="yellow"/>
        </w:rPr>
      </w:pPr>
      <w:r w:rsidRPr="00001855">
        <w:rPr>
          <w:rFonts w:ascii="Arial" w:hAnsi="Arial" w:cs="Arial"/>
          <w:color w:val="000000"/>
          <w:sz w:val="24"/>
          <w:szCs w:val="24"/>
          <w:highlight w:val="yellow"/>
        </w:rPr>
        <w:t>pharmacy costs per person in the enhanced-support group were 3.6% ($7.96) lower</w:t>
      </w:r>
    </w:p>
    <w:p w:rsidR="000501F2" w:rsidRPr="00001855" w:rsidRDefault="000501F2" w:rsidP="000501F2">
      <w:pPr>
        <w:autoSpaceDE w:val="0"/>
        <w:autoSpaceDN w:val="0"/>
        <w:adjustRightInd w:val="0"/>
        <w:spacing w:after="0" w:line="240" w:lineRule="auto"/>
        <w:ind w:left="1440"/>
        <w:rPr>
          <w:rFonts w:ascii="Arial" w:hAnsi="Arial" w:cs="Arial"/>
          <w:color w:val="000000"/>
          <w:sz w:val="24"/>
          <w:szCs w:val="24"/>
          <w:highlight w:val="yellow"/>
        </w:rPr>
      </w:pPr>
      <w:r w:rsidRPr="00001855">
        <w:rPr>
          <w:rFonts w:ascii="Arial" w:hAnsi="Arial" w:cs="Arial"/>
          <w:color w:val="000000"/>
          <w:sz w:val="24"/>
          <w:szCs w:val="24"/>
          <w:highlight w:val="yellow"/>
        </w:rPr>
        <w:t>than those in the usual-support group ($213.82 vs. $221.78, P = 0.05); a 10.1% reduction</w:t>
      </w:r>
      <w:r w:rsidR="002848CB" w:rsidRPr="00001855">
        <w:rPr>
          <w:rFonts w:ascii="Arial" w:hAnsi="Arial" w:cs="Arial"/>
          <w:color w:val="000000"/>
          <w:sz w:val="24"/>
          <w:szCs w:val="24"/>
          <w:highlight w:val="yellow"/>
        </w:rPr>
        <w:t xml:space="preserve"> </w:t>
      </w:r>
      <w:r w:rsidRPr="00001855">
        <w:rPr>
          <w:rFonts w:ascii="Arial" w:hAnsi="Arial" w:cs="Arial"/>
          <w:color w:val="000000"/>
          <w:sz w:val="24"/>
          <w:szCs w:val="24"/>
          <w:highlight w:val="yellow"/>
        </w:rPr>
        <w:t>in annual hospital admissions (P&lt;0.001) accounted for the majority of savings.</w:t>
      </w:r>
    </w:p>
    <w:p w:rsidR="000501F2" w:rsidRDefault="000501F2" w:rsidP="000501F2">
      <w:pPr>
        <w:autoSpaceDE w:val="0"/>
        <w:autoSpaceDN w:val="0"/>
        <w:adjustRightInd w:val="0"/>
        <w:spacing w:after="0" w:line="240" w:lineRule="auto"/>
        <w:ind w:left="1440"/>
        <w:rPr>
          <w:rFonts w:ascii="Arial" w:hAnsi="Arial" w:cs="Arial"/>
          <w:color w:val="000000"/>
          <w:sz w:val="24"/>
          <w:szCs w:val="24"/>
        </w:rPr>
      </w:pPr>
      <w:r w:rsidRPr="00001855">
        <w:rPr>
          <w:rFonts w:ascii="Arial" w:hAnsi="Arial" w:cs="Arial"/>
          <w:color w:val="000000"/>
          <w:sz w:val="24"/>
          <w:szCs w:val="24"/>
          <w:highlight w:val="yellow"/>
        </w:rPr>
        <w:t>The cost of this intervention program was less than $2.00 per person per month.</w:t>
      </w:r>
    </w:p>
    <w:p w:rsidR="002848CB" w:rsidRPr="000501F2" w:rsidRDefault="002848CB" w:rsidP="000501F2">
      <w:pPr>
        <w:autoSpaceDE w:val="0"/>
        <w:autoSpaceDN w:val="0"/>
        <w:adjustRightInd w:val="0"/>
        <w:spacing w:after="0" w:line="240" w:lineRule="auto"/>
        <w:ind w:left="1440"/>
        <w:rPr>
          <w:rFonts w:ascii="Arial" w:hAnsi="Arial" w:cs="Arial"/>
          <w:color w:val="000000"/>
          <w:sz w:val="24"/>
          <w:szCs w:val="24"/>
        </w:rPr>
      </w:pPr>
    </w:p>
    <w:p w:rsidR="000501F2" w:rsidRPr="000501F2" w:rsidRDefault="002848CB" w:rsidP="000501F2">
      <w:pPr>
        <w:autoSpaceDE w:val="0"/>
        <w:autoSpaceDN w:val="0"/>
        <w:adjustRightInd w:val="0"/>
        <w:spacing w:after="0" w:line="240" w:lineRule="auto"/>
        <w:ind w:left="1440"/>
        <w:rPr>
          <w:rFonts w:ascii="Arial" w:hAnsi="Arial" w:cs="Arial"/>
          <w:color w:val="000000"/>
          <w:sz w:val="24"/>
          <w:szCs w:val="24"/>
        </w:rPr>
      </w:pPr>
      <w:r w:rsidRPr="002848CB">
        <w:rPr>
          <w:rFonts w:ascii="Arial" w:hAnsi="Arial" w:cs="Arial"/>
          <w:b/>
          <w:color w:val="000000"/>
          <w:sz w:val="24"/>
          <w:szCs w:val="24"/>
        </w:rPr>
        <w:t>C</w:t>
      </w:r>
      <w:r w:rsidR="000501F2" w:rsidRPr="002848CB">
        <w:rPr>
          <w:rFonts w:ascii="Arial" w:hAnsi="Arial" w:cs="Arial"/>
          <w:b/>
          <w:color w:val="000000"/>
          <w:sz w:val="24"/>
          <w:szCs w:val="24"/>
        </w:rPr>
        <w:t>onclusions</w:t>
      </w:r>
      <w:r w:rsidRPr="002848CB">
        <w:rPr>
          <w:rFonts w:ascii="Arial" w:hAnsi="Arial" w:cs="Arial"/>
          <w:b/>
          <w:color w:val="000000"/>
          <w:sz w:val="24"/>
          <w:szCs w:val="24"/>
        </w:rPr>
        <w:t>:</w:t>
      </w:r>
      <w:r>
        <w:rPr>
          <w:rFonts w:ascii="Arial" w:hAnsi="Arial" w:cs="Arial"/>
          <w:color w:val="000000"/>
          <w:sz w:val="24"/>
          <w:szCs w:val="24"/>
        </w:rPr>
        <w:t xml:space="preserve"> </w:t>
      </w:r>
      <w:r w:rsidR="000501F2" w:rsidRPr="002848CB">
        <w:rPr>
          <w:rFonts w:ascii="Arial" w:hAnsi="Arial" w:cs="Arial"/>
          <w:color w:val="000000"/>
          <w:sz w:val="24"/>
          <w:szCs w:val="24"/>
          <w:highlight w:val="yellow"/>
        </w:rPr>
        <w:t>A targeted telephone care-management program was successful in reducing medical</w:t>
      </w:r>
      <w:r w:rsidRPr="002848CB">
        <w:rPr>
          <w:rFonts w:ascii="Arial" w:hAnsi="Arial" w:cs="Arial"/>
          <w:color w:val="000000"/>
          <w:sz w:val="24"/>
          <w:szCs w:val="24"/>
          <w:highlight w:val="yellow"/>
        </w:rPr>
        <w:t xml:space="preserve"> </w:t>
      </w:r>
      <w:r w:rsidR="000501F2" w:rsidRPr="002848CB">
        <w:rPr>
          <w:rFonts w:ascii="Arial" w:hAnsi="Arial" w:cs="Arial"/>
          <w:color w:val="000000"/>
          <w:sz w:val="24"/>
          <w:szCs w:val="24"/>
          <w:highlight w:val="yellow"/>
        </w:rPr>
        <w:t>costs and hospitalizations in this population-based study.</w:t>
      </w:r>
    </w:p>
    <w:p w:rsidR="000501F2" w:rsidRDefault="002848CB" w:rsidP="002848CB">
      <w:pPr>
        <w:tabs>
          <w:tab w:val="left" w:pos="6525"/>
        </w:tabs>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ab/>
      </w:r>
    </w:p>
    <w:p w:rsidR="000501F2" w:rsidRPr="00AF6E4C" w:rsidRDefault="00AF6E4C" w:rsidP="00477791">
      <w:pPr>
        <w:autoSpaceDE w:val="0"/>
        <w:autoSpaceDN w:val="0"/>
        <w:adjustRightInd w:val="0"/>
        <w:spacing w:after="0" w:line="240" w:lineRule="auto"/>
        <w:ind w:left="720"/>
        <w:rPr>
          <w:rStyle w:val="Hyperlink"/>
          <w:rFonts w:ascii="Arial" w:hAnsi="Arial" w:cs="Arial"/>
          <w:sz w:val="24"/>
          <w:szCs w:val="24"/>
        </w:rPr>
      </w:pPr>
      <w:r>
        <w:rPr>
          <w:rFonts w:ascii="Arial" w:hAnsi="Arial" w:cs="Arial"/>
          <w:color w:val="FF0000"/>
          <w:sz w:val="24"/>
          <w:szCs w:val="24"/>
        </w:rPr>
        <w:fldChar w:fldCharType="begin"/>
      </w:r>
      <w:r>
        <w:rPr>
          <w:rFonts w:ascii="Arial" w:hAnsi="Arial" w:cs="Arial"/>
          <w:color w:val="FF0000"/>
          <w:sz w:val="24"/>
          <w:szCs w:val="24"/>
        </w:rPr>
        <w:instrText xml:space="preserve"> HYPERLINK  \l "Schechter" </w:instrText>
      </w:r>
      <w:r>
        <w:rPr>
          <w:rFonts w:ascii="Arial" w:hAnsi="Arial" w:cs="Arial"/>
          <w:color w:val="FF0000"/>
          <w:sz w:val="24"/>
          <w:szCs w:val="24"/>
        </w:rPr>
        <w:fldChar w:fldCharType="separate"/>
      </w:r>
    </w:p>
    <w:p w:rsidR="00AF6E4C" w:rsidRPr="00C10051" w:rsidRDefault="00AF6E4C" w:rsidP="00AF6E4C">
      <w:pPr>
        <w:ind w:left="720"/>
        <w:rPr>
          <w:rFonts w:ascii="Arial" w:hAnsi="Arial" w:cs="Arial"/>
          <w:color w:val="FF0000"/>
          <w:sz w:val="24"/>
          <w:szCs w:val="24"/>
        </w:rPr>
      </w:pPr>
      <w:r w:rsidRPr="00AF6E4C">
        <w:rPr>
          <w:rStyle w:val="Hyperlink"/>
          <w:rFonts w:ascii="Arial" w:hAnsi="Arial" w:cs="Arial"/>
          <w:sz w:val="24"/>
          <w:szCs w:val="24"/>
        </w:rPr>
        <w:t xml:space="preserve">Schechter CB, Cohen HW, Shmukler C, Walker EA, “Intervention Costs and Cost-Effectiveness of a Successful Telephonic Intervention to Promote Diabetes Control”  Diabetes Care Volume 35 number 11 (November 2012): 2156 – 2160.  (Link to Case Management)  </w:t>
      </w:r>
      <w:r>
        <w:rPr>
          <w:rFonts w:ascii="Arial" w:hAnsi="Arial" w:cs="Arial"/>
          <w:color w:val="FF0000"/>
          <w:sz w:val="24"/>
          <w:szCs w:val="24"/>
        </w:rPr>
        <w:fldChar w:fldCharType="end"/>
      </w:r>
      <w:r>
        <w:rPr>
          <w:rFonts w:ascii="Arial" w:hAnsi="Arial" w:cs="Arial"/>
          <w:color w:val="FF0000"/>
          <w:sz w:val="24"/>
          <w:szCs w:val="24"/>
        </w:rPr>
        <w:t xml:space="preserve"> </w:t>
      </w:r>
    </w:p>
    <w:p w:rsidR="004C3FAA" w:rsidRDefault="004C3FAA" w:rsidP="00477791">
      <w:pPr>
        <w:autoSpaceDE w:val="0"/>
        <w:autoSpaceDN w:val="0"/>
        <w:adjustRightInd w:val="0"/>
        <w:spacing w:after="0" w:line="240" w:lineRule="auto"/>
        <w:ind w:left="720"/>
        <w:rPr>
          <w:rFonts w:ascii="Arial" w:hAnsi="Arial" w:cs="Arial"/>
          <w:color w:val="FF0000"/>
          <w:sz w:val="24"/>
          <w:szCs w:val="24"/>
        </w:rPr>
      </w:pPr>
    </w:p>
    <w:p w:rsidR="004C3FAA" w:rsidRDefault="004C3FAA" w:rsidP="00477791">
      <w:pPr>
        <w:autoSpaceDE w:val="0"/>
        <w:autoSpaceDN w:val="0"/>
        <w:adjustRightInd w:val="0"/>
        <w:spacing w:after="0" w:line="240" w:lineRule="auto"/>
        <w:ind w:left="720"/>
        <w:rPr>
          <w:rFonts w:ascii="Arial" w:hAnsi="Arial" w:cs="Arial"/>
          <w:color w:val="FF0000"/>
          <w:sz w:val="24"/>
          <w:szCs w:val="24"/>
        </w:rPr>
      </w:pPr>
    </w:p>
    <w:p w:rsidR="004C3FAA" w:rsidRDefault="004C3FAA"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E00912" w:rsidRDefault="00E00912" w:rsidP="00477791">
      <w:pPr>
        <w:autoSpaceDE w:val="0"/>
        <w:autoSpaceDN w:val="0"/>
        <w:adjustRightInd w:val="0"/>
        <w:spacing w:after="0" w:line="240" w:lineRule="auto"/>
        <w:ind w:left="720"/>
        <w:rPr>
          <w:rFonts w:ascii="Arial" w:hAnsi="Arial" w:cs="Arial"/>
          <w:color w:val="FF0000"/>
          <w:sz w:val="24"/>
          <w:szCs w:val="24"/>
        </w:rPr>
      </w:pPr>
    </w:p>
    <w:p w:rsidR="000501F2" w:rsidRPr="00A82781" w:rsidRDefault="000501F2" w:rsidP="00477791">
      <w:pPr>
        <w:autoSpaceDE w:val="0"/>
        <w:autoSpaceDN w:val="0"/>
        <w:adjustRightInd w:val="0"/>
        <w:spacing w:after="0" w:line="240" w:lineRule="auto"/>
        <w:ind w:left="720"/>
        <w:rPr>
          <w:rFonts w:ascii="Arial" w:hAnsi="Arial" w:cs="Arial"/>
          <w:color w:val="FF0000"/>
          <w:sz w:val="24"/>
          <w:szCs w:val="24"/>
        </w:rPr>
      </w:pPr>
    </w:p>
    <w:p w:rsidR="00A83F3B" w:rsidRDefault="00A83F3B" w:rsidP="00A83F3B">
      <w:pPr>
        <w:rPr>
          <w:rFonts w:ascii="Arial" w:eastAsia="Batang" w:hAnsi="Arial" w:cs="Arial"/>
          <w:b/>
          <w:color w:val="1F497D" w:themeColor="text2"/>
          <w:sz w:val="28"/>
          <w:szCs w:val="28"/>
          <w:u w:val="single"/>
        </w:rPr>
      </w:pPr>
      <w:bookmarkStart w:id="8" w:name="BP"/>
      <w:r w:rsidRPr="00E836A5">
        <w:rPr>
          <w:rFonts w:ascii="Arial" w:eastAsia="Batang" w:hAnsi="Arial" w:cs="Arial"/>
          <w:b/>
          <w:color w:val="1F497D" w:themeColor="text2"/>
          <w:sz w:val="28"/>
          <w:szCs w:val="28"/>
          <w:u w:val="single"/>
        </w:rPr>
        <w:t>Bundled Payment</w:t>
      </w:r>
    </w:p>
    <w:bookmarkEnd w:id="8"/>
    <w:p w:rsidR="00BB2FA9" w:rsidRDefault="00BB2FA9" w:rsidP="00BB2FA9">
      <w:pPr>
        <w:autoSpaceDE w:val="0"/>
        <w:autoSpaceDN w:val="0"/>
        <w:adjustRightInd w:val="0"/>
        <w:spacing w:after="0" w:line="240" w:lineRule="auto"/>
        <w:ind w:left="720"/>
        <w:rPr>
          <w:rFonts w:ascii="Arial" w:hAnsi="Arial" w:cs="Arial"/>
          <w:i/>
          <w:color w:val="0070C0"/>
          <w:sz w:val="24"/>
          <w:szCs w:val="24"/>
        </w:rPr>
      </w:pPr>
      <w:r w:rsidRPr="00770877">
        <w:rPr>
          <w:rFonts w:ascii="Arial" w:hAnsi="Arial" w:cs="Arial"/>
          <w:i/>
          <w:color w:val="FF0000"/>
          <w:sz w:val="24"/>
          <w:szCs w:val="24"/>
        </w:rPr>
        <w:t>See</w:t>
      </w:r>
      <w:r w:rsidRPr="00BB2FA9">
        <w:rPr>
          <w:rFonts w:ascii="Arial" w:hAnsi="Arial" w:cs="Arial"/>
          <w:i/>
          <w:color w:val="0070C0"/>
          <w:sz w:val="24"/>
          <w:szCs w:val="24"/>
        </w:rPr>
        <w:t xml:space="preserve"> </w:t>
      </w:r>
      <w:r w:rsidR="00770877" w:rsidRPr="00056096">
        <w:rPr>
          <w:rFonts w:ascii="Arial" w:hAnsi="Arial" w:cs="Arial"/>
          <w:color w:val="FF0000"/>
          <w:sz w:val="24"/>
          <w:szCs w:val="24"/>
        </w:rPr>
        <w:t xml:space="preserve"> </w:t>
      </w:r>
      <w:hyperlink w:anchor="Lessons" w:history="1">
        <w:r w:rsidR="00770877" w:rsidRPr="00770877">
          <w:rPr>
            <w:rStyle w:val="Hyperlink"/>
            <w:rFonts w:ascii="Arial" w:hAnsi="Arial" w:cs="Arial"/>
            <w:sz w:val="24"/>
            <w:szCs w:val="24"/>
          </w:rPr>
          <w:t>“Lessons from Medicare’s Demonstration Projects on Disease Management, Care Coordination, and Value-Based Payment” Congressional Budget Office.  Issue Brief.  January 2012.</w:t>
        </w:r>
      </w:hyperlink>
      <w:r w:rsidR="00770877">
        <w:rPr>
          <w:rFonts w:ascii="Arial" w:hAnsi="Arial" w:cs="Arial"/>
          <w:color w:val="FF0000"/>
          <w:sz w:val="24"/>
          <w:szCs w:val="24"/>
        </w:rPr>
        <w:t xml:space="preserve"> </w:t>
      </w:r>
      <w:r w:rsidRPr="00BB2FA9">
        <w:rPr>
          <w:rFonts w:ascii="Arial" w:hAnsi="Arial" w:cs="Arial"/>
          <w:i/>
          <w:color w:val="0070C0"/>
          <w:sz w:val="24"/>
          <w:szCs w:val="24"/>
        </w:rPr>
        <w:t xml:space="preserve"> </w:t>
      </w:r>
      <w:r w:rsidRPr="00770877">
        <w:rPr>
          <w:rFonts w:ascii="Arial" w:hAnsi="Arial" w:cs="Arial"/>
          <w:i/>
          <w:color w:val="FF0000"/>
          <w:sz w:val="24"/>
          <w:szCs w:val="24"/>
        </w:rPr>
        <w:t>under Disease Management</w:t>
      </w:r>
    </w:p>
    <w:p w:rsidR="00770877" w:rsidRDefault="00770877" w:rsidP="00BB2FA9">
      <w:pPr>
        <w:autoSpaceDE w:val="0"/>
        <w:autoSpaceDN w:val="0"/>
        <w:adjustRightInd w:val="0"/>
        <w:spacing w:after="0" w:line="240" w:lineRule="auto"/>
        <w:ind w:left="720"/>
        <w:rPr>
          <w:rFonts w:ascii="Arial" w:hAnsi="Arial" w:cs="Arial"/>
          <w:i/>
          <w:color w:val="0070C0"/>
          <w:sz w:val="24"/>
          <w:szCs w:val="24"/>
        </w:rPr>
      </w:pPr>
    </w:p>
    <w:p w:rsidR="00BB2FA9" w:rsidRDefault="00BB2FA9" w:rsidP="00BB2FA9">
      <w:pPr>
        <w:autoSpaceDE w:val="0"/>
        <w:autoSpaceDN w:val="0"/>
        <w:adjustRightInd w:val="0"/>
        <w:spacing w:after="0" w:line="240" w:lineRule="auto"/>
        <w:ind w:left="720"/>
        <w:rPr>
          <w:rFonts w:ascii="Arial" w:hAnsi="Arial" w:cs="Arial"/>
          <w:i/>
          <w:color w:val="0070C0"/>
          <w:sz w:val="24"/>
          <w:szCs w:val="24"/>
        </w:rPr>
      </w:pPr>
    </w:p>
    <w:p w:rsidR="00ED19DB" w:rsidRPr="00ED19DB" w:rsidRDefault="0022006B" w:rsidP="00BB2FA9">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Miller, H. D. </w:t>
      </w:r>
      <w:r w:rsidR="00ED19DB" w:rsidRPr="00ED19DB">
        <w:rPr>
          <w:rFonts w:ascii="Arial" w:hAnsi="Arial" w:cs="Arial"/>
          <w:color w:val="FF0000"/>
          <w:sz w:val="24"/>
          <w:szCs w:val="24"/>
        </w:rPr>
        <w:t xml:space="preserve">“From Volume To Value: Better Ways To Pay For Health Care”. </w:t>
      </w:r>
      <w:r w:rsidR="00ED19DB" w:rsidRPr="0022006B">
        <w:rPr>
          <w:rFonts w:ascii="Arial" w:hAnsi="Arial" w:cs="Arial"/>
          <w:i/>
          <w:color w:val="FF0000"/>
          <w:sz w:val="24"/>
          <w:szCs w:val="24"/>
        </w:rPr>
        <w:t>Health Affairs</w:t>
      </w:r>
      <w:r w:rsidR="00ED19DB" w:rsidRPr="00ED19DB">
        <w:rPr>
          <w:rFonts w:ascii="Arial" w:hAnsi="Arial" w:cs="Arial"/>
          <w:color w:val="FF0000"/>
          <w:sz w:val="24"/>
          <w:szCs w:val="24"/>
        </w:rPr>
        <w:t xml:space="preserve"> 28</w:t>
      </w:r>
      <w:r>
        <w:rPr>
          <w:rFonts w:ascii="Arial" w:hAnsi="Arial" w:cs="Arial"/>
          <w:color w:val="FF0000"/>
          <w:sz w:val="24"/>
          <w:szCs w:val="24"/>
        </w:rPr>
        <w:t>(</w:t>
      </w:r>
      <w:r w:rsidR="00ED19DB" w:rsidRPr="00ED19DB">
        <w:rPr>
          <w:rFonts w:ascii="Arial" w:hAnsi="Arial" w:cs="Arial"/>
          <w:color w:val="FF0000"/>
          <w:sz w:val="24"/>
          <w:szCs w:val="24"/>
        </w:rPr>
        <w:t>5</w:t>
      </w:r>
      <w:r>
        <w:rPr>
          <w:rFonts w:ascii="Arial" w:hAnsi="Arial" w:cs="Arial"/>
          <w:color w:val="FF0000"/>
          <w:sz w:val="24"/>
          <w:szCs w:val="24"/>
        </w:rPr>
        <w:t>) (2009):1418-1428.</w:t>
      </w:r>
    </w:p>
    <w:p w:rsidR="00ED19DB" w:rsidRDefault="00ED19DB" w:rsidP="00BB2FA9">
      <w:pPr>
        <w:autoSpaceDE w:val="0"/>
        <w:autoSpaceDN w:val="0"/>
        <w:adjustRightInd w:val="0"/>
        <w:spacing w:after="0" w:line="240" w:lineRule="auto"/>
        <w:ind w:left="720"/>
        <w:rPr>
          <w:rFonts w:ascii="Arial" w:hAnsi="Arial" w:cs="Arial"/>
          <w:i/>
          <w:color w:val="0070C0"/>
          <w:sz w:val="24"/>
          <w:szCs w:val="24"/>
        </w:rPr>
      </w:pPr>
    </w:p>
    <w:p w:rsidR="00ED19DB" w:rsidRDefault="00ED19DB" w:rsidP="00ED19DB">
      <w:pPr>
        <w:autoSpaceDE w:val="0"/>
        <w:autoSpaceDN w:val="0"/>
        <w:adjustRightInd w:val="0"/>
        <w:spacing w:after="0" w:line="240" w:lineRule="auto"/>
        <w:ind w:left="1440"/>
        <w:rPr>
          <w:rFonts w:ascii="Arial" w:hAnsi="Arial" w:cs="Arial"/>
          <w:color w:val="000000"/>
          <w:sz w:val="24"/>
          <w:szCs w:val="24"/>
        </w:rPr>
      </w:pPr>
      <w:r w:rsidRPr="00ED19DB">
        <w:rPr>
          <w:rFonts w:ascii="Arial" w:hAnsi="Arial" w:cs="Arial"/>
          <w:b/>
          <w:color w:val="000000"/>
          <w:sz w:val="24"/>
          <w:szCs w:val="24"/>
        </w:rPr>
        <w:t>ABSTRACT:</w:t>
      </w:r>
      <w:r w:rsidRPr="00ED19DB">
        <w:rPr>
          <w:rFonts w:ascii="Arial" w:hAnsi="Arial" w:cs="Arial"/>
          <w:color w:val="000000"/>
          <w:sz w:val="24"/>
          <w:szCs w:val="24"/>
        </w:rPr>
        <w:t xml:space="preserve"> Payment systems for health care today are based on rewarding volume, not</w:t>
      </w:r>
      <w:r>
        <w:rPr>
          <w:rFonts w:ascii="Arial" w:hAnsi="Arial" w:cs="Arial"/>
          <w:color w:val="000000"/>
          <w:sz w:val="24"/>
          <w:szCs w:val="24"/>
        </w:rPr>
        <w:t xml:space="preserve"> </w:t>
      </w:r>
      <w:r w:rsidRPr="00ED19DB">
        <w:rPr>
          <w:rFonts w:ascii="Arial" w:hAnsi="Arial" w:cs="Arial"/>
          <w:color w:val="000000"/>
          <w:sz w:val="24"/>
          <w:szCs w:val="24"/>
        </w:rPr>
        <w:t>value for the money spent. Two proposed methods of payment, “episode-of-care payment”</w:t>
      </w:r>
      <w:r>
        <w:rPr>
          <w:rFonts w:ascii="Arial" w:hAnsi="Arial" w:cs="Arial"/>
          <w:color w:val="000000"/>
          <w:sz w:val="24"/>
          <w:szCs w:val="24"/>
        </w:rPr>
        <w:t xml:space="preserve"> </w:t>
      </w:r>
      <w:r w:rsidRPr="00ED19DB">
        <w:rPr>
          <w:rFonts w:ascii="Arial" w:hAnsi="Arial" w:cs="Arial"/>
          <w:color w:val="000000"/>
          <w:sz w:val="24"/>
          <w:szCs w:val="24"/>
        </w:rPr>
        <w:t>and “comprehensive care payment” (condition-adjusted capitation), could facilitate higher</w:t>
      </w:r>
      <w:r>
        <w:rPr>
          <w:rFonts w:ascii="Arial" w:hAnsi="Arial" w:cs="Arial"/>
          <w:color w:val="000000"/>
          <w:sz w:val="24"/>
          <w:szCs w:val="24"/>
        </w:rPr>
        <w:t xml:space="preserve"> </w:t>
      </w:r>
      <w:r w:rsidRPr="00ED19DB">
        <w:rPr>
          <w:rFonts w:ascii="Arial" w:hAnsi="Arial" w:cs="Arial"/>
          <w:color w:val="000000"/>
          <w:sz w:val="24"/>
          <w:szCs w:val="24"/>
        </w:rPr>
        <w:t>quality and lower cost by avoiding the problems of both fee-for-service payment and traditional</w:t>
      </w:r>
      <w:r>
        <w:rPr>
          <w:rFonts w:ascii="Arial" w:hAnsi="Arial" w:cs="Arial"/>
          <w:color w:val="000000"/>
          <w:sz w:val="24"/>
          <w:szCs w:val="24"/>
        </w:rPr>
        <w:t xml:space="preserve"> </w:t>
      </w:r>
      <w:r w:rsidRPr="00ED19DB">
        <w:rPr>
          <w:rFonts w:ascii="Arial" w:hAnsi="Arial" w:cs="Arial"/>
          <w:color w:val="000000"/>
          <w:sz w:val="24"/>
          <w:szCs w:val="24"/>
        </w:rPr>
        <w:t>capitation. The most appropriate payment systems for different types of patient conditions</w:t>
      </w:r>
      <w:r>
        <w:rPr>
          <w:rFonts w:ascii="Arial" w:hAnsi="Arial" w:cs="Arial"/>
          <w:color w:val="000000"/>
          <w:sz w:val="24"/>
          <w:szCs w:val="24"/>
        </w:rPr>
        <w:t xml:space="preserve"> </w:t>
      </w:r>
      <w:r w:rsidRPr="00ED19DB">
        <w:rPr>
          <w:rFonts w:ascii="Arial" w:hAnsi="Arial" w:cs="Arial"/>
          <w:color w:val="000000"/>
          <w:sz w:val="24"/>
          <w:szCs w:val="24"/>
        </w:rPr>
        <w:t>and some methods of addressing design and implementation issues are discussed.</w:t>
      </w:r>
      <w:r>
        <w:rPr>
          <w:rFonts w:ascii="Arial" w:hAnsi="Arial" w:cs="Arial"/>
          <w:color w:val="000000"/>
          <w:sz w:val="24"/>
          <w:szCs w:val="24"/>
        </w:rPr>
        <w:t xml:space="preserve"> </w:t>
      </w:r>
      <w:r w:rsidRPr="004E1AC1">
        <w:rPr>
          <w:rFonts w:ascii="Arial" w:hAnsi="Arial" w:cs="Arial"/>
          <w:color w:val="000000"/>
          <w:sz w:val="24"/>
          <w:szCs w:val="24"/>
          <w:highlight w:val="yellow"/>
        </w:rPr>
        <w:t>Although the new payment systems are desirable, many providers are not organized to accept or use them, so transitional approaches such as “virtual bundling,” described in this paper, will be needed.</w:t>
      </w:r>
    </w:p>
    <w:p w:rsidR="004E1AC1" w:rsidRDefault="004E1AC1" w:rsidP="00ED19DB">
      <w:pPr>
        <w:autoSpaceDE w:val="0"/>
        <w:autoSpaceDN w:val="0"/>
        <w:adjustRightInd w:val="0"/>
        <w:spacing w:after="0" w:line="240" w:lineRule="auto"/>
        <w:ind w:left="1440"/>
        <w:rPr>
          <w:rFonts w:ascii="Arial" w:hAnsi="Arial" w:cs="Arial"/>
          <w:color w:val="000000"/>
          <w:sz w:val="24"/>
          <w:szCs w:val="24"/>
        </w:rPr>
      </w:pPr>
    </w:p>
    <w:p w:rsidR="004E1AC1" w:rsidRPr="004E1AC1" w:rsidRDefault="004E1AC1" w:rsidP="004E1AC1">
      <w:pPr>
        <w:autoSpaceDE w:val="0"/>
        <w:autoSpaceDN w:val="0"/>
        <w:adjustRightInd w:val="0"/>
        <w:spacing w:after="0" w:line="240" w:lineRule="auto"/>
        <w:ind w:left="1440"/>
        <w:rPr>
          <w:rFonts w:ascii="Arial" w:hAnsi="Arial" w:cs="Arial"/>
          <w:color w:val="000000"/>
          <w:sz w:val="24"/>
          <w:szCs w:val="24"/>
        </w:rPr>
      </w:pPr>
      <w:r w:rsidRPr="004E1AC1">
        <w:rPr>
          <w:rFonts w:ascii="Arial" w:hAnsi="Arial" w:cs="Arial"/>
          <w:color w:val="000000"/>
          <w:sz w:val="24"/>
          <w:szCs w:val="24"/>
        </w:rPr>
        <w:t>Providers will need to change their internal processes, methods of coordination, and even organizational structures to actually create better care. In addition, benefit structures for patients may need to be changed, and quality measurement and reporting systems will need to be organized or expanded in each community.</w:t>
      </w:r>
    </w:p>
    <w:p w:rsidR="004E1AC1" w:rsidRPr="004E1AC1" w:rsidRDefault="004E1AC1" w:rsidP="004E1AC1">
      <w:pPr>
        <w:autoSpaceDE w:val="0"/>
        <w:autoSpaceDN w:val="0"/>
        <w:adjustRightInd w:val="0"/>
        <w:spacing w:after="0" w:line="240" w:lineRule="auto"/>
        <w:ind w:left="1440"/>
        <w:rPr>
          <w:rFonts w:ascii="Arial" w:hAnsi="Arial" w:cs="Arial"/>
          <w:color w:val="000000"/>
          <w:sz w:val="24"/>
          <w:szCs w:val="24"/>
        </w:rPr>
      </w:pPr>
    </w:p>
    <w:p w:rsidR="004E1AC1" w:rsidRPr="00ED19DB" w:rsidRDefault="004E1AC1" w:rsidP="004E1AC1">
      <w:pPr>
        <w:autoSpaceDE w:val="0"/>
        <w:autoSpaceDN w:val="0"/>
        <w:adjustRightInd w:val="0"/>
        <w:spacing w:after="0" w:line="240" w:lineRule="auto"/>
        <w:ind w:left="1440"/>
        <w:rPr>
          <w:rFonts w:ascii="Arial" w:hAnsi="Arial" w:cs="Arial"/>
          <w:color w:val="000000"/>
          <w:sz w:val="24"/>
          <w:szCs w:val="24"/>
        </w:rPr>
      </w:pPr>
      <w:r w:rsidRPr="004E1AC1">
        <w:rPr>
          <w:rFonts w:ascii="Arial" w:hAnsi="Arial" w:cs="Arial"/>
          <w:color w:val="000000"/>
          <w:sz w:val="24"/>
          <w:szCs w:val="24"/>
        </w:rPr>
        <w:t>This cannot happen instantaneously, so a transition process will be needed in</w:t>
      </w:r>
      <w:r>
        <w:rPr>
          <w:rFonts w:ascii="Arial" w:hAnsi="Arial" w:cs="Arial"/>
          <w:color w:val="000000"/>
          <w:sz w:val="24"/>
          <w:szCs w:val="24"/>
        </w:rPr>
        <w:t xml:space="preserve"> </w:t>
      </w:r>
      <w:r w:rsidRPr="004E1AC1">
        <w:rPr>
          <w:rFonts w:ascii="Arial" w:hAnsi="Arial" w:cs="Arial"/>
          <w:color w:val="000000"/>
          <w:sz w:val="24"/>
          <w:szCs w:val="24"/>
        </w:rPr>
        <w:t>payment systems (Exhibit 4), rather than trying to move immediately to the ideal,</w:t>
      </w:r>
      <w:r>
        <w:rPr>
          <w:rFonts w:ascii="Arial" w:hAnsi="Arial" w:cs="Arial"/>
          <w:color w:val="000000"/>
          <w:sz w:val="24"/>
          <w:szCs w:val="24"/>
        </w:rPr>
        <w:t xml:space="preserve"> </w:t>
      </w:r>
      <w:r w:rsidRPr="004E1AC1">
        <w:rPr>
          <w:rFonts w:ascii="Arial" w:hAnsi="Arial" w:cs="Arial"/>
          <w:color w:val="000000"/>
          <w:sz w:val="24"/>
          <w:szCs w:val="24"/>
        </w:rPr>
        <w:t>long-run structure. For example, the virtual bundling systems described earlier</w:t>
      </w:r>
      <w:r>
        <w:rPr>
          <w:rFonts w:ascii="Arial" w:hAnsi="Arial" w:cs="Arial"/>
          <w:color w:val="000000"/>
          <w:sz w:val="24"/>
          <w:szCs w:val="24"/>
        </w:rPr>
        <w:t xml:space="preserve"> </w:t>
      </w:r>
      <w:r w:rsidRPr="004E1AC1">
        <w:rPr>
          <w:rFonts w:ascii="Arial" w:hAnsi="Arial" w:cs="Arial"/>
          <w:color w:val="000000"/>
          <w:sz w:val="24"/>
          <w:szCs w:val="24"/>
        </w:rPr>
        <w:t>could be used as transitional steps while providers are organizing themselves to</w:t>
      </w:r>
      <w:r>
        <w:rPr>
          <w:rFonts w:ascii="Arial" w:hAnsi="Arial" w:cs="Arial"/>
          <w:color w:val="000000"/>
          <w:sz w:val="24"/>
          <w:szCs w:val="24"/>
        </w:rPr>
        <w:t xml:space="preserve"> </w:t>
      </w:r>
      <w:r w:rsidRPr="004E1AC1">
        <w:rPr>
          <w:rFonts w:ascii="Arial" w:hAnsi="Arial" w:cs="Arial"/>
          <w:color w:val="000000"/>
          <w:sz w:val="24"/>
          <w:szCs w:val="24"/>
        </w:rPr>
        <w:t xml:space="preserve">accept full episode-of-care or comprehensive care payments. </w:t>
      </w:r>
      <w:r w:rsidRPr="004E1AC1">
        <w:rPr>
          <w:rFonts w:ascii="Arial" w:hAnsi="Arial" w:cs="Arial"/>
          <w:color w:val="000000"/>
          <w:sz w:val="24"/>
          <w:szCs w:val="24"/>
          <w:highlight w:val="yellow"/>
        </w:rPr>
        <w:t>Although this “coevolution” could take longer than might be desirable, it could have a higher probability of long-run success.</w:t>
      </w:r>
    </w:p>
    <w:p w:rsidR="00ED19DB" w:rsidRDefault="00ED19DB" w:rsidP="00BB2FA9">
      <w:pPr>
        <w:autoSpaceDE w:val="0"/>
        <w:autoSpaceDN w:val="0"/>
        <w:adjustRightInd w:val="0"/>
        <w:spacing w:after="0" w:line="240" w:lineRule="auto"/>
        <w:ind w:left="720"/>
        <w:rPr>
          <w:rFonts w:ascii="Arial" w:hAnsi="Arial" w:cs="Arial"/>
          <w:i/>
          <w:color w:val="0070C0"/>
          <w:sz w:val="24"/>
          <w:szCs w:val="24"/>
        </w:rPr>
      </w:pPr>
    </w:p>
    <w:p w:rsidR="00ED19DB" w:rsidRDefault="00ED19DB" w:rsidP="00BB2FA9">
      <w:pPr>
        <w:autoSpaceDE w:val="0"/>
        <w:autoSpaceDN w:val="0"/>
        <w:adjustRightInd w:val="0"/>
        <w:spacing w:after="0" w:line="240" w:lineRule="auto"/>
        <w:ind w:left="720"/>
        <w:rPr>
          <w:rFonts w:ascii="Arial" w:hAnsi="Arial" w:cs="Arial"/>
          <w:i/>
          <w:color w:val="0070C0"/>
          <w:sz w:val="24"/>
          <w:szCs w:val="24"/>
        </w:rPr>
      </w:pPr>
    </w:p>
    <w:p w:rsidR="00EA3E11" w:rsidRPr="005716E3" w:rsidRDefault="00EA3E11" w:rsidP="005716E3">
      <w:pPr>
        <w:autoSpaceDE w:val="0"/>
        <w:autoSpaceDN w:val="0"/>
        <w:adjustRightInd w:val="0"/>
        <w:spacing w:after="0" w:line="240" w:lineRule="auto"/>
        <w:ind w:left="720"/>
        <w:rPr>
          <w:rFonts w:ascii="Arial" w:hAnsi="Arial" w:cs="Arial"/>
          <w:color w:val="FF0000"/>
          <w:sz w:val="24"/>
          <w:szCs w:val="24"/>
        </w:rPr>
      </w:pPr>
      <w:r w:rsidRPr="005716E3">
        <w:rPr>
          <w:rFonts w:ascii="Arial" w:hAnsi="Arial" w:cs="Arial"/>
          <w:color w:val="FF0000"/>
          <w:sz w:val="24"/>
          <w:szCs w:val="24"/>
        </w:rPr>
        <w:t>Altman</w:t>
      </w:r>
      <w:r w:rsidR="00325551">
        <w:rPr>
          <w:rFonts w:ascii="Arial" w:hAnsi="Arial" w:cs="Arial"/>
          <w:color w:val="FF0000"/>
          <w:sz w:val="24"/>
          <w:szCs w:val="24"/>
        </w:rPr>
        <w:t xml:space="preserve">, S. H. </w:t>
      </w:r>
      <w:r w:rsidRPr="005716E3">
        <w:rPr>
          <w:rFonts w:ascii="Arial" w:hAnsi="Arial" w:cs="Arial"/>
          <w:color w:val="FF0000"/>
          <w:sz w:val="24"/>
          <w:szCs w:val="24"/>
        </w:rPr>
        <w:t xml:space="preserve"> “The Lessons Of Medicare’s</w:t>
      </w:r>
      <w:r w:rsidR="005716E3">
        <w:rPr>
          <w:rFonts w:ascii="Arial" w:hAnsi="Arial" w:cs="Arial"/>
          <w:color w:val="FF0000"/>
          <w:sz w:val="24"/>
          <w:szCs w:val="24"/>
        </w:rPr>
        <w:t xml:space="preserve"> </w:t>
      </w:r>
      <w:r w:rsidRPr="005716E3">
        <w:rPr>
          <w:rFonts w:ascii="Arial" w:hAnsi="Arial" w:cs="Arial"/>
          <w:color w:val="FF0000"/>
          <w:sz w:val="24"/>
          <w:szCs w:val="24"/>
        </w:rPr>
        <w:t>Prospective Payment System</w:t>
      </w:r>
      <w:r w:rsidR="005716E3">
        <w:rPr>
          <w:rFonts w:ascii="Arial" w:hAnsi="Arial" w:cs="Arial"/>
          <w:color w:val="FF0000"/>
          <w:sz w:val="24"/>
          <w:szCs w:val="24"/>
        </w:rPr>
        <w:t xml:space="preserve"> </w:t>
      </w:r>
      <w:r w:rsidRPr="005716E3">
        <w:rPr>
          <w:rFonts w:ascii="Arial" w:hAnsi="Arial" w:cs="Arial"/>
          <w:color w:val="FF0000"/>
          <w:sz w:val="24"/>
          <w:szCs w:val="24"/>
        </w:rPr>
        <w:t>Show That The Bundled Payment</w:t>
      </w:r>
      <w:r w:rsidR="005716E3">
        <w:rPr>
          <w:rFonts w:ascii="Arial" w:hAnsi="Arial" w:cs="Arial"/>
          <w:color w:val="FF0000"/>
          <w:sz w:val="24"/>
          <w:szCs w:val="24"/>
        </w:rPr>
        <w:t xml:space="preserve"> </w:t>
      </w:r>
      <w:r w:rsidRPr="005716E3">
        <w:rPr>
          <w:rFonts w:ascii="Arial" w:hAnsi="Arial" w:cs="Arial"/>
          <w:color w:val="FF0000"/>
          <w:sz w:val="24"/>
          <w:szCs w:val="24"/>
        </w:rPr>
        <w:t xml:space="preserve">Program Faces Challenges”  </w:t>
      </w:r>
      <w:r w:rsidR="00325551" w:rsidRPr="00325551">
        <w:rPr>
          <w:rFonts w:ascii="Arial" w:hAnsi="Arial" w:cs="Arial"/>
          <w:i/>
          <w:color w:val="FF0000"/>
          <w:sz w:val="24"/>
          <w:szCs w:val="24"/>
        </w:rPr>
        <w:t>Health Affairs</w:t>
      </w:r>
      <w:r w:rsidR="00325551" w:rsidRPr="005716E3">
        <w:rPr>
          <w:rFonts w:ascii="Arial" w:hAnsi="Arial" w:cs="Arial"/>
          <w:color w:val="FF0000"/>
          <w:sz w:val="24"/>
          <w:szCs w:val="24"/>
        </w:rPr>
        <w:t xml:space="preserve"> </w:t>
      </w:r>
      <w:r w:rsidR="005716E3" w:rsidRPr="005716E3">
        <w:rPr>
          <w:rFonts w:ascii="Arial" w:hAnsi="Arial" w:cs="Arial"/>
          <w:color w:val="FF0000"/>
          <w:sz w:val="24"/>
          <w:szCs w:val="24"/>
        </w:rPr>
        <w:t>31</w:t>
      </w:r>
      <w:r w:rsidR="00325551">
        <w:rPr>
          <w:rFonts w:ascii="Arial" w:hAnsi="Arial" w:cs="Arial"/>
          <w:color w:val="FF0000"/>
          <w:sz w:val="24"/>
          <w:szCs w:val="24"/>
        </w:rPr>
        <w:t xml:space="preserve">(9) </w:t>
      </w:r>
      <w:r w:rsidR="005716E3" w:rsidRPr="005716E3">
        <w:rPr>
          <w:rFonts w:ascii="Arial" w:hAnsi="Arial" w:cs="Arial"/>
          <w:color w:val="FF0000"/>
          <w:sz w:val="24"/>
          <w:szCs w:val="24"/>
        </w:rPr>
        <w:t>(2012): 1923–1930</w:t>
      </w:r>
      <w:r w:rsidR="005716E3">
        <w:rPr>
          <w:rFonts w:ascii="Arial" w:hAnsi="Arial" w:cs="Arial"/>
          <w:color w:val="FF0000"/>
          <w:sz w:val="24"/>
          <w:szCs w:val="24"/>
        </w:rPr>
        <w:t>.</w:t>
      </w:r>
    </w:p>
    <w:p w:rsidR="00EA3E11" w:rsidRDefault="00EA3E11" w:rsidP="00BB2FA9">
      <w:pPr>
        <w:autoSpaceDE w:val="0"/>
        <w:autoSpaceDN w:val="0"/>
        <w:adjustRightInd w:val="0"/>
        <w:spacing w:after="0" w:line="240" w:lineRule="auto"/>
        <w:ind w:left="720"/>
        <w:rPr>
          <w:rFonts w:ascii="Arial" w:hAnsi="Arial" w:cs="Arial"/>
          <w:i/>
          <w:color w:val="0070C0"/>
          <w:sz w:val="24"/>
          <w:szCs w:val="24"/>
        </w:rPr>
      </w:pPr>
    </w:p>
    <w:p w:rsidR="00EA3E11" w:rsidRDefault="00EA3E11" w:rsidP="00BB2FA9">
      <w:pPr>
        <w:autoSpaceDE w:val="0"/>
        <w:autoSpaceDN w:val="0"/>
        <w:adjustRightInd w:val="0"/>
        <w:spacing w:after="0" w:line="240" w:lineRule="auto"/>
        <w:ind w:left="720"/>
        <w:rPr>
          <w:rFonts w:ascii="Arial" w:hAnsi="Arial" w:cs="Arial"/>
          <w:i/>
          <w:color w:val="0070C0"/>
          <w:sz w:val="24"/>
          <w:szCs w:val="24"/>
        </w:rPr>
      </w:pPr>
    </w:p>
    <w:p w:rsidR="00EA3E11" w:rsidRPr="005716E3" w:rsidRDefault="00EA3E11" w:rsidP="005716E3">
      <w:pPr>
        <w:autoSpaceDE w:val="0"/>
        <w:autoSpaceDN w:val="0"/>
        <w:adjustRightInd w:val="0"/>
        <w:spacing w:after="0" w:line="240" w:lineRule="auto"/>
        <w:ind w:left="1440"/>
        <w:rPr>
          <w:rFonts w:ascii="Arial" w:hAnsi="Arial" w:cs="Arial"/>
          <w:color w:val="000000"/>
          <w:sz w:val="24"/>
          <w:szCs w:val="24"/>
        </w:rPr>
      </w:pPr>
      <w:r w:rsidRPr="005716E3">
        <w:rPr>
          <w:rFonts w:ascii="Arial" w:hAnsi="Arial" w:cs="Arial"/>
          <w:b/>
          <w:color w:val="000000"/>
          <w:sz w:val="24"/>
          <w:szCs w:val="24"/>
        </w:rPr>
        <w:t>ABSTRACT</w:t>
      </w:r>
      <w:r w:rsidRPr="005716E3">
        <w:rPr>
          <w:rFonts w:ascii="Arial" w:hAnsi="Arial" w:cs="Arial"/>
          <w:color w:val="000000"/>
          <w:sz w:val="24"/>
          <w:szCs w:val="24"/>
        </w:rPr>
        <w:t xml:space="preserve"> Policy makers have been trying to replace Medicare’s fee-for</w:t>
      </w:r>
      <w:r w:rsidR="005716E3">
        <w:rPr>
          <w:rFonts w:ascii="Arial" w:hAnsi="Arial" w:cs="Arial"/>
          <w:color w:val="000000"/>
          <w:sz w:val="24"/>
          <w:szCs w:val="24"/>
        </w:rPr>
        <w:t xml:space="preserve"> </w:t>
      </w:r>
      <w:r w:rsidRPr="005716E3">
        <w:rPr>
          <w:rFonts w:ascii="Arial" w:hAnsi="Arial" w:cs="Arial"/>
          <w:color w:val="000000"/>
          <w:sz w:val="24"/>
          <w:szCs w:val="24"/>
        </w:rPr>
        <w:t>service</w:t>
      </w:r>
      <w:r w:rsidR="005716E3">
        <w:rPr>
          <w:rFonts w:ascii="Arial" w:hAnsi="Arial" w:cs="Arial"/>
          <w:color w:val="000000"/>
          <w:sz w:val="24"/>
          <w:szCs w:val="24"/>
        </w:rPr>
        <w:t xml:space="preserve"> </w:t>
      </w:r>
      <w:r w:rsidRPr="005716E3">
        <w:rPr>
          <w:rFonts w:ascii="Arial" w:hAnsi="Arial" w:cs="Arial"/>
          <w:color w:val="000000"/>
          <w:sz w:val="24"/>
          <w:szCs w:val="24"/>
        </w:rPr>
        <w:t>payment system for years with approaches that pay one price for</w:t>
      </w:r>
      <w:r w:rsidR="005716E3">
        <w:rPr>
          <w:rFonts w:ascii="Arial" w:hAnsi="Arial" w:cs="Arial"/>
          <w:color w:val="000000"/>
          <w:sz w:val="24"/>
          <w:szCs w:val="24"/>
        </w:rPr>
        <w:t xml:space="preserve"> </w:t>
      </w:r>
      <w:r w:rsidRPr="005716E3">
        <w:rPr>
          <w:rFonts w:ascii="Arial" w:hAnsi="Arial" w:cs="Arial"/>
          <w:color w:val="000000"/>
          <w:sz w:val="24"/>
          <w:szCs w:val="24"/>
        </w:rPr>
        <w:t>an aggregation of services. The intent is to reward providers for offering</w:t>
      </w:r>
      <w:r w:rsidR="005716E3">
        <w:rPr>
          <w:rFonts w:ascii="Arial" w:hAnsi="Arial" w:cs="Arial"/>
          <w:color w:val="000000"/>
          <w:sz w:val="24"/>
          <w:szCs w:val="24"/>
        </w:rPr>
        <w:t xml:space="preserve"> </w:t>
      </w:r>
      <w:r w:rsidRPr="005716E3">
        <w:rPr>
          <w:rFonts w:ascii="Arial" w:hAnsi="Arial" w:cs="Arial"/>
          <w:color w:val="000000"/>
          <w:sz w:val="24"/>
          <w:szCs w:val="24"/>
        </w:rPr>
        <w:t>needed care in the most appropriate and cost-effective manner.</w:t>
      </w:r>
      <w:r w:rsidR="005716E3">
        <w:rPr>
          <w:rFonts w:ascii="Arial" w:hAnsi="Arial" w:cs="Arial"/>
          <w:color w:val="000000"/>
          <w:sz w:val="24"/>
          <w:szCs w:val="24"/>
        </w:rPr>
        <w:t xml:space="preserve">  </w:t>
      </w:r>
      <w:r w:rsidRPr="005716E3">
        <w:rPr>
          <w:rFonts w:ascii="Arial" w:hAnsi="Arial" w:cs="Arial"/>
          <w:color w:val="000000"/>
          <w:sz w:val="24"/>
          <w:szCs w:val="24"/>
        </w:rPr>
        <w:t>Medicare’s first payment change designed to accomplish such a change</w:t>
      </w:r>
      <w:r w:rsidR="005716E3">
        <w:rPr>
          <w:rFonts w:ascii="Arial" w:hAnsi="Arial" w:cs="Arial"/>
          <w:color w:val="000000"/>
          <w:sz w:val="24"/>
          <w:szCs w:val="24"/>
        </w:rPr>
        <w:t xml:space="preserve"> </w:t>
      </w:r>
      <w:r w:rsidRPr="005716E3">
        <w:rPr>
          <w:rFonts w:ascii="Arial" w:hAnsi="Arial" w:cs="Arial"/>
          <w:color w:val="000000"/>
          <w:sz w:val="24"/>
          <w:szCs w:val="24"/>
        </w:rPr>
        <w:t>was the hospital prospective payment system, introduced during 1983–84.</w:t>
      </w:r>
      <w:r w:rsidR="005716E3">
        <w:rPr>
          <w:rFonts w:ascii="Arial" w:hAnsi="Arial" w:cs="Arial"/>
          <w:color w:val="000000"/>
          <w:sz w:val="24"/>
          <w:szCs w:val="24"/>
        </w:rPr>
        <w:t xml:space="preserve"> </w:t>
      </w:r>
      <w:r w:rsidRPr="005716E3">
        <w:rPr>
          <w:rFonts w:ascii="Arial" w:hAnsi="Arial" w:cs="Arial"/>
          <w:color w:val="000000"/>
          <w:sz w:val="24"/>
          <w:szCs w:val="24"/>
        </w:rPr>
        <w:t>But because it focused only on hospital care, its impact on total Medicare</w:t>
      </w:r>
      <w:r w:rsidR="005716E3">
        <w:rPr>
          <w:rFonts w:ascii="Arial" w:hAnsi="Arial" w:cs="Arial"/>
          <w:color w:val="000000"/>
          <w:sz w:val="24"/>
          <w:szCs w:val="24"/>
        </w:rPr>
        <w:t xml:space="preserve"> </w:t>
      </w:r>
      <w:r w:rsidRPr="005716E3">
        <w:rPr>
          <w:rFonts w:ascii="Arial" w:hAnsi="Arial" w:cs="Arial"/>
          <w:color w:val="000000"/>
          <w:sz w:val="24"/>
          <w:szCs w:val="24"/>
        </w:rPr>
        <w:t>spending was limited. In 2011 Medicare began a new initiative to expand</w:t>
      </w:r>
    </w:p>
    <w:p w:rsidR="00EA3E11" w:rsidRPr="005716E3" w:rsidRDefault="00EA3E11" w:rsidP="005716E3">
      <w:pPr>
        <w:autoSpaceDE w:val="0"/>
        <w:autoSpaceDN w:val="0"/>
        <w:adjustRightInd w:val="0"/>
        <w:spacing w:after="0" w:line="240" w:lineRule="auto"/>
        <w:ind w:left="1440"/>
        <w:rPr>
          <w:rFonts w:ascii="Arial" w:hAnsi="Arial" w:cs="Arial"/>
          <w:color w:val="000000"/>
          <w:sz w:val="24"/>
          <w:szCs w:val="24"/>
        </w:rPr>
      </w:pPr>
      <w:r w:rsidRPr="005716E3">
        <w:rPr>
          <w:rFonts w:ascii="Arial" w:hAnsi="Arial" w:cs="Arial"/>
          <w:color w:val="000000"/>
          <w:sz w:val="24"/>
          <w:szCs w:val="24"/>
        </w:rPr>
        <w:t>the “bundled payment” concept to link payments for multiple services</w:t>
      </w:r>
      <w:r w:rsidR="005716E3">
        <w:rPr>
          <w:rFonts w:ascii="Arial" w:hAnsi="Arial" w:cs="Arial"/>
          <w:color w:val="000000"/>
          <w:sz w:val="24"/>
          <w:szCs w:val="24"/>
        </w:rPr>
        <w:t xml:space="preserve"> </w:t>
      </w:r>
      <w:r w:rsidRPr="005716E3">
        <w:rPr>
          <w:rFonts w:ascii="Arial" w:hAnsi="Arial" w:cs="Arial"/>
          <w:color w:val="000000"/>
          <w:sz w:val="24"/>
          <w:szCs w:val="24"/>
        </w:rPr>
        <w:t>that patients receive during an episode of care. The goal of Medicare’s</w:t>
      </w:r>
      <w:r w:rsidR="005716E3">
        <w:rPr>
          <w:rFonts w:ascii="Arial" w:hAnsi="Arial" w:cs="Arial"/>
          <w:color w:val="000000"/>
          <w:sz w:val="24"/>
          <w:szCs w:val="24"/>
        </w:rPr>
        <w:t xml:space="preserve"> </w:t>
      </w:r>
      <w:r w:rsidRPr="005716E3">
        <w:rPr>
          <w:rFonts w:ascii="Arial" w:hAnsi="Arial" w:cs="Arial"/>
          <w:color w:val="000000"/>
          <w:sz w:val="24"/>
          <w:szCs w:val="24"/>
        </w:rPr>
        <w:t>current bundled payment initiative is to provide incentives to deliver</w:t>
      </w:r>
      <w:r w:rsidR="005716E3">
        <w:rPr>
          <w:rFonts w:ascii="Arial" w:hAnsi="Arial" w:cs="Arial"/>
          <w:color w:val="000000"/>
          <w:sz w:val="24"/>
          <w:szCs w:val="24"/>
        </w:rPr>
        <w:t xml:space="preserve"> </w:t>
      </w:r>
      <w:r w:rsidRPr="005716E3">
        <w:rPr>
          <w:rFonts w:ascii="Arial" w:hAnsi="Arial" w:cs="Arial"/>
          <w:color w:val="000000"/>
          <w:sz w:val="24"/>
          <w:szCs w:val="24"/>
        </w:rPr>
        <w:t>health care more efficiently while maintaining or improving quality. This</w:t>
      </w:r>
      <w:r w:rsidR="005716E3">
        <w:rPr>
          <w:rFonts w:ascii="Arial" w:hAnsi="Arial" w:cs="Arial"/>
          <w:color w:val="000000"/>
          <w:sz w:val="24"/>
          <w:szCs w:val="24"/>
        </w:rPr>
        <w:t xml:space="preserve"> </w:t>
      </w:r>
      <w:r w:rsidRPr="005716E3">
        <w:rPr>
          <w:rFonts w:ascii="Arial" w:hAnsi="Arial" w:cs="Arial"/>
          <w:color w:val="000000"/>
          <w:sz w:val="24"/>
          <w:szCs w:val="24"/>
        </w:rPr>
        <w:t>article provides a detailed analysis of how Medicare implemented the</w:t>
      </w:r>
      <w:r w:rsidR="005716E3">
        <w:rPr>
          <w:rFonts w:ascii="Arial" w:hAnsi="Arial" w:cs="Arial"/>
          <w:color w:val="000000"/>
          <w:sz w:val="24"/>
          <w:szCs w:val="24"/>
        </w:rPr>
        <w:t xml:space="preserve"> </w:t>
      </w:r>
      <w:r w:rsidRPr="005716E3">
        <w:rPr>
          <w:rFonts w:ascii="Arial" w:hAnsi="Arial" w:cs="Arial"/>
          <w:color w:val="000000"/>
          <w:sz w:val="24"/>
          <w:szCs w:val="24"/>
        </w:rPr>
        <w:t>hospital prospective payment system, how hospitals responded to the new</w:t>
      </w:r>
      <w:r w:rsidR="005716E3">
        <w:rPr>
          <w:rFonts w:ascii="Arial" w:hAnsi="Arial" w:cs="Arial"/>
          <w:color w:val="000000"/>
          <w:sz w:val="24"/>
          <w:szCs w:val="24"/>
        </w:rPr>
        <w:t xml:space="preserve"> </w:t>
      </w:r>
      <w:r w:rsidRPr="005716E3">
        <w:rPr>
          <w:rFonts w:ascii="Arial" w:hAnsi="Arial" w:cs="Arial"/>
          <w:color w:val="000000"/>
          <w:sz w:val="24"/>
          <w:szCs w:val="24"/>
        </w:rPr>
        <w:t>incentives, and lessons learned that are applicable to the bundled</w:t>
      </w:r>
      <w:r w:rsidR="005716E3">
        <w:rPr>
          <w:rFonts w:ascii="Arial" w:hAnsi="Arial" w:cs="Arial"/>
          <w:color w:val="000000"/>
          <w:sz w:val="24"/>
          <w:szCs w:val="24"/>
        </w:rPr>
        <w:t xml:space="preserve"> </w:t>
      </w:r>
      <w:r w:rsidRPr="005716E3">
        <w:rPr>
          <w:rFonts w:ascii="Arial" w:hAnsi="Arial" w:cs="Arial"/>
          <w:color w:val="000000"/>
          <w:sz w:val="24"/>
          <w:szCs w:val="24"/>
        </w:rPr>
        <w:t xml:space="preserve">payment initiative. </w:t>
      </w:r>
      <w:r w:rsidRPr="005716E3">
        <w:rPr>
          <w:rFonts w:ascii="Arial" w:hAnsi="Arial" w:cs="Arial"/>
          <w:color w:val="000000"/>
          <w:sz w:val="24"/>
          <w:szCs w:val="24"/>
          <w:highlight w:val="yellow"/>
        </w:rPr>
        <w:t>The lessons include that any Medicare payment</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reform needs to continuously respond to the many different components</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of the health system and that payment reform should be coupled with</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analogous reforms in private insurance payment, so that providers receive</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consistent signals to alter their behavior.</w:t>
      </w:r>
    </w:p>
    <w:p w:rsidR="00EA3E11" w:rsidRPr="005716E3" w:rsidRDefault="00EA3E11" w:rsidP="005716E3">
      <w:pPr>
        <w:autoSpaceDE w:val="0"/>
        <w:autoSpaceDN w:val="0"/>
        <w:adjustRightInd w:val="0"/>
        <w:spacing w:after="0" w:line="240" w:lineRule="auto"/>
        <w:ind w:left="2160"/>
        <w:rPr>
          <w:rFonts w:ascii="Arial" w:hAnsi="Arial" w:cs="Arial"/>
          <w:color w:val="000000"/>
          <w:sz w:val="24"/>
          <w:szCs w:val="24"/>
        </w:rPr>
      </w:pPr>
    </w:p>
    <w:p w:rsidR="00EA3E11" w:rsidRPr="005716E3" w:rsidRDefault="00EA3E11" w:rsidP="005716E3">
      <w:pPr>
        <w:autoSpaceDE w:val="0"/>
        <w:autoSpaceDN w:val="0"/>
        <w:adjustRightInd w:val="0"/>
        <w:spacing w:after="0" w:line="240" w:lineRule="auto"/>
        <w:ind w:left="1440"/>
        <w:rPr>
          <w:rFonts w:ascii="Arial" w:hAnsi="Arial" w:cs="Arial"/>
          <w:color w:val="000000"/>
          <w:sz w:val="24"/>
          <w:szCs w:val="24"/>
        </w:rPr>
      </w:pPr>
      <w:r w:rsidRPr="005716E3">
        <w:rPr>
          <w:rFonts w:ascii="Arial" w:hAnsi="Arial" w:cs="Arial"/>
          <w:color w:val="000000"/>
          <w:sz w:val="24"/>
          <w:szCs w:val="24"/>
        </w:rPr>
        <w:t xml:space="preserve">There is reason to be optimistic. However, </w:t>
      </w:r>
      <w:r w:rsidRPr="005716E3">
        <w:rPr>
          <w:rFonts w:ascii="Arial" w:hAnsi="Arial" w:cs="Arial"/>
          <w:color w:val="000000"/>
          <w:sz w:val="24"/>
          <w:szCs w:val="24"/>
          <w:highlight w:val="yellow"/>
        </w:rPr>
        <w:t>the</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experiences of the prospective payment system</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suggest that unless payment reform is matched</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by budget constraints, the likely impact on lowering</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costs will be limited.</w:t>
      </w:r>
      <w:r w:rsidRPr="005716E3">
        <w:rPr>
          <w:rFonts w:ascii="Arial" w:hAnsi="Arial" w:cs="Arial"/>
          <w:color w:val="000000"/>
          <w:sz w:val="24"/>
          <w:szCs w:val="24"/>
        </w:rPr>
        <w:t xml:space="preserve"> There is also the cautionary</w:t>
      </w:r>
      <w:r w:rsidR="005716E3">
        <w:rPr>
          <w:rFonts w:ascii="Arial" w:hAnsi="Arial" w:cs="Arial"/>
          <w:color w:val="000000"/>
          <w:sz w:val="24"/>
          <w:szCs w:val="24"/>
        </w:rPr>
        <w:t xml:space="preserve"> note that if p</w:t>
      </w:r>
      <w:r w:rsidRPr="005716E3">
        <w:rPr>
          <w:rFonts w:ascii="Arial" w:hAnsi="Arial" w:cs="Arial"/>
          <w:color w:val="000000"/>
          <w:sz w:val="24"/>
          <w:szCs w:val="24"/>
        </w:rPr>
        <w:t>ayment and delivery system</w:t>
      </w:r>
      <w:r w:rsidR="005716E3">
        <w:rPr>
          <w:rFonts w:ascii="Arial" w:hAnsi="Arial" w:cs="Arial"/>
          <w:color w:val="000000"/>
          <w:sz w:val="24"/>
          <w:szCs w:val="24"/>
        </w:rPr>
        <w:t xml:space="preserve"> </w:t>
      </w:r>
      <w:r w:rsidRPr="005716E3">
        <w:rPr>
          <w:rFonts w:ascii="Arial" w:hAnsi="Arial" w:cs="Arial"/>
          <w:color w:val="000000"/>
          <w:sz w:val="24"/>
          <w:szCs w:val="24"/>
        </w:rPr>
        <w:t>changes are combined too quickly with reductions</w:t>
      </w:r>
      <w:r w:rsidR="005716E3">
        <w:rPr>
          <w:rFonts w:ascii="Arial" w:hAnsi="Arial" w:cs="Arial"/>
          <w:color w:val="000000"/>
          <w:sz w:val="24"/>
          <w:szCs w:val="24"/>
        </w:rPr>
        <w:t xml:space="preserve"> </w:t>
      </w:r>
      <w:r w:rsidRPr="005716E3">
        <w:rPr>
          <w:rFonts w:ascii="Arial" w:hAnsi="Arial" w:cs="Arial"/>
          <w:color w:val="000000"/>
          <w:sz w:val="24"/>
          <w:szCs w:val="24"/>
        </w:rPr>
        <w:t>in revenue, the backlash from providers</w:t>
      </w:r>
      <w:r w:rsidR="005716E3">
        <w:rPr>
          <w:rFonts w:ascii="Arial" w:hAnsi="Arial" w:cs="Arial"/>
          <w:color w:val="000000"/>
          <w:sz w:val="24"/>
          <w:szCs w:val="24"/>
        </w:rPr>
        <w:t xml:space="preserve"> </w:t>
      </w:r>
      <w:r w:rsidRPr="005716E3">
        <w:rPr>
          <w:rFonts w:ascii="Arial" w:hAnsi="Arial" w:cs="Arial"/>
          <w:color w:val="000000"/>
          <w:sz w:val="24"/>
          <w:szCs w:val="24"/>
        </w:rPr>
        <w:t>and patients could sabotage the program. Finally,</w:t>
      </w:r>
    </w:p>
    <w:p w:rsidR="00EA3E11" w:rsidRPr="005716E3" w:rsidRDefault="00EA3E11" w:rsidP="005716E3">
      <w:pPr>
        <w:autoSpaceDE w:val="0"/>
        <w:autoSpaceDN w:val="0"/>
        <w:adjustRightInd w:val="0"/>
        <w:spacing w:after="0" w:line="240" w:lineRule="auto"/>
        <w:ind w:left="1440"/>
        <w:rPr>
          <w:rFonts w:ascii="Arial" w:hAnsi="Arial" w:cs="Arial"/>
          <w:color w:val="000000"/>
          <w:sz w:val="24"/>
          <w:szCs w:val="24"/>
          <w:highlight w:val="yellow"/>
        </w:rPr>
      </w:pPr>
      <w:r w:rsidRPr="005716E3">
        <w:rPr>
          <w:rFonts w:ascii="Arial" w:hAnsi="Arial" w:cs="Arial"/>
          <w:color w:val="000000"/>
          <w:sz w:val="24"/>
          <w:szCs w:val="24"/>
          <w:highlight w:val="yellow"/>
        </w:rPr>
        <w:t>the prospective payment system experience reinforces the view that Medicare payment</w:t>
      </w:r>
    </w:p>
    <w:p w:rsidR="00EA3E11" w:rsidRDefault="00EA3E11" w:rsidP="005716E3">
      <w:pPr>
        <w:autoSpaceDE w:val="0"/>
        <w:autoSpaceDN w:val="0"/>
        <w:adjustRightInd w:val="0"/>
        <w:spacing w:after="0" w:line="240" w:lineRule="auto"/>
        <w:ind w:left="1440"/>
        <w:rPr>
          <w:rFonts w:ascii="Arial" w:hAnsi="Arial" w:cs="Arial"/>
          <w:color w:val="000000"/>
          <w:sz w:val="24"/>
          <w:szCs w:val="24"/>
        </w:rPr>
      </w:pPr>
      <w:r w:rsidRPr="005716E3">
        <w:rPr>
          <w:rFonts w:ascii="Arial" w:hAnsi="Arial" w:cs="Arial"/>
          <w:color w:val="000000"/>
          <w:sz w:val="24"/>
          <w:szCs w:val="24"/>
          <w:highlight w:val="yellow"/>
        </w:rPr>
        <w:t>reform should be combined with private insurance</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payment reform if we are to witness the full</w:t>
      </w:r>
      <w:r w:rsidR="005716E3" w:rsidRPr="005716E3">
        <w:rPr>
          <w:rFonts w:ascii="Arial" w:hAnsi="Arial" w:cs="Arial"/>
          <w:color w:val="000000"/>
          <w:sz w:val="24"/>
          <w:szCs w:val="24"/>
          <w:highlight w:val="yellow"/>
        </w:rPr>
        <w:t xml:space="preserve"> </w:t>
      </w:r>
      <w:r w:rsidRPr="005716E3">
        <w:rPr>
          <w:rFonts w:ascii="Arial" w:hAnsi="Arial" w:cs="Arial"/>
          <w:color w:val="000000"/>
          <w:sz w:val="24"/>
          <w:szCs w:val="24"/>
          <w:highlight w:val="yellow"/>
        </w:rPr>
        <w:t>benefit of lowering health care spending.</w:t>
      </w:r>
    </w:p>
    <w:p w:rsidR="002A110A" w:rsidRDefault="002A110A" w:rsidP="005716E3">
      <w:pPr>
        <w:autoSpaceDE w:val="0"/>
        <w:autoSpaceDN w:val="0"/>
        <w:adjustRightInd w:val="0"/>
        <w:spacing w:after="0" w:line="240" w:lineRule="auto"/>
        <w:ind w:left="1440"/>
        <w:rPr>
          <w:rFonts w:ascii="Arial" w:hAnsi="Arial" w:cs="Arial"/>
          <w:color w:val="000000"/>
          <w:sz w:val="24"/>
          <w:szCs w:val="24"/>
        </w:rPr>
      </w:pPr>
    </w:p>
    <w:p w:rsidR="002A110A" w:rsidRDefault="002A110A" w:rsidP="005716E3">
      <w:pPr>
        <w:autoSpaceDE w:val="0"/>
        <w:autoSpaceDN w:val="0"/>
        <w:adjustRightInd w:val="0"/>
        <w:spacing w:after="0" w:line="240" w:lineRule="auto"/>
        <w:ind w:left="1440"/>
        <w:rPr>
          <w:rFonts w:ascii="Arial" w:hAnsi="Arial" w:cs="Arial"/>
          <w:color w:val="000000"/>
          <w:sz w:val="24"/>
          <w:szCs w:val="24"/>
        </w:rPr>
      </w:pPr>
    </w:p>
    <w:p w:rsidR="002A110A" w:rsidRDefault="002A110A" w:rsidP="005716E3">
      <w:pPr>
        <w:autoSpaceDE w:val="0"/>
        <w:autoSpaceDN w:val="0"/>
        <w:adjustRightInd w:val="0"/>
        <w:spacing w:after="0" w:line="240" w:lineRule="auto"/>
        <w:ind w:left="1440"/>
        <w:rPr>
          <w:rFonts w:ascii="Arial" w:hAnsi="Arial" w:cs="Arial"/>
          <w:color w:val="000000"/>
          <w:sz w:val="24"/>
          <w:szCs w:val="24"/>
        </w:rPr>
      </w:pPr>
    </w:p>
    <w:p w:rsidR="002A110A" w:rsidRPr="00F34670" w:rsidRDefault="002A110A" w:rsidP="00F422AA">
      <w:pPr>
        <w:autoSpaceDE w:val="0"/>
        <w:autoSpaceDN w:val="0"/>
        <w:adjustRightInd w:val="0"/>
        <w:spacing w:after="0" w:line="240" w:lineRule="auto"/>
        <w:ind w:left="720"/>
        <w:rPr>
          <w:rFonts w:ascii="Arial" w:hAnsi="Arial" w:cs="Arial"/>
          <w:color w:val="FF0000"/>
          <w:sz w:val="24"/>
          <w:szCs w:val="24"/>
        </w:rPr>
      </w:pPr>
      <w:r w:rsidRPr="00F34670">
        <w:rPr>
          <w:rFonts w:ascii="Arial" w:hAnsi="Arial" w:cs="Arial"/>
          <w:color w:val="FF0000"/>
          <w:sz w:val="24"/>
          <w:szCs w:val="24"/>
        </w:rPr>
        <w:t>Robinson,</w:t>
      </w:r>
      <w:r w:rsidR="00E26080">
        <w:rPr>
          <w:rFonts w:ascii="Arial" w:hAnsi="Arial" w:cs="Arial"/>
          <w:color w:val="FF0000"/>
          <w:sz w:val="24"/>
          <w:szCs w:val="24"/>
        </w:rPr>
        <w:t xml:space="preserve"> J.C., et al., </w:t>
      </w:r>
      <w:r w:rsidR="00F34670" w:rsidRPr="00F34670">
        <w:rPr>
          <w:rFonts w:ascii="Arial" w:hAnsi="Arial" w:cs="Arial"/>
          <w:color w:val="FF0000"/>
          <w:sz w:val="24"/>
          <w:szCs w:val="24"/>
        </w:rPr>
        <w:t>“Measurement Of And Reward</w:t>
      </w:r>
      <w:r w:rsidR="005F30BB">
        <w:rPr>
          <w:rFonts w:ascii="Arial" w:hAnsi="Arial" w:cs="Arial"/>
          <w:color w:val="FF0000"/>
          <w:sz w:val="24"/>
          <w:szCs w:val="24"/>
        </w:rPr>
        <w:t xml:space="preserve"> </w:t>
      </w:r>
      <w:r w:rsidR="00F34670" w:rsidRPr="00F34670">
        <w:rPr>
          <w:rFonts w:ascii="Arial" w:hAnsi="Arial" w:cs="Arial"/>
          <w:color w:val="FF0000"/>
          <w:sz w:val="24"/>
          <w:szCs w:val="24"/>
        </w:rPr>
        <w:t>For Efficiency In California’s</w:t>
      </w:r>
      <w:r w:rsidR="00F34670">
        <w:rPr>
          <w:rFonts w:ascii="Arial" w:hAnsi="Arial" w:cs="Arial"/>
          <w:color w:val="FF0000"/>
          <w:sz w:val="24"/>
          <w:szCs w:val="24"/>
        </w:rPr>
        <w:t xml:space="preserve"> </w:t>
      </w:r>
      <w:r w:rsidR="00F34670" w:rsidRPr="00F34670">
        <w:rPr>
          <w:rFonts w:ascii="Arial" w:hAnsi="Arial" w:cs="Arial"/>
          <w:color w:val="FF0000"/>
          <w:sz w:val="24"/>
          <w:szCs w:val="24"/>
        </w:rPr>
        <w:t>Pay-For-Performance Program</w:t>
      </w:r>
      <w:r w:rsidR="00F34670">
        <w:rPr>
          <w:rFonts w:ascii="Arial" w:hAnsi="Arial" w:cs="Arial"/>
          <w:color w:val="FF0000"/>
          <w:sz w:val="24"/>
          <w:szCs w:val="24"/>
        </w:rPr>
        <w:t xml:space="preserve"> </w:t>
      </w:r>
      <w:r w:rsidR="00F34670" w:rsidRPr="00F34670">
        <w:rPr>
          <w:rFonts w:ascii="Arial" w:hAnsi="Arial" w:cs="Arial"/>
          <w:color w:val="FF0000"/>
          <w:sz w:val="24"/>
          <w:szCs w:val="24"/>
        </w:rPr>
        <w:t>How the Integrated Healthcare Association discovered the problems</w:t>
      </w:r>
      <w:r w:rsidR="00F34670">
        <w:rPr>
          <w:rFonts w:ascii="Arial" w:hAnsi="Arial" w:cs="Arial"/>
          <w:color w:val="FF0000"/>
          <w:sz w:val="24"/>
          <w:szCs w:val="24"/>
        </w:rPr>
        <w:t xml:space="preserve"> </w:t>
      </w:r>
      <w:r w:rsidR="00F34670" w:rsidRPr="00F34670">
        <w:rPr>
          <w:rFonts w:ascii="Arial" w:hAnsi="Arial" w:cs="Arial"/>
          <w:color w:val="FF0000"/>
          <w:sz w:val="24"/>
          <w:szCs w:val="24"/>
        </w:rPr>
        <w:t>of using “episodes of care” as the basis for physician performance</w:t>
      </w:r>
      <w:r w:rsidR="00F34670">
        <w:rPr>
          <w:rFonts w:ascii="Arial" w:hAnsi="Arial" w:cs="Arial"/>
          <w:color w:val="FF0000"/>
          <w:sz w:val="24"/>
          <w:szCs w:val="24"/>
        </w:rPr>
        <w:t xml:space="preserve"> </w:t>
      </w:r>
      <w:r w:rsidR="00F34670" w:rsidRPr="00F34670">
        <w:rPr>
          <w:rFonts w:ascii="Arial" w:hAnsi="Arial" w:cs="Arial"/>
          <w:color w:val="FF0000"/>
          <w:sz w:val="24"/>
          <w:szCs w:val="24"/>
        </w:rPr>
        <w:t xml:space="preserve">rewards.” </w:t>
      </w:r>
      <w:r w:rsidR="00F34670" w:rsidRPr="00E26080">
        <w:rPr>
          <w:rFonts w:ascii="Arial" w:hAnsi="Arial" w:cs="Arial"/>
          <w:i/>
          <w:color w:val="FF0000"/>
          <w:sz w:val="24"/>
          <w:szCs w:val="24"/>
        </w:rPr>
        <w:t>Health Affairs</w:t>
      </w:r>
      <w:r w:rsidR="00E26080">
        <w:rPr>
          <w:rFonts w:ascii="Arial" w:hAnsi="Arial" w:cs="Arial"/>
          <w:color w:val="FF0000"/>
          <w:sz w:val="24"/>
          <w:szCs w:val="24"/>
        </w:rPr>
        <w:t xml:space="preserve"> 2</w:t>
      </w:r>
      <w:r w:rsidR="00F34670" w:rsidRPr="00F34670">
        <w:rPr>
          <w:rFonts w:ascii="Arial" w:hAnsi="Arial" w:cs="Arial"/>
          <w:color w:val="FF0000"/>
          <w:sz w:val="24"/>
          <w:szCs w:val="24"/>
        </w:rPr>
        <w:t>8</w:t>
      </w:r>
      <w:r w:rsidR="00E26080">
        <w:rPr>
          <w:rFonts w:ascii="Arial" w:hAnsi="Arial" w:cs="Arial"/>
          <w:color w:val="FF0000"/>
          <w:sz w:val="24"/>
          <w:szCs w:val="24"/>
        </w:rPr>
        <w:t>(5)</w:t>
      </w:r>
      <w:r w:rsidR="00F34670">
        <w:rPr>
          <w:rFonts w:ascii="Arial" w:hAnsi="Arial" w:cs="Arial"/>
          <w:color w:val="FF0000"/>
          <w:sz w:val="24"/>
          <w:szCs w:val="24"/>
        </w:rPr>
        <w:t xml:space="preserve"> </w:t>
      </w:r>
      <w:r w:rsidR="00F34670" w:rsidRPr="00F34670">
        <w:rPr>
          <w:rFonts w:ascii="Arial" w:hAnsi="Arial" w:cs="Arial"/>
          <w:color w:val="FF0000"/>
          <w:sz w:val="24"/>
          <w:szCs w:val="24"/>
        </w:rPr>
        <w:t>(2009):1438</w:t>
      </w:r>
      <w:r w:rsidR="00E26080">
        <w:rPr>
          <w:rFonts w:ascii="Arial" w:hAnsi="Arial" w:cs="Arial"/>
          <w:color w:val="FF0000"/>
          <w:sz w:val="24"/>
          <w:szCs w:val="24"/>
        </w:rPr>
        <w:t xml:space="preserve"> – </w:t>
      </w:r>
      <w:r w:rsidR="00F34670" w:rsidRPr="00F34670">
        <w:rPr>
          <w:rFonts w:ascii="Arial" w:hAnsi="Arial" w:cs="Arial"/>
          <w:color w:val="FF0000"/>
          <w:sz w:val="24"/>
          <w:szCs w:val="24"/>
        </w:rPr>
        <w:t>1447</w:t>
      </w:r>
      <w:r w:rsidR="00E26080">
        <w:rPr>
          <w:rFonts w:ascii="Arial" w:hAnsi="Arial" w:cs="Arial"/>
          <w:color w:val="FF0000"/>
          <w:sz w:val="24"/>
          <w:szCs w:val="24"/>
        </w:rPr>
        <w:t>.</w:t>
      </w:r>
      <w:r w:rsidR="00F34670" w:rsidRPr="00F34670">
        <w:rPr>
          <w:rFonts w:ascii="Arial" w:hAnsi="Arial" w:cs="Arial"/>
          <w:color w:val="FF0000"/>
          <w:sz w:val="24"/>
          <w:szCs w:val="24"/>
        </w:rPr>
        <w:t xml:space="preserve"> </w:t>
      </w:r>
    </w:p>
    <w:p w:rsidR="00EA3E11" w:rsidRDefault="00EA3E11" w:rsidP="00BB2FA9">
      <w:pPr>
        <w:autoSpaceDE w:val="0"/>
        <w:autoSpaceDN w:val="0"/>
        <w:adjustRightInd w:val="0"/>
        <w:spacing w:after="0" w:line="240" w:lineRule="auto"/>
        <w:ind w:left="720"/>
        <w:rPr>
          <w:rFonts w:ascii="Arial" w:hAnsi="Arial" w:cs="Arial"/>
          <w:color w:val="000000"/>
          <w:sz w:val="24"/>
          <w:szCs w:val="24"/>
        </w:rPr>
      </w:pPr>
    </w:p>
    <w:p w:rsidR="002A110A" w:rsidRDefault="002A110A" w:rsidP="00BB2FA9">
      <w:pPr>
        <w:autoSpaceDE w:val="0"/>
        <w:autoSpaceDN w:val="0"/>
        <w:adjustRightInd w:val="0"/>
        <w:spacing w:after="0" w:line="240" w:lineRule="auto"/>
        <w:ind w:left="720"/>
        <w:rPr>
          <w:rFonts w:ascii="Arial" w:hAnsi="Arial" w:cs="Arial"/>
          <w:color w:val="000000"/>
          <w:sz w:val="24"/>
          <w:szCs w:val="24"/>
        </w:rPr>
      </w:pPr>
    </w:p>
    <w:p w:rsidR="002A110A" w:rsidRDefault="002A110A" w:rsidP="00F422AA">
      <w:pPr>
        <w:autoSpaceDE w:val="0"/>
        <w:autoSpaceDN w:val="0"/>
        <w:adjustRightInd w:val="0"/>
        <w:spacing w:after="0" w:line="240" w:lineRule="auto"/>
        <w:ind w:left="1440"/>
        <w:rPr>
          <w:rFonts w:ascii="Arial" w:hAnsi="Arial" w:cs="Arial"/>
          <w:color w:val="000000"/>
          <w:sz w:val="24"/>
          <w:szCs w:val="24"/>
        </w:rPr>
      </w:pPr>
      <w:r w:rsidRPr="00F422AA">
        <w:rPr>
          <w:rFonts w:ascii="Arial" w:hAnsi="Arial" w:cs="Arial"/>
          <w:b/>
          <w:color w:val="000000"/>
          <w:sz w:val="24"/>
          <w:szCs w:val="24"/>
        </w:rPr>
        <w:t>ABSTRACT</w:t>
      </w:r>
      <w:r w:rsidRPr="00F422AA">
        <w:rPr>
          <w:rFonts w:ascii="Arial" w:hAnsi="Arial" w:cs="Arial"/>
          <w:color w:val="000000"/>
          <w:sz w:val="24"/>
          <w:szCs w:val="24"/>
        </w:rPr>
        <w:t>: Pay-for-performance (P4P) programs are expanding their purview from quality</w:t>
      </w:r>
      <w:r w:rsidR="00F422AA">
        <w:rPr>
          <w:rFonts w:ascii="Arial" w:hAnsi="Arial" w:cs="Arial"/>
          <w:color w:val="000000"/>
          <w:sz w:val="24"/>
          <w:szCs w:val="24"/>
        </w:rPr>
        <w:t xml:space="preserve"> </w:t>
      </w:r>
      <w:r w:rsidRPr="00F422AA">
        <w:rPr>
          <w:rFonts w:ascii="Arial" w:hAnsi="Arial" w:cs="Arial"/>
          <w:color w:val="000000"/>
          <w:sz w:val="24"/>
          <w:szCs w:val="24"/>
        </w:rPr>
        <w:t>to include efficiency, and many consider the episode of care as the appropriate unit of measurement.</w:t>
      </w:r>
      <w:r w:rsidR="00F422AA">
        <w:rPr>
          <w:rFonts w:ascii="Arial" w:hAnsi="Arial" w:cs="Arial"/>
          <w:color w:val="000000"/>
          <w:sz w:val="24"/>
          <w:szCs w:val="24"/>
        </w:rPr>
        <w:t xml:space="preserve"> </w:t>
      </w:r>
      <w:r w:rsidRPr="00F422AA">
        <w:rPr>
          <w:rFonts w:ascii="Arial" w:hAnsi="Arial" w:cs="Arial"/>
          <w:color w:val="000000"/>
          <w:sz w:val="24"/>
          <w:szCs w:val="24"/>
        </w:rPr>
        <w:t>Two years’ experience by the California P4P program, however, reveals that the</w:t>
      </w:r>
      <w:r w:rsidR="00F422AA">
        <w:rPr>
          <w:rFonts w:ascii="Arial" w:hAnsi="Arial" w:cs="Arial"/>
          <w:color w:val="000000"/>
          <w:sz w:val="24"/>
          <w:szCs w:val="24"/>
        </w:rPr>
        <w:t xml:space="preserve"> </w:t>
      </w:r>
      <w:r w:rsidRPr="00F422AA">
        <w:rPr>
          <w:rFonts w:ascii="Arial" w:hAnsi="Arial" w:cs="Arial"/>
          <w:color w:val="000000"/>
          <w:sz w:val="24"/>
          <w:szCs w:val="24"/>
        </w:rPr>
        <w:t>requisite claims data often are incomplete or poorly coded and that even large physician</w:t>
      </w:r>
      <w:r w:rsidR="00F422AA">
        <w:rPr>
          <w:rFonts w:ascii="Arial" w:hAnsi="Arial" w:cs="Arial"/>
          <w:color w:val="000000"/>
          <w:sz w:val="24"/>
          <w:szCs w:val="24"/>
        </w:rPr>
        <w:t xml:space="preserve"> </w:t>
      </w:r>
      <w:r w:rsidRPr="00F422AA">
        <w:rPr>
          <w:rFonts w:ascii="Arial" w:hAnsi="Arial" w:cs="Arial"/>
          <w:color w:val="000000"/>
          <w:sz w:val="24"/>
          <w:szCs w:val="24"/>
        </w:rPr>
        <w:t>groups have too few patients experiencing most types of episodes to permit statistically</w:t>
      </w:r>
      <w:r w:rsidR="00F422AA">
        <w:rPr>
          <w:rFonts w:ascii="Arial" w:hAnsi="Arial" w:cs="Arial"/>
          <w:color w:val="000000"/>
          <w:sz w:val="24"/>
          <w:szCs w:val="24"/>
        </w:rPr>
        <w:t xml:space="preserve"> </w:t>
      </w:r>
      <w:r w:rsidRPr="00F422AA">
        <w:rPr>
          <w:rFonts w:ascii="Arial" w:hAnsi="Arial" w:cs="Arial"/>
          <w:color w:val="000000"/>
          <w:sz w:val="24"/>
          <w:szCs w:val="24"/>
        </w:rPr>
        <w:t>valid measurement for public reporting and incentive payment. The California P4P program</w:t>
      </w:r>
      <w:r w:rsidR="00F422AA">
        <w:rPr>
          <w:rFonts w:ascii="Arial" w:hAnsi="Arial" w:cs="Arial"/>
          <w:color w:val="000000"/>
          <w:sz w:val="24"/>
          <w:szCs w:val="24"/>
        </w:rPr>
        <w:t xml:space="preserve"> </w:t>
      </w:r>
      <w:r w:rsidRPr="00F422AA">
        <w:rPr>
          <w:rFonts w:ascii="Arial" w:hAnsi="Arial" w:cs="Arial"/>
          <w:color w:val="000000"/>
          <w:sz w:val="24"/>
          <w:szCs w:val="24"/>
        </w:rPr>
        <w:t>is shifting its efficiency focus to metrics not reliant on episode measurement while shifting</w:t>
      </w:r>
      <w:r w:rsidR="00F422AA">
        <w:rPr>
          <w:rFonts w:ascii="Arial" w:hAnsi="Arial" w:cs="Arial"/>
          <w:color w:val="000000"/>
          <w:sz w:val="24"/>
          <w:szCs w:val="24"/>
        </w:rPr>
        <w:t xml:space="preserve"> </w:t>
      </w:r>
      <w:r w:rsidRPr="00F422AA">
        <w:rPr>
          <w:rFonts w:ascii="Arial" w:hAnsi="Arial" w:cs="Arial"/>
          <w:color w:val="000000"/>
          <w:sz w:val="24"/>
          <w:szCs w:val="24"/>
        </w:rPr>
        <w:t>episode measurement to supporting bundled payment for acute surgical and medical interventions.</w:t>
      </w:r>
    </w:p>
    <w:p w:rsidR="002A110A" w:rsidRDefault="002A110A" w:rsidP="00F422AA">
      <w:pPr>
        <w:autoSpaceDE w:val="0"/>
        <w:autoSpaceDN w:val="0"/>
        <w:adjustRightInd w:val="0"/>
        <w:spacing w:after="0" w:line="240" w:lineRule="auto"/>
        <w:ind w:left="2160"/>
        <w:rPr>
          <w:rFonts w:ascii="Arial" w:hAnsi="Arial" w:cs="Arial"/>
          <w:color w:val="000000"/>
          <w:sz w:val="24"/>
          <w:szCs w:val="24"/>
        </w:rPr>
      </w:pPr>
    </w:p>
    <w:p w:rsidR="00F422AA" w:rsidRDefault="00F422AA" w:rsidP="00F422AA">
      <w:pPr>
        <w:autoSpaceDE w:val="0"/>
        <w:autoSpaceDN w:val="0"/>
        <w:adjustRightInd w:val="0"/>
        <w:spacing w:after="0" w:line="240" w:lineRule="auto"/>
        <w:ind w:left="1440"/>
        <w:rPr>
          <w:rFonts w:ascii="Arial" w:hAnsi="Arial" w:cs="Arial"/>
          <w:color w:val="000000"/>
          <w:sz w:val="24"/>
          <w:szCs w:val="24"/>
        </w:rPr>
      </w:pPr>
    </w:p>
    <w:p w:rsidR="002A110A" w:rsidRPr="005716E3" w:rsidRDefault="002A110A" w:rsidP="00F422AA">
      <w:pPr>
        <w:autoSpaceDE w:val="0"/>
        <w:autoSpaceDN w:val="0"/>
        <w:adjustRightInd w:val="0"/>
        <w:spacing w:after="0" w:line="240" w:lineRule="auto"/>
        <w:ind w:left="1440"/>
        <w:rPr>
          <w:rFonts w:ascii="Arial" w:hAnsi="Arial" w:cs="Arial"/>
          <w:color w:val="000000"/>
          <w:sz w:val="24"/>
          <w:szCs w:val="24"/>
        </w:rPr>
      </w:pPr>
      <w:r w:rsidRPr="00F422AA">
        <w:rPr>
          <w:rFonts w:ascii="Arial" w:hAnsi="Arial" w:cs="Arial"/>
          <w:color w:val="000000"/>
          <w:sz w:val="24"/>
          <w:szCs w:val="24"/>
        </w:rPr>
        <w:t>Payment incentives create powerful but blunt tools for improving performance</w:t>
      </w:r>
      <w:r w:rsidR="00F422AA">
        <w:rPr>
          <w:rFonts w:ascii="Arial" w:hAnsi="Arial" w:cs="Arial"/>
          <w:color w:val="000000"/>
          <w:sz w:val="24"/>
          <w:szCs w:val="24"/>
        </w:rPr>
        <w:t xml:space="preserve"> </w:t>
      </w:r>
      <w:r w:rsidRPr="00F422AA">
        <w:rPr>
          <w:rFonts w:ascii="Arial" w:hAnsi="Arial" w:cs="Arial"/>
          <w:color w:val="000000"/>
          <w:sz w:val="24"/>
          <w:szCs w:val="24"/>
        </w:rPr>
        <w:t>in health care. Retrospective methods such as fee-for-service undermine incentives</w:t>
      </w:r>
      <w:r w:rsidR="00F422AA">
        <w:rPr>
          <w:rFonts w:ascii="Arial" w:hAnsi="Arial" w:cs="Arial"/>
          <w:color w:val="000000"/>
          <w:sz w:val="24"/>
          <w:szCs w:val="24"/>
        </w:rPr>
        <w:t xml:space="preserve"> </w:t>
      </w:r>
      <w:r w:rsidRPr="00F422AA">
        <w:rPr>
          <w:rFonts w:ascii="Arial" w:hAnsi="Arial" w:cs="Arial"/>
          <w:color w:val="000000"/>
          <w:sz w:val="24"/>
          <w:szCs w:val="24"/>
        </w:rPr>
        <w:t>for providers to do the hard work of improving efficiency and slow the otherwise</w:t>
      </w:r>
      <w:r w:rsidR="00F422AA">
        <w:rPr>
          <w:rFonts w:ascii="Arial" w:hAnsi="Arial" w:cs="Arial"/>
          <w:color w:val="000000"/>
          <w:sz w:val="24"/>
          <w:szCs w:val="24"/>
        </w:rPr>
        <w:t xml:space="preserve"> </w:t>
      </w:r>
      <w:r w:rsidRPr="00F422AA">
        <w:rPr>
          <w:rFonts w:ascii="Arial" w:hAnsi="Arial" w:cs="Arial"/>
          <w:color w:val="000000"/>
          <w:sz w:val="24"/>
          <w:szCs w:val="24"/>
        </w:rPr>
        <w:t>rapid growth in use and spending. Prospective methods such as capitation</w:t>
      </w:r>
      <w:r w:rsidR="00F422AA">
        <w:rPr>
          <w:rFonts w:ascii="Arial" w:hAnsi="Arial" w:cs="Arial"/>
          <w:color w:val="000000"/>
          <w:sz w:val="24"/>
          <w:szCs w:val="24"/>
        </w:rPr>
        <w:t xml:space="preserve"> </w:t>
      </w:r>
      <w:r w:rsidRPr="00F422AA">
        <w:rPr>
          <w:rFonts w:ascii="Arial" w:hAnsi="Arial" w:cs="Arial"/>
          <w:color w:val="000000"/>
          <w:sz w:val="24"/>
          <w:szCs w:val="24"/>
        </w:rPr>
        <w:t>create incentives for efficiency but provide no guidance for how to achieve it, and</w:t>
      </w:r>
      <w:r w:rsidR="00F422AA">
        <w:rPr>
          <w:rFonts w:ascii="Arial" w:hAnsi="Arial" w:cs="Arial"/>
          <w:color w:val="000000"/>
          <w:sz w:val="24"/>
          <w:szCs w:val="24"/>
        </w:rPr>
        <w:t xml:space="preserve"> </w:t>
      </w:r>
      <w:r w:rsidRPr="00F422AA">
        <w:rPr>
          <w:rFonts w:ascii="Arial" w:hAnsi="Arial" w:cs="Arial"/>
          <w:color w:val="000000"/>
          <w:sz w:val="24"/>
          <w:szCs w:val="24"/>
        </w:rPr>
        <w:t>they can motivate providers to avoid patients most in need of resources.</w:t>
      </w:r>
      <w:r w:rsidR="00F422AA">
        <w:rPr>
          <w:rFonts w:ascii="Arial" w:hAnsi="Arial" w:cs="Arial"/>
          <w:color w:val="000000"/>
          <w:sz w:val="24"/>
          <w:szCs w:val="24"/>
        </w:rPr>
        <w:t xml:space="preserve">  </w:t>
      </w:r>
      <w:r w:rsidRPr="00F422AA">
        <w:rPr>
          <w:rFonts w:ascii="Arial" w:hAnsi="Arial" w:cs="Arial"/>
          <w:color w:val="000000"/>
          <w:sz w:val="24"/>
          <w:szCs w:val="24"/>
          <w:highlight w:val="yellow"/>
        </w:rPr>
        <w:t>Despite high hopes, performance reward based on episodes of care has proved</w:t>
      </w:r>
      <w:r w:rsidR="00F422AA" w:rsidRPr="00F422AA">
        <w:rPr>
          <w:rFonts w:ascii="Arial" w:hAnsi="Arial" w:cs="Arial"/>
          <w:color w:val="000000"/>
          <w:sz w:val="24"/>
          <w:szCs w:val="24"/>
          <w:highlight w:val="yellow"/>
        </w:rPr>
        <w:t xml:space="preserve"> </w:t>
      </w:r>
      <w:r w:rsidRPr="00F422AA">
        <w:rPr>
          <w:rFonts w:ascii="Arial" w:hAnsi="Arial" w:cs="Arial"/>
          <w:color w:val="000000"/>
          <w:sz w:val="24"/>
          <w:szCs w:val="24"/>
          <w:highlight w:val="yellow"/>
        </w:rPr>
        <w:t>to be limited by problems of sample size and data completeness. The use of the episode</w:t>
      </w:r>
      <w:r w:rsidR="00F422AA" w:rsidRPr="00F422AA">
        <w:rPr>
          <w:rFonts w:ascii="Arial" w:hAnsi="Arial" w:cs="Arial"/>
          <w:color w:val="000000"/>
          <w:sz w:val="24"/>
          <w:szCs w:val="24"/>
          <w:highlight w:val="yellow"/>
        </w:rPr>
        <w:t xml:space="preserve"> </w:t>
      </w:r>
      <w:r w:rsidRPr="00F422AA">
        <w:rPr>
          <w:rFonts w:ascii="Arial" w:hAnsi="Arial" w:cs="Arial"/>
          <w:color w:val="000000"/>
          <w:sz w:val="24"/>
          <w:szCs w:val="24"/>
          <w:highlight w:val="yellow"/>
        </w:rPr>
        <w:t>of care as the basis for a bundled provider payment method is not subject to</w:t>
      </w:r>
      <w:r w:rsidR="00F422AA" w:rsidRPr="00F422AA">
        <w:rPr>
          <w:rFonts w:ascii="Arial" w:hAnsi="Arial" w:cs="Arial"/>
          <w:color w:val="000000"/>
          <w:sz w:val="24"/>
          <w:szCs w:val="24"/>
          <w:highlight w:val="yellow"/>
        </w:rPr>
        <w:t xml:space="preserve"> </w:t>
      </w:r>
      <w:r w:rsidRPr="00F422AA">
        <w:rPr>
          <w:rFonts w:ascii="Arial" w:hAnsi="Arial" w:cs="Arial"/>
          <w:color w:val="000000"/>
          <w:sz w:val="24"/>
          <w:szCs w:val="24"/>
          <w:highlight w:val="yellow"/>
        </w:rPr>
        <w:t>the problems of small numbers of patients in each episode type at each provider</w:t>
      </w:r>
      <w:r w:rsidR="00F422AA" w:rsidRPr="00F422AA">
        <w:rPr>
          <w:rFonts w:ascii="Arial" w:hAnsi="Arial" w:cs="Arial"/>
          <w:color w:val="000000"/>
          <w:sz w:val="24"/>
          <w:szCs w:val="24"/>
          <w:highlight w:val="yellow"/>
        </w:rPr>
        <w:t xml:space="preserve"> </w:t>
      </w:r>
      <w:r w:rsidRPr="00F422AA">
        <w:rPr>
          <w:rFonts w:ascii="Arial" w:hAnsi="Arial" w:cs="Arial"/>
          <w:color w:val="000000"/>
          <w:sz w:val="24"/>
          <w:szCs w:val="24"/>
          <w:highlight w:val="yellow"/>
        </w:rPr>
        <w:t>organization, although it does face other problems, such as how to allocate the</w:t>
      </w:r>
      <w:r w:rsidR="00F422AA" w:rsidRPr="00F422AA">
        <w:rPr>
          <w:rFonts w:ascii="Arial" w:hAnsi="Arial" w:cs="Arial"/>
          <w:color w:val="000000"/>
          <w:sz w:val="24"/>
          <w:szCs w:val="24"/>
          <w:highlight w:val="yellow"/>
        </w:rPr>
        <w:t xml:space="preserve"> </w:t>
      </w:r>
      <w:r w:rsidRPr="00F422AA">
        <w:rPr>
          <w:rFonts w:ascii="Arial" w:hAnsi="Arial" w:cs="Arial"/>
          <w:color w:val="000000"/>
          <w:sz w:val="24"/>
          <w:szCs w:val="24"/>
          <w:highlight w:val="yellow"/>
        </w:rPr>
        <w:t>bundled payment across the participants in each episode of care.</w:t>
      </w:r>
      <w:r w:rsidRPr="00F422AA">
        <w:rPr>
          <w:rFonts w:ascii="Arial" w:hAnsi="Arial" w:cs="Arial"/>
          <w:color w:val="000000"/>
          <w:sz w:val="24"/>
          <w:szCs w:val="24"/>
        </w:rPr>
        <w:t xml:space="preserve"> Until data systems</w:t>
      </w:r>
      <w:r w:rsidR="00F422AA">
        <w:rPr>
          <w:rFonts w:ascii="Arial" w:hAnsi="Arial" w:cs="Arial"/>
          <w:color w:val="000000"/>
          <w:sz w:val="24"/>
          <w:szCs w:val="24"/>
        </w:rPr>
        <w:t xml:space="preserve"> </w:t>
      </w:r>
      <w:r w:rsidRPr="00F422AA">
        <w:rPr>
          <w:rFonts w:ascii="Arial" w:hAnsi="Arial" w:cs="Arial"/>
          <w:color w:val="000000"/>
          <w:sz w:val="24"/>
          <w:szCs w:val="24"/>
        </w:rPr>
        <w:t>and organizational structures evolve to overcome these limitations, episode</w:t>
      </w:r>
      <w:r w:rsidR="00F422AA">
        <w:rPr>
          <w:rFonts w:ascii="Arial" w:hAnsi="Arial" w:cs="Arial"/>
          <w:color w:val="000000"/>
          <w:sz w:val="24"/>
          <w:szCs w:val="24"/>
        </w:rPr>
        <w:t xml:space="preserve"> </w:t>
      </w:r>
      <w:r w:rsidRPr="00F422AA">
        <w:rPr>
          <w:rFonts w:ascii="Arial" w:hAnsi="Arial" w:cs="Arial"/>
          <w:color w:val="000000"/>
          <w:sz w:val="24"/>
          <w:szCs w:val="24"/>
        </w:rPr>
        <w:t xml:space="preserve">measurement and payment validly can be used for judiciously chosen </w:t>
      </w:r>
      <w:r w:rsidR="00F422AA">
        <w:rPr>
          <w:rFonts w:ascii="Arial" w:hAnsi="Arial" w:cs="Arial"/>
          <w:color w:val="000000"/>
          <w:sz w:val="24"/>
          <w:szCs w:val="24"/>
        </w:rPr>
        <w:t>p</w:t>
      </w:r>
      <w:r w:rsidRPr="00F422AA">
        <w:rPr>
          <w:rFonts w:ascii="Arial" w:hAnsi="Arial" w:cs="Arial"/>
          <w:color w:val="000000"/>
          <w:sz w:val="24"/>
          <w:szCs w:val="24"/>
        </w:rPr>
        <w:t>rocedures</w:t>
      </w:r>
      <w:r w:rsidR="00F422AA">
        <w:rPr>
          <w:rFonts w:ascii="Arial" w:hAnsi="Arial" w:cs="Arial"/>
          <w:color w:val="000000"/>
          <w:sz w:val="24"/>
          <w:szCs w:val="24"/>
        </w:rPr>
        <w:t xml:space="preserve"> </w:t>
      </w:r>
      <w:r w:rsidRPr="00F422AA">
        <w:rPr>
          <w:rFonts w:ascii="Arial" w:hAnsi="Arial" w:cs="Arial"/>
          <w:color w:val="000000"/>
          <w:sz w:val="24"/>
          <w:szCs w:val="24"/>
        </w:rPr>
        <w:t>in judiciously chosen settings, but not for more.</w:t>
      </w:r>
    </w:p>
    <w:p w:rsidR="00EA3E11" w:rsidRDefault="00EA3E11" w:rsidP="00BB2FA9">
      <w:pPr>
        <w:autoSpaceDE w:val="0"/>
        <w:autoSpaceDN w:val="0"/>
        <w:adjustRightInd w:val="0"/>
        <w:spacing w:after="0" w:line="240" w:lineRule="auto"/>
        <w:ind w:left="720"/>
        <w:rPr>
          <w:rFonts w:ascii="Arial" w:hAnsi="Arial" w:cs="Arial"/>
          <w:i/>
          <w:color w:val="0070C0"/>
          <w:sz w:val="24"/>
          <w:szCs w:val="24"/>
        </w:rPr>
      </w:pPr>
    </w:p>
    <w:p w:rsidR="00463E5E" w:rsidRDefault="00463E5E" w:rsidP="00BB2FA9">
      <w:pPr>
        <w:autoSpaceDE w:val="0"/>
        <w:autoSpaceDN w:val="0"/>
        <w:adjustRightInd w:val="0"/>
        <w:spacing w:after="0" w:line="240" w:lineRule="auto"/>
        <w:ind w:left="720"/>
        <w:rPr>
          <w:rFonts w:ascii="Arial" w:hAnsi="Arial" w:cs="Arial"/>
          <w:i/>
          <w:color w:val="0070C0"/>
          <w:sz w:val="24"/>
          <w:szCs w:val="24"/>
        </w:rPr>
      </w:pPr>
    </w:p>
    <w:p w:rsidR="005F30BB" w:rsidRDefault="005F30BB" w:rsidP="005F30BB">
      <w:pPr>
        <w:autoSpaceDE w:val="0"/>
        <w:autoSpaceDN w:val="0"/>
        <w:adjustRightInd w:val="0"/>
        <w:spacing w:after="0" w:line="240" w:lineRule="auto"/>
        <w:rPr>
          <w:rFonts w:ascii="Times New Roman" w:hAnsi="Times New Roman" w:cs="Times New Roman"/>
          <w:color w:val="000000"/>
          <w:sz w:val="24"/>
          <w:szCs w:val="24"/>
        </w:rPr>
      </w:pPr>
    </w:p>
    <w:p w:rsidR="00E00912" w:rsidRDefault="00E00912" w:rsidP="005F30BB">
      <w:pPr>
        <w:autoSpaceDE w:val="0"/>
        <w:autoSpaceDN w:val="0"/>
        <w:adjustRightInd w:val="0"/>
        <w:spacing w:after="0" w:line="240" w:lineRule="auto"/>
        <w:rPr>
          <w:rFonts w:ascii="Times New Roman" w:hAnsi="Times New Roman" w:cs="Times New Roman"/>
          <w:color w:val="000000"/>
          <w:sz w:val="24"/>
          <w:szCs w:val="24"/>
        </w:rPr>
      </w:pPr>
    </w:p>
    <w:p w:rsidR="00E00912" w:rsidRDefault="00E00912" w:rsidP="005F30BB">
      <w:pPr>
        <w:autoSpaceDE w:val="0"/>
        <w:autoSpaceDN w:val="0"/>
        <w:adjustRightInd w:val="0"/>
        <w:spacing w:after="0" w:line="240" w:lineRule="auto"/>
        <w:rPr>
          <w:rFonts w:ascii="Times New Roman" w:hAnsi="Times New Roman" w:cs="Times New Roman"/>
          <w:color w:val="000000"/>
          <w:sz w:val="24"/>
          <w:szCs w:val="24"/>
        </w:rPr>
      </w:pPr>
    </w:p>
    <w:p w:rsidR="00E00912" w:rsidRPr="005F30BB" w:rsidRDefault="00E00912" w:rsidP="005F30BB">
      <w:pPr>
        <w:autoSpaceDE w:val="0"/>
        <w:autoSpaceDN w:val="0"/>
        <w:adjustRightInd w:val="0"/>
        <w:spacing w:after="0" w:line="240" w:lineRule="auto"/>
        <w:rPr>
          <w:rFonts w:ascii="Times New Roman" w:hAnsi="Times New Roman" w:cs="Times New Roman"/>
          <w:color w:val="000000"/>
          <w:sz w:val="24"/>
          <w:szCs w:val="24"/>
        </w:rPr>
      </w:pPr>
    </w:p>
    <w:p w:rsidR="00463E5E" w:rsidRPr="005F30BB" w:rsidRDefault="005F30BB" w:rsidP="005F30BB">
      <w:pPr>
        <w:pStyle w:val="Default"/>
        <w:ind w:left="720"/>
        <w:rPr>
          <w:color w:val="FF0000"/>
        </w:rPr>
      </w:pPr>
      <w:r w:rsidRPr="005F30BB">
        <w:rPr>
          <w:color w:val="FF0000"/>
        </w:rPr>
        <w:t>Robinow</w:t>
      </w:r>
      <w:r w:rsidR="00A43BDC">
        <w:rPr>
          <w:color w:val="FF0000"/>
        </w:rPr>
        <w:t>, A. “</w:t>
      </w:r>
      <w:r w:rsidR="00A43BDC" w:rsidRPr="005F30BB">
        <w:rPr>
          <w:color w:val="FF0000"/>
        </w:rPr>
        <w:t>The Potential Of Global Payment: Insights From The Field</w:t>
      </w:r>
      <w:r w:rsidR="00A43BDC">
        <w:rPr>
          <w:color w:val="FF0000"/>
        </w:rPr>
        <w:t xml:space="preserve">” </w:t>
      </w:r>
      <w:r w:rsidRPr="00A43BDC">
        <w:rPr>
          <w:i/>
          <w:color w:val="FF0000"/>
        </w:rPr>
        <w:t>The Commonwealth Fund</w:t>
      </w:r>
      <w:r w:rsidRPr="005F30BB">
        <w:rPr>
          <w:color w:val="FF0000"/>
        </w:rPr>
        <w:t xml:space="preserve"> 1373 (February 2010)</w:t>
      </w:r>
      <w:r w:rsidR="00A43BDC">
        <w:rPr>
          <w:color w:val="FF0000"/>
        </w:rPr>
        <w:t>.</w:t>
      </w:r>
    </w:p>
    <w:p w:rsidR="00463E5E" w:rsidRDefault="00463E5E" w:rsidP="00BB2FA9">
      <w:pPr>
        <w:autoSpaceDE w:val="0"/>
        <w:autoSpaceDN w:val="0"/>
        <w:adjustRightInd w:val="0"/>
        <w:spacing w:after="0" w:line="240" w:lineRule="auto"/>
        <w:ind w:left="720"/>
        <w:rPr>
          <w:rFonts w:ascii="Arial" w:hAnsi="Arial" w:cs="Arial"/>
          <w:i/>
          <w:color w:val="0070C0"/>
          <w:sz w:val="24"/>
          <w:szCs w:val="24"/>
        </w:rPr>
      </w:pPr>
    </w:p>
    <w:p w:rsidR="005F30BB" w:rsidRPr="005F30BB" w:rsidRDefault="005F30BB" w:rsidP="005F30BB">
      <w:pPr>
        <w:pStyle w:val="Pa5"/>
        <w:ind w:left="1440"/>
        <w:rPr>
          <w:rFonts w:ascii="Arial" w:hAnsi="Arial" w:cs="Arial"/>
          <w:color w:val="000000"/>
        </w:rPr>
      </w:pPr>
      <w:r w:rsidRPr="005F30BB">
        <w:rPr>
          <w:b/>
        </w:rPr>
        <w:t xml:space="preserve"> </w:t>
      </w:r>
      <w:r w:rsidRPr="005F30BB">
        <w:rPr>
          <w:rFonts w:ascii="Arial" w:hAnsi="Arial" w:cs="Arial"/>
          <w:b/>
          <w:color w:val="000000"/>
        </w:rPr>
        <w:t>ABSTRACT:</w:t>
      </w:r>
      <w:r w:rsidRPr="005F30BB">
        <w:rPr>
          <w:rFonts w:ascii="Arial" w:hAnsi="Arial" w:cs="Arial"/>
          <w:color w:val="000000"/>
        </w:rPr>
        <w:t xml:space="preserve"> Increasing awareness of cost and quality problems caused by the prevailing fee-for-service payment system has led to a reemergence of interest in payment models that build on the capitation approach, generally referred to as global payment. This project interviewed and surveyed physician leaders of small and large organizations, as well as other industry experts with experience with managed care in a variety of global payment arrangements, to glean insights into global payment successes and failures. Results showed that many issues plaguing capitation pay</w:t>
      </w:r>
      <w:r w:rsidRPr="005F30BB">
        <w:rPr>
          <w:rFonts w:ascii="Arial" w:hAnsi="Arial" w:cs="Arial"/>
          <w:color w:val="000000"/>
        </w:rPr>
        <w:softHyphen/>
        <w:t>ment programs in the 80s and 90s have largely been resolved and that physicians and industry leaders felt that cost reductions of 20 percent to 30 percent are achievable under well-constructed global payment models, while improving quality of care. Industry experts strongly recommended that a range of global payment structures be phased in and applied to both large and small physi</w:t>
      </w:r>
      <w:r w:rsidRPr="005F30BB">
        <w:rPr>
          <w:rFonts w:ascii="Arial" w:hAnsi="Arial" w:cs="Arial"/>
          <w:color w:val="000000"/>
        </w:rPr>
        <w:softHyphen/>
        <w:t>cian entities.</w:t>
      </w:r>
    </w:p>
    <w:p w:rsidR="005F30BB" w:rsidRPr="005F30BB" w:rsidRDefault="005F30BB" w:rsidP="005F30BB">
      <w:pPr>
        <w:pStyle w:val="Pa5"/>
        <w:ind w:left="1440"/>
        <w:rPr>
          <w:rFonts w:ascii="Arial" w:hAnsi="Arial" w:cs="Arial"/>
          <w:color w:val="000000"/>
        </w:rPr>
      </w:pPr>
    </w:p>
    <w:p w:rsidR="00463E5E" w:rsidRDefault="00463E5E" w:rsidP="005F30BB">
      <w:pPr>
        <w:pStyle w:val="Pa5"/>
        <w:ind w:left="1440"/>
        <w:rPr>
          <w:rFonts w:ascii="Arial" w:hAnsi="Arial" w:cs="Arial"/>
          <w:color w:val="000000"/>
        </w:rPr>
      </w:pPr>
      <w:r w:rsidRPr="005F30BB">
        <w:rPr>
          <w:rFonts w:ascii="Arial" w:hAnsi="Arial" w:cs="Arial"/>
          <w:b/>
          <w:color w:val="000000"/>
        </w:rPr>
        <w:t>SUMMARY AND CONCLUSIONS</w:t>
      </w:r>
      <w:r w:rsidR="005F30BB">
        <w:rPr>
          <w:rFonts w:ascii="Arial" w:hAnsi="Arial" w:cs="Arial"/>
          <w:b/>
          <w:color w:val="000000"/>
        </w:rPr>
        <w:t xml:space="preserve">:  </w:t>
      </w:r>
      <w:r w:rsidRPr="005F30BB">
        <w:rPr>
          <w:rFonts w:ascii="Arial" w:hAnsi="Arial" w:cs="Arial"/>
          <w:color w:val="000000"/>
        </w:rPr>
        <w:t>The individuals interviewed for this paper had a wide range of national and international experi</w:t>
      </w:r>
      <w:r w:rsidRPr="005F30BB">
        <w:rPr>
          <w:rFonts w:ascii="Arial" w:hAnsi="Arial" w:cs="Arial"/>
          <w:color w:val="000000"/>
        </w:rPr>
        <w:softHyphen/>
        <w:t xml:space="preserve">ence and expertise. </w:t>
      </w:r>
      <w:r w:rsidRPr="005F30BB">
        <w:rPr>
          <w:rFonts w:ascii="Arial" w:hAnsi="Arial" w:cs="Arial"/>
          <w:color w:val="000000"/>
          <w:highlight w:val="yellow"/>
        </w:rPr>
        <w:t>Without exception, they felt strongly that to deliver better health care value it is essential that most provider reimbursement occur under the broad rubric of global payment. Provider payment based on total cost of care should be coupled with payment structures that rec</w:t>
      </w:r>
      <w:r w:rsidRPr="005F30BB">
        <w:rPr>
          <w:rFonts w:ascii="Arial" w:hAnsi="Arial" w:cs="Arial"/>
          <w:color w:val="000000"/>
          <w:highlight w:val="yellow"/>
        </w:rPr>
        <w:softHyphen/>
        <w:t>ognize the outcomes of care, ideally based on functional outcomes rather than processes of care or intermediate outcomes.</w:t>
      </w:r>
    </w:p>
    <w:p w:rsidR="005F30BB" w:rsidRPr="005F30BB" w:rsidRDefault="005F30BB" w:rsidP="005F30BB">
      <w:pPr>
        <w:pStyle w:val="Default"/>
      </w:pPr>
    </w:p>
    <w:p w:rsidR="00463E5E" w:rsidRDefault="00463E5E" w:rsidP="005F30BB">
      <w:pPr>
        <w:pStyle w:val="Pa5"/>
        <w:ind w:left="1440"/>
        <w:rPr>
          <w:rFonts w:ascii="Arial" w:hAnsi="Arial" w:cs="Arial"/>
          <w:color w:val="000000"/>
        </w:rPr>
      </w:pPr>
      <w:r w:rsidRPr="005F30BB">
        <w:rPr>
          <w:rFonts w:ascii="Arial" w:hAnsi="Arial" w:cs="Arial"/>
          <w:color w:val="000000"/>
        </w:rPr>
        <w:t>Not everyone is, or should be, guaranteed success in this new world of incentives. Smaller physician practices can succeed in a market organized around global payment. Vehicles exist and more will emerge for providers of all shapes and sizes to participate. But, even in a staged transi</w:t>
      </w:r>
      <w:r w:rsidRPr="005F30BB">
        <w:rPr>
          <w:rFonts w:ascii="Arial" w:hAnsi="Arial" w:cs="Arial"/>
          <w:color w:val="000000"/>
        </w:rPr>
        <w:softHyphen/>
        <w:t xml:space="preserve">tion to global payment, some providers may not prosper in this environment. Not all primary care providers will respond effectively to this change in incentives, and better management of patient care is expected to generate a surplus of hospitals and specialists that will need to be redeployed. </w:t>
      </w:r>
    </w:p>
    <w:p w:rsidR="005F30BB" w:rsidRPr="005F30BB" w:rsidRDefault="005F30BB" w:rsidP="005F30BB">
      <w:pPr>
        <w:pStyle w:val="Default"/>
      </w:pPr>
    </w:p>
    <w:p w:rsidR="00463E5E" w:rsidRDefault="00463E5E" w:rsidP="005F30BB">
      <w:pPr>
        <w:pStyle w:val="Pa5"/>
        <w:ind w:left="1440"/>
        <w:rPr>
          <w:rFonts w:ascii="Arial" w:hAnsi="Arial" w:cs="Arial"/>
          <w:color w:val="000000"/>
        </w:rPr>
      </w:pPr>
      <w:r w:rsidRPr="005F30BB">
        <w:rPr>
          <w:rFonts w:ascii="Arial" w:hAnsi="Arial" w:cs="Arial"/>
          <w:color w:val="000000"/>
        </w:rPr>
        <w:t>CMS must lead. Opinions were very clear and consistent that, in the absence of appropriate ac</w:t>
      </w:r>
      <w:r w:rsidRPr="005F30BB">
        <w:rPr>
          <w:rFonts w:ascii="Arial" w:hAnsi="Arial" w:cs="Arial"/>
          <w:color w:val="000000"/>
        </w:rPr>
        <w:softHyphen/>
        <w:t>tions by CMS, the private market could not drive enough change. Conversely, several interview subjects stated that if CMS redefined its payment model in a meaningful way, the health care de</w:t>
      </w:r>
      <w:r w:rsidRPr="005F30BB">
        <w:rPr>
          <w:rFonts w:ascii="Arial" w:hAnsi="Arial" w:cs="Arial"/>
          <w:color w:val="000000"/>
        </w:rPr>
        <w:softHyphen/>
        <w:t xml:space="preserve">livery world would respond quickly to the new incentives. Even though these experts agreed that a multiyear transition period would be important to delivery system stability, knowing in advance how they will be paid at the end of the transition period would have a dramatic, transformative effect on the delivery system, creating opportunities for innovation and improvement. </w:t>
      </w:r>
    </w:p>
    <w:p w:rsidR="005F30BB" w:rsidRPr="005F30BB" w:rsidRDefault="005F30BB" w:rsidP="005F30BB">
      <w:pPr>
        <w:pStyle w:val="Default"/>
      </w:pPr>
    </w:p>
    <w:p w:rsidR="00463E5E" w:rsidRPr="005F30BB" w:rsidRDefault="00463E5E" w:rsidP="005F30BB">
      <w:pPr>
        <w:pStyle w:val="Pa5"/>
        <w:ind w:left="1440"/>
        <w:rPr>
          <w:rFonts w:ascii="Arial" w:hAnsi="Arial" w:cs="Arial"/>
          <w:color w:val="000000"/>
        </w:rPr>
      </w:pPr>
      <w:r w:rsidRPr="005F30BB">
        <w:rPr>
          <w:rFonts w:ascii="Arial" w:hAnsi="Arial" w:cs="Arial"/>
          <w:color w:val="000000"/>
        </w:rPr>
        <w:t>Providers and plans will need time to transition into their new roles. Moving to a global pay</w:t>
      </w:r>
      <w:r w:rsidRPr="005F30BB">
        <w:rPr>
          <w:rFonts w:ascii="Arial" w:hAnsi="Arial" w:cs="Arial"/>
          <w:color w:val="000000"/>
        </w:rPr>
        <w:softHyphen/>
        <w:t>ment-dominated health care delivery market requires profound changes in thinking and behavior for provider and plan organizations and individuals. Making the transition while limiting disrup</w:t>
      </w:r>
      <w:r w:rsidRPr="005F30BB">
        <w:rPr>
          <w:rFonts w:ascii="Arial" w:hAnsi="Arial" w:cs="Arial"/>
          <w:color w:val="000000"/>
        </w:rPr>
        <w:softHyphen/>
        <w:t xml:space="preserve">tion will require lead time as well as access to supporting resources. </w:t>
      </w:r>
    </w:p>
    <w:p w:rsidR="00463E5E" w:rsidRDefault="00463E5E" w:rsidP="005F30BB">
      <w:pPr>
        <w:pStyle w:val="Pa5"/>
        <w:ind w:left="1440"/>
        <w:rPr>
          <w:rFonts w:ascii="Arial" w:hAnsi="Arial" w:cs="Arial"/>
          <w:color w:val="000000"/>
        </w:rPr>
      </w:pPr>
      <w:r w:rsidRPr="005F30BB">
        <w:rPr>
          <w:rFonts w:ascii="Arial" w:hAnsi="Arial" w:cs="Arial"/>
          <w:color w:val="000000"/>
        </w:rPr>
        <w:t>Primary care capacity is the cornerstone of change. Improvements in primary care working conditions and rewards are necessary to ensure adequate supply. Methods for optimizing pri</w:t>
      </w:r>
      <w:r w:rsidRPr="005F30BB">
        <w:rPr>
          <w:rFonts w:ascii="Arial" w:hAnsi="Arial" w:cs="Arial"/>
          <w:color w:val="000000"/>
        </w:rPr>
        <w:softHyphen/>
        <w:t>mary physician capacity include those that could free up physician time (e.g., efficiencies from fully implemented electronic medical records, and better use of physician extenders), but these changes will only occur if the economics can support them. There is an expectation that wide</w:t>
      </w:r>
      <w:r w:rsidRPr="005F30BB">
        <w:rPr>
          <w:rFonts w:ascii="Arial" w:hAnsi="Arial" w:cs="Arial"/>
          <w:color w:val="000000"/>
        </w:rPr>
        <w:softHyphen/>
        <w:t xml:space="preserve">spread use of global payment models will result in excess specialist capacity in some specialty types. Some of those specialists may redeploy into primary care. </w:t>
      </w:r>
    </w:p>
    <w:p w:rsidR="005F30BB" w:rsidRPr="005F30BB" w:rsidRDefault="005F30BB" w:rsidP="005F30BB">
      <w:pPr>
        <w:pStyle w:val="Default"/>
      </w:pPr>
    </w:p>
    <w:p w:rsidR="00463E5E" w:rsidRDefault="00463E5E" w:rsidP="005F30BB">
      <w:pPr>
        <w:pStyle w:val="Pa5"/>
        <w:ind w:left="1440"/>
        <w:rPr>
          <w:rFonts w:ascii="Arial" w:hAnsi="Arial" w:cs="Arial"/>
          <w:color w:val="000000"/>
        </w:rPr>
      </w:pPr>
      <w:r w:rsidRPr="005F30BB">
        <w:rPr>
          <w:rFonts w:ascii="Arial" w:hAnsi="Arial" w:cs="Arial"/>
          <w:color w:val="000000"/>
        </w:rPr>
        <w:t>A number of approaches to global payment should be designed and supported. The details of how global payments are designed and implemented are less important than the alignment of incentives and ability to innovate to improve cost and quality. Design and administrative details should remain flexible to allow a variety of provider types and sizes to operate under global pay</w:t>
      </w:r>
      <w:r w:rsidRPr="005F30BB">
        <w:rPr>
          <w:rFonts w:ascii="Arial" w:hAnsi="Arial" w:cs="Arial"/>
          <w:color w:val="000000"/>
        </w:rPr>
        <w:softHyphen/>
        <w:t>ment models. The use of risk-limiting approaches is important to enabling global payment to be used across the widest possible segment of the health care delivery system, but the infinite per</w:t>
      </w:r>
      <w:r w:rsidRPr="005F30BB">
        <w:rPr>
          <w:rFonts w:ascii="Arial" w:hAnsi="Arial" w:cs="Arial"/>
          <w:color w:val="000000"/>
        </w:rPr>
        <w:softHyphen/>
        <w:t>mutations of these variables could be more standardized. For example, global payment arrange</w:t>
      </w:r>
      <w:r w:rsidRPr="005F30BB">
        <w:rPr>
          <w:rFonts w:ascii="Arial" w:hAnsi="Arial" w:cs="Arial"/>
          <w:color w:val="000000"/>
        </w:rPr>
        <w:softHyphen/>
        <w:t>ments could come standard with risk adjustment applied, but could have a set of reinsurance options, based on the needs of the provider group. Or a more common approach to determining which services are included in the global payment could be established, coupled with a choice of several preestablished levels of up- and downside risk-limiting corridors.</w:t>
      </w:r>
    </w:p>
    <w:p w:rsidR="005F30BB" w:rsidRPr="005F30BB" w:rsidRDefault="005F30BB" w:rsidP="005F30BB">
      <w:pPr>
        <w:pStyle w:val="Default"/>
      </w:pPr>
    </w:p>
    <w:p w:rsidR="00463E5E" w:rsidRDefault="00463E5E" w:rsidP="005F30BB">
      <w:pPr>
        <w:pStyle w:val="Pa5"/>
        <w:ind w:left="1440"/>
        <w:rPr>
          <w:rFonts w:ascii="Arial" w:hAnsi="Arial" w:cs="Arial"/>
          <w:color w:val="000000"/>
        </w:rPr>
      </w:pPr>
      <w:r w:rsidRPr="005F30BB">
        <w:rPr>
          <w:rFonts w:ascii="Arial" w:hAnsi="Arial" w:cs="Arial"/>
          <w:color w:val="000000"/>
        </w:rPr>
        <w:t>Bring back the FTC. Global payment models are expected to drive provider</w:t>
      </w:r>
      <w:r w:rsidR="005F30BB">
        <w:rPr>
          <w:rFonts w:ascii="Arial" w:hAnsi="Arial" w:cs="Arial"/>
          <w:color w:val="000000"/>
        </w:rPr>
        <w:t xml:space="preserve"> c</w:t>
      </w:r>
      <w:r w:rsidRPr="005F30BB">
        <w:rPr>
          <w:rFonts w:ascii="Arial" w:hAnsi="Arial" w:cs="Arial"/>
          <w:color w:val="000000"/>
        </w:rPr>
        <w:t>onsolidation, with attendant pros and cons. It is important to ensure that the positive aspects of consolidation and integration are encouraged, while excess market power and solidification of excessively high costs are avoided.</w:t>
      </w:r>
    </w:p>
    <w:p w:rsidR="005F30BB" w:rsidRPr="005F30BB" w:rsidRDefault="005F30BB" w:rsidP="005F30BB">
      <w:pPr>
        <w:pStyle w:val="Default"/>
      </w:pPr>
    </w:p>
    <w:p w:rsidR="005F30BB" w:rsidRDefault="00463E5E" w:rsidP="005F30BB">
      <w:pPr>
        <w:pStyle w:val="Pa5"/>
        <w:ind w:left="1440"/>
      </w:pPr>
      <w:r w:rsidRPr="005F30BB">
        <w:rPr>
          <w:rFonts w:ascii="Arial" w:hAnsi="Arial" w:cs="Arial"/>
          <w:color w:val="000000"/>
        </w:rPr>
        <w:t>Though not easy, the public consciousness of what constitutes value in health care needs to be raised. It is not yet clear how to engage the public in an unbiased, nonpoliticized discussion of the value of health care interventions and the tradeoffs involved in health care spending. Fears of withholding necessary care in the presence of incentives to manage cost are widespread. As providers take on more risk, animosity toward insurance companies may transfer to providers. It is essential to align patient incentives to engage in value decisions about care and commit to ac</w:t>
      </w:r>
      <w:r w:rsidRPr="005F30BB">
        <w:rPr>
          <w:rFonts w:ascii="Arial" w:hAnsi="Arial" w:cs="Arial"/>
          <w:color w:val="000000"/>
        </w:rPr>
        <w:softHyphen/>
        <w:t>tions to support their health.</w:t>
      </w:r>
    </w:p>
    <w:p w:rsidR="005F30BB" w:rsidRPr="005F30BB" w:rsidRDefault="005F30BB" w:rsidP="005F30BB">
      <w:pPr>
        <w:pStyle w:val="Default"/>
      </w:pPr>
    </w:p>
    <w:p w:rsidR="00463E5E" w:rsidRPr="005F30BB" w:rsidRDefault="00463E5E" w:rsidP="005F30BB">
      <w:pPr>
        <w:autoSpaceDE w:val="0"/>
        <w:autoSpaceDN w:val="0"/>
        <w:adjustRightInd w:val="0"/>
        <w:spacing w:after="0" w:line="240" w:lineRule="auto"/>
        <w:ind w:left="1440"/>
        <w:rPr>
          <w:rFonts w:ascii="Arial" w:hAnsi="Arial" w:cs="Arial"/>
          <w:color w:val="000000"/>
          <w:sz w:val="24"/>
          <w:szCs w:val="24"/>
        </w:rPr>
      </w:pPr>
      <w:r w:rsidRPr="005F30BB">
        <w:rPr>
          <w:rFonts w:ascii="Arial" w:hAnsi="Arial" w:cs="Arial"/>
          <w:color w:val="000000"/>
          <w:sz w:val="24"/>
          <w:szCs w:val="24"/>
          <w:highlight w:val="yellow"/>
        </w:rPr>
        <w:t>Without the improved incentives for cost and quality performance that will come with global payment, experts expressed deep concerns that other health reforms that bring more indi</w:t>
      </w:r>
      <w:r w:rsidRPr="005F30BB">
        <w:rPr>
          <w:rFonts w:ascii="Arial" w:hAnsi="Arial" w:cs="Arial"/>
          <w:color w:val="000000"/>
          <w:sz w:val="24"/>
          <w:szCs w:val="24"/>
          <w:highlight w:val="yellow"/>
        </w:rPr>
        <w:softHyphen/>
        <w:t>viduals into our existing system will exacerbate existing cost problems.</w:t>
      </w:r>
    </w:p>
    <w:p w:rsidR="00187DF9" w:rsidRDefault="00187DF9" w:rsidP="00623D07">
      <w:pPr>
        <w:autoSpaceDE w:val="0"/>
        <w:autoSpaceDN w:val="0"/>
        <w:adjustRightInd w:val="0"/>
        <w:spacing w:after="0" w:line="240" w:lineRule="auto"/>
        <w:ind w:left="720"/>
        <w:rPr>
          <w:rFonts w:ascii="Arial" w:hAnsi="Arial" w:cs="Arial"/>
          <w:color w:val="FF0000"/>
          <w:sz w:val="24"/>
          <w:szCs w:val="24"/>
        </w:rPr>
      </w:pPr>
    </w:p>
    <w:p w:rsidR="002A5249" w:rsidRDefault="002A5249" w:rsidP="00623D07">
      <w:pPr>
        <w:autoSpaceDE w:val="0"/>
        <w:autoSpaceDN w:val="0"/>
        <w:adjustRightInd w:val="0"/>
        <w:spacing w:after="0" w:line="240" w:lineRule="auto"/>
        <w:ind w:left="720"/>
        <w:rPr>
          <w:rFonts w:ascii="Arial" w:hAnsi="Arial" w:cs="Arial"/>
          <w:color w:val="FF0000"/>
          <w:sz w:val="24"/>
          <w:szCs w:val="24"/>
        </w:rPr>
      </w:pPr>
    </w:p>
    <w:p w:rsidR="002A5249" w:rsidRDefault="002A5249" w:rsidP="00623D07">
      <w:pPr>
        <w:autoSpaceDE w:val="0"/>
        <w:autoSpaceDN w:val="0"/>
        <w:adjustRightInd w:val="0"/>
        <w:spacing w:after="0" w:line="240" w:lineRule="auto"/>
        <w:ind w:left="720"/>
        <w:rPr>
          <w:rFonts w:ascii="Arial" w:hAnsi="Arial" w:cs="Arial"/>
          <w:color w:val="FF0000"/>
          <w:sz w:val="24"/>
          <w:szCs w:val="24"/>
        </w:rPr>
      </w:pPr>
    </w:p>
    <w:p w:rsidR="00EA3E11" w:rsidRPr="00623D07" w:rsidRDefault="00116F67" w:rsidP="00623D07">
      <w:pPr>
        <w:autoSpaceDE w:val="0"/>
        <w:autoSpaceDN w:val="0"/>
        <w:adjustRightInd w:val="0"/>
        <w:spacing w:after="0" w:line="240" w:lineRule="auto"/>
        <w:ind w:left="720"/>
        <w:rPr>
          <w:rFonts w:ascii="Arial" w:hAnsi="Arial" w:cs="Arial"/>
          <w:color w:val="FF0000"/>
          <w:sz w:val="24"/>
          <w:szCs w:val="24"/>
        </w:rPr>
      </w:pPr>
      <w:r w:rsidRPr="00623D07">
        <w:rPr>
          <w:rFonts w:ascii="Arial" w:hAnsi="Arial" w:cs="Arial"/>
          <w:color w:val="FF0000"/>
          <w:sz w:val="24"/>
          <w:szCs w:val="24"/>
        </w:rPr>
        <w:t>Grabowski,</w:t>
      </w:r>
      <w:r w:rsidR="002A5249">
        <w:rPr>
          <w:rFonts w:ascii="Arial" w:hAnsi="Arial" w:cs="Arial"/>
          <w:color w:val="FF0000"/>
          <w:sz w:val="24"/>
          <w:szCs w:val="24"/>
        </w:rPr>
        <w:t xml:space="preserve"> D. C., et al., </w:t>
      </w:r>
      <w:r w:rsidRPr="00623D07">
        <w:rPr>
          <w:rFonts w:ascii="Arial" w:hAnsi="Arial" w:cs="Arial"/>
          <w:color w:val="FF0000"/>
          <w:sz w:val="24"/>
          <w:szCs w:val="24"/>
        </w:rPr>
        <w:t>“Medicare Postacute Care Payment</w:t>
      </w:r>
      <w:r w:rsidR="00623D07">
        <w:rPr>
          <w:rFonts w:ascii="Arial" w:hAnsi="Arial" w:cs="Arial"/>
          <w:color w:val="FF0000"/>
          <w:sz w:val="24"/>
          <w:szCs w:val="24"/>
        </w:rPr>
        <w:t xml:space="preserve"> </w:t>
      </w:r>
      <w:r w:rsidRPr="00623D07">
        <w:rPr>
          <w:rFonts w:ascii="Arial" w:hAnsi="Arial" w:cs="Arial"/>
          <w:color w:val="FF0000"/>
          <w:sz w:val="24"/>
          <w:szCs w:val="24"/>
        </w:rPr>
        <w:t>Reforms Have Potential To</w:t>
      </w:r>
      <w:r w:rsidR="00623D07">
        <w:rPr>
          <w:rFonts w:ascii="Arial" w:hAnsi="Arial" w:cs="Arial"/>
          <w:color w:val="FF0000"/>
          <w:sz w:val="24"/>
          <w:szCs w:val="24"/>
        </w:rPr>
        <w:t xml:space="preserve"> </w:t>
      </w:r>
      <w:r w:rsidRPr="00623D07">
        <w:rPr>
          <w:rFonts w:ascii="Arial" w:hAnsi="Arial" w:cs="Arial"/>
          <w:color w:val="FF0000"/>
          <w:sz w:val="24"/>
          <w:szCs w:val="24"/>
        </w:rPr>
        <w:t>Improve Efficiency Of Care, But</w:t>
      </w:r>
      <w:r w:rsidR="00623D07">
        <w:rPr>
          <w:rFonts w:ascii="Arial" w:hAnsi="Arial" w:cs="Arial"/>
          <w:color w:val="FF0000"/>
          <w:sz w:val="24"/>
          <w:szCs w:val="24"/>
        </w:rPr>
        <w:t xml:space="preserve"> </w:t>
      </w:r>
      <w:r w:rsidRPr="00623D07">
        <w:rPr>
          <w:rFonts w:ascii="Arial" w:hAnsi="Arial" w:cs="Arial"/>
          <w:color w:val="FF0000"/>
          <w:sz w:val="24"/>
          <w:szCs w:val="24"/>
        </w:rPr>
        <w:t xml:space="preserve">May Need Changes To Cut Costs” </w:t>
      </w:r>
      <w:r w:rsidR="002A5249" w:rsidRPr="002A5249">
        <w:rPr>
          <w:rFonts w:ascii="Arial" w:hAnsi="Arial" w:cs="Arial"/>
          <w:i/>
          <w:color w:val="FF0000"/>
          <w:sz w:val="24"/>
          <w:szCs w:val="24"/>
        </w:rPr>
        <w:t>Health Affairs</w:t>
      </w:r>
      <w:r w:rsidR="002A5249">
        <w:rPr>
          <w:rFonts w:ascii="Arial" w:hAnsi="Arial" w:cs="Arial"/>
          <w:color w:val="FF0000"/>
          <w:sz w:val="24"/>
          <w:szCs w:val="24"/>
        </w:rPr>
        <w:t xml:space="preserve"> </w:t>
      </w:r>
      <w:r w:rsidRPr="00623D07">
        <w:rPr>
          <w:rFonts w:ascii="Arial" w:hAnsi="Arial" w:cs="Arial"/>
          <w:color w:val="FF0000"/>
          <w:sz w:val="24"/>
          <w:szCs w:val="24"/>
        </w:rPr>
        <w:t>31</w:t>
      </w:r>
      <w:r w:rsidR="002A5249">
        <w:rPr>
          <w:rFonts w:ascii="Arial" w:hAnsi="Arial" w:cs="Arial"/>
          <w:color w:val="FF0000"/>
          <w:sz w:val="24"/>
          <w:szCs w:val="24"/>
        </w:rPr>
        <w:t xml:space="preserve">(9) </w:t>
      </w:r>
      <w:r w:rsidRPr="00623D07">
        <w:rPr>
          <w:rFonts w:ascii="Arial" w:hAnsi="Arial" w:cs="Arial"/>
          <w:color w:val="FF0000"/>
          <w:sz w:val="24"/>
          <w:szCs w:val="24"/>
        </w:rPr>
        <w:t>(2012): 1941–1950</w:t>
      </w:r>
      <w:r w:rsidR="002A5249">
        <w:rPr>
          <w:rFonts w:ascii="Arial" w:hAnsi="Arial" w:cs="Arial"/>
          <w:color w:val="FF0000"/>
          <w:sz w:val="24"/>
          <w:szCs w:val="24"/>
        </w:rPr>
        <w:t>.</w:t>
      </w:r>
    </w:p>
    <w:p w:rsidR="00116F67" w:rsidRDefault="00116F67" w:rsidP="00116F67">
      <w:pPr>
        <w:autoSpaceDE w:val="0"/>
        <w:autoSpaceDN w:val="0"/>
        <w:adjustRightInd w:val="0"/>
        <w:spacing w:after="0" w:line="240" w:lineRule="auto"/>
        <w:ind w:left="720"/>
        <w:rPr>
          <w:rFonts w:ascii="AdvOT4c7f5b5e" w:hAnsi="AdvOT4c7f5b5e" w:cs="AdvOT4c7f5b5e"/>
          <w:color w:val="231F20"/>
          <w:sz w:val="12"/>
          <w:szCs w:val="12"/>
        </w:rPr>
      </w:pPr>
    </w:p>
    <w:p w:rsidR="00116F67" w:rsidRDefault="00116F67" w:rsidP="00116F67">
      <w:pPr>
        <w:autoSpaceDE w:val="0"/>
        <w:autoSpaceDN w:val="0"/>
        <w:adjustRightInd w:val="0"/>
        <w:spacing w:after="0" w:line="240" w:lineRule="auto"/>
        <w:ind w:left="720"/>
        <w:rPr>
          <w:rFonts w:ascii="AdvOT4c7f5b5e" w:hAnsi="AdvOT4c7f5b5e" w:cs="AdvOT4c7f5b5e"/>
          <w:color w:val="231F20"/>
          <w:sz w:val="12"/>
          <w:szCs w:val="12"/>
        </w:rPr>
      </w:pPr>
    </w:p>
    <w:p w:rsidR="00116F67" w:rsidRPr="00116F67" w:rsidRDefault="00116F67" w:rsidP="00623D07">
      <w:pPr>
        <w:autoSpaceDE w:val="0"/>
        <w:autoSpaceDN w:val="0"/>
        <w:adjustRightInd w:val="0"/>
        <w:spacing w:after="0" w:line="240" w:lineRule="auto"/>
        <w:ind w:left="1440"/>
        <w:rPr>
          <w:rFonts w:ascii="Arial" w:hAnsi="Arial" w:cs="Arial"/>
          <w:color w:val="000000"/>
          <w:sz w:val="24"/>
          <w:szCs w:val="24"/>
        </w:rPr>
      </w:pPr>
      <w:r w:rsidRPr="00116F67">
        <w:rPr>
          <w:rFonts w:ascii="Arial" w:hAnsi="Arial" w:cs="Arial"/>
          <w:b/>
          <w:color w:val="000000"/>
          <w:sz w:val="24"/>
          <w:szCs w:val="24"/>
        </w:rPr>
        <w:t>ABSTRACT</w:t>
      </w:r>
      <w:r>
        <w:rPr>
          <w:rFonts w:ascii="Arial" w:hAnsi="Arial" w:cs="Arial"/>
          <w:color w:val="000000"/>
          <w:sz w:val="24"/>
          <w:szCs w:val="24"/>
        </w:rPr>
        <w:t>:</w:t>
      </w:r>
      <w:r w:rsidRPr="00116F67">
        <w:rPr>
          <w:rFonts w:ascii="Arial" w:hAnsi="Arial" w:cs="Arial"/>
          <w:color w:val="000000"/>
          <w:sz w:val="24"/>
          <w:szCs w:val="24"/>
        </w:rPr>
        <w:t xml:space="preserve"> The Affordable Care Act mandates changes in payment policies</w:t>
      </w:r>
      <w:r>
        <w:rPr>
          <w:rFonts w:ascii="Arial" w:hAnsi="Arial" w:cs="Arial"/>
          <w:color w:val="000000"/>
          <w:sz w:val="24"/>
          <w:szCs w:val="24"/>
        </w:rPr>
        <w:t xml:space="preserve"> </w:t>
      </w:r>
      <w:r w:rsidRPr="00116F67">
        <w:rPr>
          <w:rFonts w:ascii="Arial" w:hAnsi="Arial" w:cs="Arial"/>
          <w:color w:val="000000"/>
          <w:sz w:val="24"/>
          <w:szCs w:val="24"/>
        </w:rPr>
        <w:t>for Medicare postacute care services intended to contain spending in the</w:t>
      </w:r>
      <w:r>
        <w:rPr>
          <w:rFonts w:ascii="Arial" w:hAnsi="Arial" w:cs="Arial"/>
          <w:color w:val="000000"/>
          <w:sz w:val="24"/>
          <w:szCs w:val="24"/>
        </w:rPr>
        <w:t xml:space="preserve"> </w:t>
      </w:r>
      <w:r w:rsidRPr="00116F67">
        <w:rPr>
          <w:rFonts w:ascii="Arial" w:hAnsi="Arial" w:cs="Arial"/>
          <w:color w:val="000000"/>
          <w:sz w:val="24"/>
          <w:szCs w:val="24"/>
        </w:rPr>
        <w:t>long run and help ensure the program’s financial sustainability. In</w:t>
      </w:r>
      <w:r>
        <w:rPr>
          <w:rFonts w:ascii="Arial" w:hAnsi="Arial" w:cs="Arial"/>
          <w:color w:val="000000"/>
          <w:sz w:val="24"/>
          <w:szCs w:val="24"/>
        </w:rPr>
        <w:t xml:space="preserve"> </w:t>
      </w:r>
      <w:r w:rsidRPr="00116F67">
        <w:rPr>
          <w:rFonts w:ascii="Arial" w:hAnsi="Arial" w:cs="Arial"/>
          <w:color w:val="000000"/>
          <w:sz w:val="24"/>
          <w:szCs w:val="24"/>
        </w:rPr>
        <w:t>addition to reducing annual payment increases to providers under the</w:t>
      </w:r>
      <w:r>
        <w:rPr>
          <w:rFonts w:ascii="Arial" w:hAnsi="Arial" w:cs="Arial"/>
          <w:color w:val="000000"/>
          <w:sz w:val="24"/>
          <w:szCs w:val="24"/>
        </w:rPr>
        <w:t xml:space="preserve"> </w:t>
      </w:r>
      <w:r w:rsidRPr="00116F67">
        <w:rPr>
          <w:rFonts w:ascii="Arial" w:hAnsi="Arial" w:cs="Arial"/>
          <w:color w:val="000000"/>
          <w:sz w:val="24"/>
          <w:szCs w:val="24"/>
        </w:rPr>
        <w:t>existing prospective payment systems, the act calls for demonstration</w:t>
      </w:r>
      <w:r>
        <w:rPr>
          <w:rFonts w:ascii="Arial" w:hAnsi="Arial" w:cs="Arial"/>
          <w:color w:val="000000"/>
          <w:sz w:val="24"/>
          <w:szCs w:val="24"/>
        </w:rPr>
        <w:t xml:space="preserve"> </w:t>
      </w:r>
      <w:r w:rsidRPr="00116F67">
        <w:rPr>
          <w:rFonts w:ascii="Arial" w:hAnsi="Arial" w:cs="Arial"/>
          <w:color w:val="000000"/>
          <w:sz w:val="24"/>
          <w:szCs w:val="24"/>
        </w:rPr>
        <w:t>projects of bundled payment, accountable care organizations, and other</w:t>
      </w:r>
      <w:r>
        <w:rPr>
          <w:rFonts w:ascii="Arial" w:hAnsi="Arial" w:cs="Arial"/>
          <w:color w:val="000000"/>
          <w:sz w:val="24"/>
          <w:szCs w:val="24"/>
        </w:rPr>
        <w:t xml:space="preserve"> </w:t>
      </w:r>
      <w:r w:rsidRPr="00116F67">
        <w:rPr>
          <w:rFonts w:ascii="Arial" w:hAnsi="Arial" w:cs="Arial"/>
          <w:color w:val="000000"/>
          <w:sz w:val="24"/>
          <w:szCs w:val="24"/>
        </w:rPr>
        <w:t xml:space="preserve">strategies to promote care coordination and reduce </w:t>
      </w:r>
      <w:r>
        <w:rPr>
          <w:rFonts w:ascii="Arial" w:hAnsi="Arial" w:cs="Arial"/>
          <w:color w:val="000000"/>
          <w:sz w:val="24"/>
          <w:szCs w:val="24"/>
        </w:rPr>
        <w:t>s</w:t>
      </w:r>
      <w:r w:rsidRPr="00116F67">
        <w:rPr>
          <w:rFonts w:ascii="Arial" w:hAnsi="Arial" w:cs="Arial"/>
          <w:color w:val="000000"/>
          <w:sz w:val="24"/>
          <w:szCs w:val="24"/>
        </w:rPr>
        <w:t>pending. Experience</w:t>
      </w:r>
      <w:r>
        <w:rPr>
          <w:rFonts w:ascii="Arial" w:hAnsi="Arial" w:cs="Arial"/>
          <w:color w:val="000000"/>
          <w:sz w:val="24"/>
          <w:szCs w:val="24"/>
        </w:rPr>
        <w:t xml:space="preserve"> </w:t>
      </w:r>
      <w:r w:rsidRPr="00116F67">
        <w:rPr>
          <w:rFonts w:ascii="Arial" w:hAnsi="Arial" w:cs="Arial"/>
          <w:color w:val="000000"/>
          <w:sz w:val="24"/>
          <w:szCs w:val="24"/>
        </w:rPr>
        <w:t>with the adoption of Medicare prospective payment systems in postacute</w:t>
      </w:r>
      <w:r>
        <w:rPr>
          <w:rFonts w:ascii="Arial" w:hAnsi="Arial" w:cs="Arial"/>
          <w:color w:val="000000"/>
          <w:sz w:val="24"/>
          <w:szCs w:val="24"/>
        </w:rPr>
        <w:t xml:space="preserve"> </w:t>
      </w:r>
      <w:r w:rsidRPr="00116F67">
        <w:rPr>
          <w:rFonts w:ascii="Arial" w:hAnsi="Arial" w:cs="Arial"/>
          <w:color w:val="000000"/>
          <w:sz w:val="24"/>
          <w:szCs w:val="24"/>
        </w:rPr>
        <w:t>care settings approximately a decade ago suggests that current reforms</w:t>
      </w:r>
      <w:r>
        <w:rPr>
          <w:rFonts w:ascii="Arial" w:hAnsi="Arial" w:cs="Arial"/>
          <w:color w:val="000000"/>
          <w:sz w:val="24"/>
          <w:szCs w:val="24"/>
        </w:rPr>
        <w:t xml:space="preserve"> </w:t>
      </w:r>
      <w:r w:rsidRPr="00116F67">
        <w:rPr>
          <w:rFonts w:ascii="Arial" w:hAnsi="Arial" w:cs="Arial"/>
          <w:color w:val="000000"/>
          <w:sz w:val="24"/>
          <w:szCs w:val="24"/>
        </w:rPr>
        <w:t>could, but need not necessarily, produce such undesirable effects as</w:t>
      </w:r>
      <w:r>
        <w:rPr>
          <w:rFonts w:ascii="Arial" w:hAnsi="Arial" w:cs="Arial"/>
          <w:color w:val="000000"/>
          <w:sz w:val="24"/>
          <w:szCs w:val="24"/>
        </w:rPr>
        <w:t xml:space="preserve"> </w:t>
      </w:r>
      <w:r w:rsidRPr="00116F67">
        <w:rPr>
          <w:rFonts w:ascii="Arial" w:hAnsi="Arial" w:cs="Arial"/>
          <w:color w:val="000000"/>
          <w:sz w:val="24"/>
          <w:szCs w:val="24"/>
        </w:rPr>
        <w:t>decreased access for less profitable patients, poorer patient outcomes,</w:t>
      </w:r>
      <w:r>
        <w:rPr>
          <w:rFonts w:ascii="Arial" w:hAnsi="Arial" w:cs="Arial"/>
          <w:color w:val="000000"/>
          <w:sz w:val="24"/>
          <w:szCs w:val="24"/>
        </w:rPr>
        <w:t xml:space="preserve"> </w:t>
      </w:r>
      <w:r w:rsidRPr="00116F67">
        <w:rPr>
          <w:rFonts w:ascii="Arial" w:hAnsi="Arial" w:cs="Arial"/>
          <w:color w:val="000000"/>
          <w:sz w:val="24"/>
          <w:szCs w:val="24"/>
        </w:rPr>
        <w:t xml:space="preserve">and only short-lived curbs on spending. </w:t>
      </w:r>
      <w:r w:rsidRPr="005B0D6A">
        <w:rPr>
          <w:rFonts w:ascii="Arial" w:hAnsi="Arial" w:cs="Arial"/>
          <w:color w:val="000000"/>
          <w:sz w:val="24"/>
          <w:szCs w:val="24"/>
          <w:highlight w:val="yellow"/>
        </w:rPr>
        <w:t>Policy makers will need to be vigilant in monitoring the impact of the Affordable Care Act reforms and be prepared to amend policies as necessary to ensure that the reforms exert persistent controls on spending without compromising the delivery of patient-appropriate postacute services.</w:t>
      </w:r>
    </w:p>
    <w:p w:rsidR="00116F67" w:rsidRPr="00116F67" w:rsidRDefault="00116F67" w:rsidP="00116F67">
      <w:pPr>
        <w:autoSpaceDE w:val="0"/>
        <w:autoSpaceDN w:val="0"/>
        <w:adjustRightInd w:val="0"/>
        <w:spacing w:after="0" w:line="240" w:lineRule="auto"/>
        <w:ind w:left="720"/>
        <w:rPr>
          <w:rFonts w:ascii="Arial" w:hAnsi="Arial" w:cs="Arial"/>
          <w:color w:val="000000"/>
          <w:sz w:val="24"/>
          <w:szCs w:val="24"/>
        </w:rPr>
      </w:pPr>
    </w:p>
    <w:p w:rsidR="00116F67" w:rsidRPr="00116F67" w:rsidRDefault="00116F67" w:rsidP="00116F67">
      <w:pPr>
        <w:autoSpaceDE w:val="0"/>
        <w:autoSpaceDN w:val="0"/>
        <w:adjustRightInd w:val="0"/>
        <w:spacing w:after="0" w:line="240" w:lineRule="auto"/>
        <w:ind w:left="720"/>
        <w:rPr>
          <w:rFonts w:ascii="Arial" w:hAnsi="Arial" w:cs="Arial"/>
          <w:color w:val="000000"/>
          <w:sz w:val="24"/>
          <w:szCs w:val="24"/>
        </w:rPr>
      </w:pPr>
    </w:p>
    <w:p w:rsidR="00116F67" w:rsidRPr="00116F67" w:rsidRDefault="00116F67" w:rsidP="00623D07">
      <w:pPr>
        <w:autoSpaceDE w:val="0"/>
        <w:autoSpaceDN w:val="0"/>
        <w:adjustRightInd w:val="0"/>
        <w:spacing w:after="0" w:line="240" w:lineRule="auto"/>
        <w:ind w:left="1440"/>
        <w:rPr>
          <w:rFonts w:ascii="Arial" w:hAnsi="Arial" w:cs="Arial"/>
          <w:color w:val="000000"/>
          <w:sz w:val="24"/>
          <w:szCs w:val="24"/>
        </w:rPr>
      </w:pPr>
      <w:r w:rsidRPr="005B0D6A">
        <w:rPr>
          <w:rFonts w:ascii="Arial" w:hAnsi="Arial" w:cs="Arial"/>
          <w:color w:val="000000"/>
          <w:sz w:val="24"/>
          <w:szCs w:val="24"/>
          <w:highlight w:val="yellow"/>
        </w:rPr>
        <w:t xml:space="preserve">Several current reforms, such as bundled payments and accountable care </w:t>
      </w:r>
      <w:r w:rsidR="00623D07">
        <w:rPr>
          <w:rFonts w:ascii="Arial" w:hAnsi="Arial" w:cs="Arial"/>
          <w:color w:val="000000"/>
          <w:sz w:val="24"/>
          <w:szCs w:val="24"/>
          <w:highlight w:val="yellow"/>
        </w:rPr>
        <w:t>o</w:t>
      </w:r>
      <w:r w:rsidRPr="005B0D6A">
        <w:rPr>
          <w:rFonts w:ascii="Arial" w:hAnsi="Arial" w:cs="Arial"/>
          <w:color w:val="000000"/>
          <w:sz w:val="24"/>
          <w:szCs w:val="24"/>
          <w:highlight w:val="yellow"/>
        </w:rPr>
        <w:t>rganizations, show</w:t>
      </w:r>
      <w:r w:rsidR="00623D07">
        <w:rPr>
          <w:rFonts w:ascii="Arial" w:hAnsi="Arial" w:cs="Arial"/>
          <w:color w:val="000000"/>
          <w:sz w:val="24"/>
          <w:szCs w:val="24"/>
          <w:highlight w:val="yellow"/>
        </w:rPr>
        <w:t xml:space="preserve"> </w:t>
      </w:r>
      <w:r w:rsidRPr="005B0D6A">
        <w:rPr>
          <w:rFonts w:ascii="Arial" w:hAnsi="Arial" w:cs="Arial"/>
          <w:color w:val="000000"/>
          <w:sz w:val="24"/>
          <w:szCs w:val="24"/>
          <w:highlight w:val="yellow"/>
        </w:rPr>
        <w:t>promise for lowering the long-run spending trajectory.</w:t>
      </w:r>
      <w:r>
        <w:rPr>
          <w:rFonts w:ascii="Arial" w:hAnsi="Arial" w:cs="Arial"/>
          <w:color w:val="000000"/>
          <w:sz w:val="24"/>
          <w:szCs w:val="24"/>
        </w:rPr>
        <w:t xml:space="preserve">  </w:t>
      </w:r>
      <w:r w:rsidRPr="00116F67">
        <w:rPr>
          <w:rFonts w:ascii="Arial" w:hAnsi="Arial" w:cs="Arial"/>
          <w:color w:val="000000"/>
          <w:sz w:val="24"/>
          <w:szCs w:val="24"/>
        </w:rPr>
        <w:t>Unlike the postacute prospective payment</w:t>
      </w:r>
      <w:r w:rsidR="00623D07">
        <w:rPr>
          <w:rFonts w:ascii="Arial" w:hAnsi="Arial" w:cs="Arial"/>
          <w:color w:val="000000"/>
          <w:sz w:val="24"/>
          <w:szCs w:val="24"/>
        </w:rPr>
        <w:t xml:space="preserve"> </w:t>
      </w:r>
      <w:r w:rsidRPr="00116F67">
        <w:rPr>
          <w:rFonts w:ascii="Arial" w:hAnsi="Arial" w:cs="Arial"/>
          <w:color w:val="000000"/>
          <w:sz w:val="24"/>
          <w:szCs w:val="24"/>
        </w:rPr>
        <w:t>reforms, these policies include multiple</w:t>
      </w:r>
      <w:r>
        <w:rPr>
          <w:rFonts w:ascii="Arial" w:hAnsi="Arial" w:cs="Arial"/>
          <w:color w:val="000000"/>
          <w:sz w:val="24"/>
          <w:szCs w:val="24"/>
        </w:rPr>
        <w:t xml:space="preserve"> </w:t>
      </w:r>
      <w:r w:rsidRPr="00116F67">
        <w:rPr>
          <w:rFonts w:ascii="Arial" w:hAnsi="Arial" w:cs="Arial"/>
          <w:color w:val="000000"/>
          <w:sz w:val="24"/>
          <w:szCs w:val="24"/>
        </w:rPr>
        <w:t>settings, have strict update rules, and are politically</w:t>
      </w:r>
      <w:r>
        <w:rPr>
          <w:rFonts w:ascii="Arial" w:hAnsi="Arial" w:cs="Arial"/>
          <w:color w:val="000000"/>
          <w:sz w:val="24"/>
          <w:szCs w:val="24"/>
        </w:rPr>
        <w:t xml:space="preserve"> </w:t>
      </w:r>
      <w:r w:rsidR="00623D07">
        <w:rPr>
          <w:rFonts w:ascii="Arial" w:hAnsi="Arial" w:cs="Arial"/>
          <w:color w:val="000000"/>
          <w:sz w:val="24"/>
          <w:szCs w:val="24"/>
        </w:rPr>
        <w:t xml:space="preserve"> </w:t>
      </w:r>
      <w:r w:rsidRPr="00116F67">
        <w:rPr>
          <w:rFonts w:ascii="Arial" w:hAnsi="Arial" w:cs="Arial"/>
          <w:color w:val="000000"/>
          <w:sz w:val="24"/>
          <w:szCs w:val="24"/>
        </w:rPr>
        <w:t xml:space="preserve">sustainable. </w:t>
      </w:r>
      <w:r>
        <w:rPr>
          <w:rFonts w:ascii="Arial" w:hAnsi="Arial" w:cs="Arial"/>
          <w:color w:val="000000"/>
          <w:sz w:val="24"/>
          <w:szCs w:val="24"/>
        </w:rPr>
        <w:t xml:space="preserve"> </w:t>
      </w:r>
      <w:r w:rsidRPr="00116F67">
        <w:rPr>
          <w:rFonts w:ascii="Arial" w:hAnsi="Arial" w:cs="Arial"/>
          <w:color w:val="000000"/>
          <w:sz w:val="24"/>
          <w:szCs w:val="24"/>
        </w:rPr>
        <w:t xml:space="preserve">However, </w:t>
      </w:r>
      <w:r w:rsidRPr="005B0D6A">
        <w:rPr>
          <w:rFonts w:ascii="Arial" w:hAnsi="Arial" w:cs="Arial"/>
          <w:color w:val="000000"/>
          <w:sz w:val="24"/>
          <w:szCs w:val="24"/>
          <w:highlight w:val="yellow"/>
        </w:rPr>
        <w:t>experience amply demonstrates that persistent cost containment is not a given.</w:t>
      </w:r>
      <w:r>
        <w:rPr>
          <w:rFonts w:ascii="Arial" w:hAnsi="Arial" w:cs="Arial"/>
          <w:color w:val="000000"/>
          <w:sz w:val="24"/>
          <w:szCs w:val="24"/>
        </w:rPr>
        <w:t xml:space="preserve">  </w:t>
      </w:r>
      <w:r w:rsidRPr="00116F67">
        <w:rPr>
          <w:rFonts w:ascii="Arial" w:hAnsi="Arial" w:cs="Arial"/>
          <w:color w:val="000000"/>
          <w:sz w:val="24"/>
          <w:szCs w:val="24"/>
        </w:rPr>
        <w:t>Thus, policy makers will need to be vigilant in</w:t>
      </w:r>
      <w:r>
        <w:rPr>
          <w:rFonts w:ascii="Arial" w:hAnsi="Arial" w:cs="Arial"/>
          <w:color w:val="000000"/>
          <w:sz w:val="24"/>
          <w:szCs w:val="24"/>
        </w:rPr>
        <w:t xml:space="preserve"> </w:t>
      </w:r>
      <w:r w:rsidRPr="00116F67">
        <w:rPr>
          <w:rFonts w:ascii="Arial" w:hAnsi="Arial" w:cs="Arial"/>
          <w:color w:val="000000"/>
          <w:sz w:val="24"/>
          <w:szCs w:val="24"/>
        </w:rPr>
        <w:t>monitoring the rate of growth and be prepared to</w:t>
      </w:r>
      <w:r w:rsidR="00623D07">
        <w:rPr>
          <w:rFonts w:ascii="Arial" w:hAnsi="Arial" w:cs="Arial"/>
          <w:color w:val="000000"/>
          <w:sz w:val="24"/>
          <w:szCs w:val="24"/>
        </w:rPr>
        <w:t xml:space="preserve"> </w:t>
      </w:r>
      <w:r w:rsidRPr="00116F67">
        <w:rPr>
          <w:rFonts w:ascii="Arial" w:hAnsi="Arial" w:cs="Arial"/>
          <w:color w:val="000000"/>
          <w:sz w:val="24"/>
          <w:szCs w:val="24"/>
        </w:rPr>
        <w:t>amend payment policies as necessary to achieve</w:t>
      </w:r>
      <w:r>
        <w:rPr>
          <w:rFonts w:ascii="Arial" w:hAnsi="Arial" w:cs="Arial"/>
          <w:color w:val="000000"/>
          <w:sz w:val="24"/>
          <w:szCs w:val="24"/>
        </w:rPr>
        <w:t xml:space="preserve"> </w:t>
      </w:r>
      <w:r w:rsidRPr="00116F67">
        <w:rPr>
          <w:rFonts w:ascii="Arial" w:hAnsi="Arial" w:cs="Arial"/>
          <w:color w:val="000000"/>
          <w:sz w:val="24"/>
          <w:szCs w:val="24"/>
        </w:rPr>
        <w:t>long-term containment of spending and longer</w:t>
      </w:r>
      <w:r w:rsidR="005B0D6A">
        <w:rPr>
          <w:rFonts w:ascii="Arial" w:hAnsi="Arial" w:cs="Arial"/>
          <w:color w:val="000000"/>
          <w:sz w:val="24"/>
          <w:szCs w:val="24"/>
        </w:rPr>
        <w:t xml:space="preserve"> </w:t>
      </w:r>
      <w:r w:rsidRPr="00116F67">
        <w:rPr>
          <w:rFonts w:ascii="Arial" w:hAnsi="Arial" w:cs="Arial"/>
          <w:color w:val="000000"/>
          <w:sz w:val="24"/>
          <w:szCs w:val="24"/>
        </w:rPr>
        <w:t>term</w:t>
      </w:r>
    </w:p>
    <w:p w:rsidR="00116F67" w:rsidRDefault="00116F67" w:rsidP="00623D07">
      <w:pPr>
        <w:autoSpaceDE w:val="0"/>
        <w:autoSpaceDN w:val="0"/>
        <w:adjustRightInd w:val="0"/>
        <w:spacing w:after="0" w:line="240" w:lineRule="auto"/>
        <w:ind w:left="1440"/>
        <w:rPr>
          <w:rFonts w:ascii="Arial" w:hAnsi="Arial" w:cs="Arial"/>
          <w:color w:val="000000"/>
          <w:sz w:val="24"/>
          <w:szCs w:val="24"/>
        </w:rPr>
      </w:pPr>
      <w:r w:rsidRPr="00116F67">
        <w:rPr>
          <w:rFonts w:ascii="Arial" w:hAnsi="Arial" w:cs="Arial"/>
          <w:color w:val="000000"/>
          <w:sz w:val="24"/>
          <w:szCs w:val="24"/>
        </w:rPr>
        <w:t>financial sustainability for Medicare. Moreover,</w:t>
      </w:r>
      <w:r>
        <w:rPr>
          <w:rFonts w:ascii="Arial" w:hAnsi="Arial" w:cs="Arial"/>
          <w:color w:val="000000"/>
          <w:sz w:val="24"/>
          <w:szCs w:val="24"/>
        </w:rPr>
        <w:t xml:space="preserve"> </w:t>
      </w:r>
      <w:r w:rsidRPr="005B0D6A">
        <w:rPr>
          <w:rFonts w:ascii="Arial" w:hAnsi="Arial" w:cs="Arial"/>
          <w:color w:val="000000"/>
          <w:sz w:val="24"/>
          <w:szCs w:val="24"/>
          <w:highlight w:val="yellow"/>
        </w:rPr>
        <w:t>we need to continue to expand our understanding</w:t>
      </w:r>
      <w:r w:rsidR="00623D07">
        <w:rPr>
          <w:rFonts w:ascii="Arial" w:hAnsi="Arial" w:cs="Arial"/>
          <w:color w:val="000000"/>
          <w:sz w:val="24"/>
          <w:szCs w:val="24"/>
          <w:highlight w:val="yellow"/>
        </w:rPr>
        <w:t xml:space="preserve"> </w:t>
      </w:r>
      <w:r w:rsidRPr="005B0D6A">
        <w:rPr>
          <w:rFonts w:ascii="Arial" w:hAnsi="Arial" w:cs="Arial"/>
          <w:color w:val="000000"/>
          <w:sz w:val="24"/>
          <w:szCs w:val="24"/>
          <w:highlight w:val="yellow"/>
        </w:rPr>
        <w:t>of the costs of care across each site, the services actually provided, and the benefit of the services given the patient’s condition.</w:t>
      </w:r>
    </w:p>
    <w:p w:rsidR="005B0D6A" w:rsidRDefault="005B0D6A" w:rsidP="00116F67">
      <w:pPr>
        <w:autoSpaceDE w:val="0"/>
        <w:autoSpaceDN w:val="0"/>
        <w:adjustRightInd w:val="0"/>
        <w:spacing w:after="0" w:line="240" w:lineRule="auto"/>
        <w:rPr>
          <w:rFonts w:ascii="Arial" w:hAnsi="Arial" w:cs="Arial"/>
          <w:color w:val="000000"/>
          <w:sz w:val="24"/>
          <w:szCs w:val="24"/>
        </w:rPr>
      </w:pPr>
    </w:p>
    <w:p w:rsidR="005B0D6A" w:rsidRDefault="005B0D6A" w:rsidP="00116F67">
      <w:pPr>
        <w:autoSpaceDE w:val="0"/>
        <w:autoSpaceDN w:val="0"/>
        <w:adjustRightInd w:val="0"/>
        <w:spacing w:after="0" w:line="240" w:lineRule="auto"/>
        <w:rPr>
          <w:rFonts w:ascii="Arial" w:hAnsi="Arial" w:cs="Arial"/>
          <w:color w:val="000000"/>
          <w:sz w:val="24"/>
          <w:szCs w:val="24"/>
        </w:rPr>
      </w:pPr>
    </w:p>
    <w:p w:rsidR="00623D07" w:rsidRPr="007310B1" w:rsidRDefault="00623D07" w:rsidP="00623D07">
      <w:pPr>
        <w:autoSpaceDE w:val="0"/>
        <w:autoSpaceDN w:val="0"/>
        <w:adjustRightInd w:val="0"/>
        <w:spacing w:after="0" w:line="240" w:lineRule="auto"/>
        <w:ind w:left="720"/>
        <w:rPr>
          <w:rFonts w:ascii="Arial" w:hAnsi="Arial" w:cs="Arial"/>
          <w:i/>
          <w:color w:val="FF0000"/>
          <w:sz w:val="24"/>
          <w:szCs w:val="24"/>
        </w:rPr>
      </w:pPr>
      <w:r w:rsidRPr="00623D07">
        <w:rPr>
          <w:rFonts w:ascii="Arial" w:hAnsi="Arial" w:cs="Arial"/>
          <w:color w:val="FF0000"/>
          <w:sz w:val="24"/>
          <w:szCs w:val="24"/>
        </w:rPr>
        <w:t>“AHA Research Synthesis Report: Bundled</w:t>
      </w:r>
      <w:r>
        <w:rPr>
          <w:rFonts w:ascii="Arial" w:hAnsi="Arial" w:cs="Arial"/>
          <w:color w:val="FF0000"/>
          <w:sz w:val="24"/>
          <w:szCs w:val="24"/>
        </w:rPr>
        <w:t xml:space="preserve"> </w:t>
      </w:r>
      <w:r w:rsidRPr="00623D07">
        <w:rPr>
          <w:rFonts w:ascii="Arial" w:hAnsi="Arial" w:cs="Arial"/>
          <w:color w:val="FF0000"/>
          <w:sz w:val="24"/>
          <w:szCs w:val="24"/>
        </w:rPr>
        <w:t xml:space="preserve">Payment”. </w:t>
      </w:r>
      <w:r w:rsidR="007310B1" w:rsidRPr="007310B1">
        <w:rPr>
          <w:rFonts w:ascii="Arial" w:hAnsi="Arial" w:cs="Arial"/>
          <w:i/>
          <w:color w:val="FF0000"/>
          <w:sz w:val="24"/>
          <w:szCs w:val="24"/>
        </w:rPr>
        <w:t xml:space="preserve">American Hospital Association </w:t>
      </w:r>
      <w:r w:rsidR="007310B1">
        <w:rPr>
          <w:rFonts w:ascii="Arial" w:hAnsi="Arial" w:cs="Arial"/>
          <w:i/>
          <w:color w:val="FF0000"/>
          <w:sz w:val="24"/>
          <w:szCs w:val="24"/>
        </w:rPr>
        <w:t>2010 Committee on Research</w:t>
      </w:r>
    </w:p>
    <w:p w:rsidR="005B0D6A" w:rsidRDefault="005B0D6A" w:rsidP="00116F67">
      <w:pPr>
        <w:autoSpaceDE w:val="0"/>
        <w:autoSpaceDN w:val="0"/>
        <w:adjustRightInd w:val="0"/>
        <w:spacing w:after="0" w:line="240" w:lineRule="auto"/>
        <w:rPr>
          <w:rFonts w:ascii="Arial" w:hAnsi="Arial" w:cs="Arial"/>
          <w:color w:val="000000"/>
          <w:sz w:val="24"/>
          <w:szCs w:val="24"/>
        </w:rPr>
      </w:pPr>
    </w:p>
    <w:p w:rsidR="005B0D6A" w:rsidRPr="005F30BB" w:rsidRDefault="005B0D6A" w:rsidP="00AE08B2">
      <w:pPr>
        <w:autoSpaceDE w:val="0"/>
        <w:autoSpaceDN w:val="0"/>
        <w:adjustRightInd w:val="0"/>
        <w:spacing w:after="0" w:line="240" w:lineRule="auto"/>
        <w:ind w:left="1440"/>
        <w:rPr>
          <w:rFonts w:ascii="Arial" w:hAnsi="Arial" w:cs="Arial"/>
          <w:color w:val="000000"/>
          <w:sz w:val="24"/>
          <w:szCs w:val="24"/>
        </w:rPr>
      </w:pPr>
      <w:r w:rsidRPr="005B0D6A">
        <w:rPr>
          <w:rFonts w:ascii="Arial" w:hAnsi="Arial" w:cs="Arial"/>
          <w:b/>
          <w:color w:val="000000"/>
          <w:sz w:val="24"/>
          <w:szCs w:val="24"/>
        </w:rPr>
        <w:t>Conclusion:</w:t>
      </w:r>
      <w:r>
        <w:rPr>
          <w:rFonts w:ascii="Arial" w:hAnsi="Arial" w:cs="Arial"/>
          <w:color w:val="000000"/>
          <w:sz w:val="24"/>
          <w:szCs w:val="24"/>
        </w:rPr>
        <w:t xml:space="preserve">  </w:t>
      </w:r>
      <w:r w:rsidRPr="005B0D6A">
        <w:rPr>
          <w:rFonts w:ascii="Arial" w:hAnsi="Arial" w:cs="Arial"/>
          <w:color w:val="000000"/>
          <w:sz w:val="24"/>
          <w:szCs w:val="24"/>
        </w:rPr>
        <w:t>While the concept of bundled payment is appealing, implementation is complex. It is telling that</w:t>
      </w:r>
      <w:r>
        <w:rPr>
          <w:rFonts w:ascii="Arial" w:hAnsi="Arial" w:cs="Arial"/>
          <w:color w:val="000000"/>
          <w:sz w:val="24"/>
          <w:szCs w:val="24"/>
        </w:rPr>
        <w:t xml:space="preserve"> </w:t>
      </w:r>
      <w:r w:rsidRPr="005B0D6A">
        <w:rPr>
          <w:rFonts w:ascii="Arial" w:hAnsi="Arial" w:cs="Arial"/>
          <w:color w:val="000000"/>
          <w:sz w:val="24"/>
          <w:szCs w:val="24"/>
        </w:rPr>
        <w:t>so few bundled payment programs have been established over the past 20 years. However,</w:t>
      </w:r>
      <w:r>
        <w:rPr>
          <w:rFonts w:ascii="Arial" w:hAnsi="Arial" w:cs="Arial"/>
          <w:color w:val="000000"/>
          <w:sz w:val="24"/>
          <w:szCs w:val="24"/>
        </w:rPr>
        <w:t xml:space="preserve"> </w:t>
      </w:r>
      <w:r w:rsidRPr="00AE08B2">
        <w:rPr>
          <w:rFonts w:ascii="Arial" w:hAnsi="Arial" w:cs="Arial"/>
          <w:color w:val="000000"/>
          <w:sz w:val="24"/>
          <w:szCs w:val="24"/>
          <w:highlight w:val="yellow"/>
        </w:rPr>
        <w:t>current political support for bundled payment coupled with the growing evidence base may lead to more experimentation with bundled payment in the near future. Further advancement of bundled payment will depend on the will of payers and providers to collaborate in a new way and to address several challenging operational issues.</w:t>
      </w:r>
    </w:p>
    <w:p w:rsidR="00EA3E11" w:rsidRDefault="00EA3E11" w:rsidP="00AE08B2">
      <w:pPr>
        <w:autoSpaceDE w:val="0"/>
        <w:autoSpaceDN w:val="0"/>
        <w:adjustRightInd w:val="0"/>
        <w:spacing w:after="0" w:line="240" w:lineRule="auto"/>
        <w:ind w:left="2160"/>
        <w:rPr>
          <w:rFonts w:ascii="Arial" w:hAnsi="Arial" w:cs="Arial"/>
          <w:i/>
          <w:color w:val="0070C0"/>
          <w:sz w:val="24"/>
          <w:szCs w:val="24"/>
        </w:rPr>
      </w:pPr>
    </w:p>
    <w:p w:rsidR="00EA3E11" w:rsidRDefault="00EA3E11" w:rsidP="00BB2FA9">
      <w:pPr>
        <w:autoSpaceDE w:val="0"/>
        <w:autoSpaceDN w:val="0"/>
        <w:adjustRightInd w:val="0"/>
        <w:spacing w:after="0" w:line="240" w:lineRule="auto"/>
        <w:ind w:left="720"/>
        <w:rPr>
          <w:rFonts w:ascii="Arial" w:hAnsi="Arial" w:cs="Arial"/>
          <w:i/>
          <w:color w:val="0070C0"/>
          <w:sz w:val="24"/>
          <w:szCs w:val="24"/>
        </w:rPr>
      </w:pPr>
    </w:p>
    <w:p w:rsidR="00EA3E11" w:rsidRPr="00D25319" w:rsidRDefault="00D445CA" w:rsidP="00D25319">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Casale, A. S., et al., </w:t>
      </w:r>
      <w:r w:rsidR="00D25319">
        <w:rPr>
          <w:rFonts w:ascii="Arial" w:hAnsi="Arial" w:cs="Arial"/>
          <w:color w:val="FF0000"/>
          <w:sz w:val="24"/>
          <w:szCs w:val="24"/>
        </w:rPr>
        <w:t>““</w:t>
      </w:r>
      <w:r w:rsidR="00D25319" w:rsidRPr="00D25319">
        <w:rPr>
          <w:rFonts w:ascii="Arial" w:hAnsi="Arial" w:cs="Arial"/>
          <w:color w:val="FF0000"/>
          <w:sz w:val="24"/>
          <w:szCs w:val="24"/>
        </w:rPr>
        <w:t>ProvenCare</w:t>
      </w:r>
      <w:r w:rsidR="00D25319" w:rsidRPr="00D25319">
        <w:rPr>
          <w:rFonts w:ascii="Arial" w:hAnsi="Arial" w:cs="Arial"/>
          <w:color w:val="FF0000"/>
          <w:sz w:val="24"/>
          <w:szCs w:val="24"/>
          <w:vertAlign w:val="superscript"/>
        </w:rPr>
        <w:t>SM</w:t>
      </w:r>
      <w:r w:rsidR="00D25319" w:rsidRPr="00D25319">
        <w:rPr>
          <w:rFonts w:ascii="Arial" w:hAnsi="Arial" w:cs="Arial"/>
          <w:color w:val="FF0000"/>
          <w:sz w:val="24"/>
          <w:szCs w:val="24"/>
        </w:rPr>
        <w:t xml:space="preserve">” </w:t>
      </w:r>
      <w:r w:rsidR="00D25319">
        <w:rPr>
          <w:rFonts w:ascii="Arial" w:hAnsi="Arial" w:cs="Arial"/>
          <w:color w:val="FF0000"/>
          <w:sz w:val="24"/>
          <w:szCs w:val="24"/>
        </w:rPr>
        <w:t xml:space="preserve"> </w:t>
      </w:r>
      <w:r w:rsidR="00D25319" w:rsidRPr="00D25319">
        <w:rPr>
          <w:rFonts w:ascii="Arial" w:hAnsi="Arial" w:cs="Arial"/>
          <w:color w:val="FF0000"/>
          <w:sz w:val="24"/>
          <w:szCs w:val="24"/>
        </w:rPr>
        <w:t>A Provider-Driven Pay-for-Performance Program for Acute Episodic”</w:t>
      </w:r>
      <w:r w:rsidR="00D25319">
        <w:rPr>
          <w:rFonts w:ascii="Arial" w:hAnsi="Arial" w:cs="Arial"/>
          <w:color w:val="FF0000"/>
          <w:sz w:val="24"/>
          <w:szCs w:val="24"/>
        </w:rPr>
        <w:t xml:space="preserve"> </w:t>
      </w:r>
      <w:r>
        <w:rPr>
          <w:rFonts w:ascii="Arial" w:hAnsi="Arial" w:cs="Arial"/>
          <w:color w:val="FF0000"/>
          <w:sz w:val="24"/>
          <w:szCs w:val="24"/>
        </w:rPr>
        <w:t xml:space="preserve"> </w:t>
      </w:r>
      <w:r w:rsidR="00D25319" w:rsidRPr="00D445CA">
        <w:rPr>
          <w:rFonts w:ascii="Arial" w:hAnsi="Arial" w:cs="Arial"/>
          <w:i/>
          <w:color w:val="FF0000"/>
          <w:sz w:val="24"/>
          <w:szCs w:val="24"/>
        </w:rPr>
        <w:t>Cardiac Surgical Care</w:t>
      </w:r>
      <w:r w:rsidRPr="00D445CA">
        <w:rPr>
          <w:rFonts w:ascii="Arial" w:hAnsi="Arial" w:cs="Arial"/>
          <w:i/>
          <w:color w:val="FF0000"/>
          <w:sz w:val="24"/>
          <w:szCs w:val="24"/>
        </w:rPr>
        <w:t xml:space="preserve"> </w:t>
      </w:r>
      <w:r w:rsidR="00D25319" w:rsidRPr="00D445CA">
        <w:rPr>
          <w:rFonts w:ascii="Arial" w:hAnsi="Arial" w:cs="Arial"/>
          <w:i/>
          <w:color w:val="FF0000"/>
          <w:sz w:val="24"/>
          <w:szCs w:val="24"/>
        </w:rPr>
        <w:t>Annals of Surgery</w:t>
      </w:r>
      <w:r w:rsidR="00D25319">
        <w:rPr>
          <w:rFonts w:ascii="Arial" w:hAnsi="Arial" w:cs="Arial"/>
          <w:color w:val="FF0000"/>
          <w:sz w:val="24"/>
          <w:szCs w:val="24"/>
        </w:rPr>
        <w:t xml:space="preserve"> 246</w:t>
      </w:r>
      <w:r>
        <w:rPr>
          <w:rFonts w:ascii="Arial" w:hAnsi="Arial" w:cs="Arial"/>
          <w:color w:val="FF0000"/>
          <w:sz w:val="24"/>
          <w:szCs w:val="24"/>
        </w:rPr>
        <w:t xml:space="preserve">(4) </w:t>
      </w:r>
      <w:r w:rsidR="00D25319">
        <w:rPr>
          <w:rFonts w:ascii="Arial" w:hAnsi="Arial" w:cs="Arial"/>
          <w:color w:val="FF0000"/>
          <w:sz w:val="24"/>
          <w:szCs w:val="24"/>
        </w:rPr>
        <w:t>(</w:t>
      </w:r>
      <w:r w:rsidR="00D25319" w:rsidRPr="00D25319">
        <w:rPr>
          <w:rFonts w:ascii="Arial" w:hAnsi="Arial" w:cs="Arial"/>
          <w:color w:val="FF0000"/>
          <w:sz w:val="24"/>
          <w:szCs w:val="24"/>
        </w:rPr>
        <w:t>October 2007</w:t>
      </w:r>
      <w:r w:rsidR="00D25319">
        <w:rPr>
          <w:rFonts w:ascii="Arial" w:hAnsi="Arial" w:cs="Arial"/>
          <w:color w:val="FF0000"/>
          <w:sz w:val="24"/>
          <w:szCs w:val="24"/>
        </w:rPr>
        <w:t xml:space="preserve">): </w:t>
      </w:r>
      <w:r w:rsidR="00D25319" w:rsidRPr="00D25319">
        <w:rPr>
          <w:rFonts w:ascii="Arial" w:hAnsi="Arial" w:cs="Arial"/>
          <w:color w:val="FF0000"/>
          <w:sz w:val="24"/>
          <w:szCs w:val="24"/>
        </w:rPr>
        <w:t xml:space="preserve">613 </w:t>
      </w:r>
      <w:r>
        <w:rPr>
          <w:rFonts w:ascii="Arial" w:hAnsi="Arial" w:cs="Arial"/>
          <w:color w:val="FF0000"/>
          <w:sz w:val="24"/>
          <w:szCs w:val="24"/>
        </w:rPr>
        <w:t>–</w:t>
      </w:r>
      <w:r w:rsidR="00D25319" w:rsidRPr="00D25319">
        <w:rPr>
          <w:rFonts w:ascii="Arial" w:hAnsi="Arial" w:cs="Arial"/>
          <w:color w:val="FF0000"/>
          <w:sz w:val="24"/>
          <w:szCs w:val="24"/>
        </w:rPr>
        <w:t xml:space="preserve"> 623</w:t>
      </w:r>
      <w:r>
        <w:rPr>
          <w:rFonts w:ascii="Arial" w:hAnsi="Arial" w:cs="Arial"/>
          <w:color w:val="FF0000"/>
          <w:sz w:val="24"/>
          <w:szCs w:val="24"/>
        </w:rPr>
        <w:t>.</w:t>
      </w:r>
    </w:p>
    <w:p w:rsidR="00EA3E11" w:rsidRDefault="00EA3E11" w:rsidP="00D25319">
      <w:pPr>
        <w:autoSpaceDE w:val="0"/>
        <w:autoSpaceDN w:val="0"/>
        <w:adjustRightInd w:val="0"/>
        <w:spacing w:after="0" w:line="240" w:lineRule="auto"/>
        <w:ind w:left="1440"/>
        <w:rPr>
          <w:rFonts w:ascii="Arial" w:hAnsi="Arial" w:cs="Arial"/>
          <w:i/>
          <w:color w:val="0070C0"/>
          <w:sz w:val="24"/>
          <w:szCs w:val="24"/>
        </w:rPr>
      </w:pPr>
    </w:p>
    <w:p w:rsidR="00DF2A4E" w:rsidRDefault="00DF2A4E" w:rsidP="00D32DAB">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b/>
          <w:color w:val="000000"/>
          <w:sz w:val="24"/>
          <w:szCs w:val="24"/>
        </w:rPr>
        <w:t>Objective:</w:t>
      </w:r>
      <w:r w:rsidRPr="00D32DAB">
        <w:rPr>
          <w:rFonts w:ascii="Arial" w:hAnsi="Arial" w:cs="Arial"/>
          <w:color w:val="000000"/>
          <w:sz w:val="24"/>
          <w:szCs w:val="24"/>
        </w:rPr>
        <w:t xml:space="preserve"> To test whether an integrated delivery system could</w:t>
      </w:r>
      <w:r w:rsidR="00D32DAB">
        <w:rPr>
          <w:rFonts w:ascii="Arial" w:hAnsi="Arial" w:cs="Arial"/>
          <w:color w:val="000000"/>
          <w:sz w:val="24"/>
          <w:szCs w:val="24"/>
        </w:rPr>
        <w:t xml:space="preserve"> </w:t>
      </w:r>
      <w:r w:rsidRPr="00D32DAB">
        <w:rPr>
          <w:rFonts w:ascii="Arial" w:hAnsi="Arial" w:cs="Arial"/>
          <w:color w:val="000000"/>
          <w:sz w:val="24"/>
          <w:szCs w:val="24"/>
        </w:rPr>
        <w:t>successfully implement an evidence-based pay-for-performance</w:t>
      </w:r>
      <w:r w:rsidR="00D32DAB">
        <w:rPr>
          <w:rFonts w:ascii="Arial" w:hAnsi="Arial" w:cs="Arial"/>
          <w:color w:val="000000"/>
          <w:sz w:val="24"/>
          <w:szCs w:val="24"/>
        </w:rPr>
        <w:t xml:space="preserve"> </w:t>
      </w:r>
      <w:r w:rsidRPr="00D32DAB">
        <w:rPr>
          <w:rFonts w:ascii="Arial" w:hAnsi="Arial" w:cs="Arial"/>
          <w:color w:val="000000"/>
          <w:sz w:val="24"/>
          <w:szCs w:val="24"/>
        </w:rPr>
        <w:t>program for coronary artery bypass graft (CABG) surgery.</w:t>
      </w:r>
    </w:p>
    <w:p w:rsidR="00D32DAB" w:rsidRPr="00D32DAB" w:rsidRDefault="00D32DAB" w:rsidP="00D32DAB">
      <w:pPr>
        <w:autoSpaceDE w:val="0"/>
        <w:autoSpaceDN w:val="0"/>
        <w:adjustRightInd w:val="0"/>
        <w:spacing w:after="0" w:line="240" w:lineRule="auto"/>
        <w:ind w:left="1440"/>
        <w:rPr>
          <w:rFonts w:ascii="Arial" w:hAnsi="Arial" w:cs="Arial"/>
          <w:color w:val="000000"/>
          <w:sz w:val="24"/>
          <w:szCs w:val="24"/>
        </w:rPr>
      </w:pPr>
    </w:p>
    <w:p w:rsidR="00DF2A4E" w:rsidRPr="00D32DAB" w:rsidRDefault="00DF2A4E" w:rsidP="00D32DAB">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b/>
          <w:color w:val="000000"/>
          <w:sz w:val="24"/>
          <w:szCs w:val="24"/>
        </w:rPr>
        <w:t>Methods:</w:t>
      </w:r>
      <w:r w:rsidRPr="00D32DAB">
        <w:rPr>
          <w:rFonts w:ascii="Arial" w:hAnsi="Arial" w:cs="Arial"/>
          <w:color w:val="000000"/>
          <w:sz w:val="24"/>
          <w:szCs w:val="24"/>
        </w:rPr>
        <w:t xml:space="preserve"> The program consisted of 3 components: (1) establishing</w:t>
      </w:r>
      <w:r w:rsidR="00D32DAB">
        <w:rPr>
          <w:rFonts w:ascii="Arial" w:hAnsi="Arial" w:cs="Arial"/>
          <w:color w:val="000000"/>
          <w:sz w:val="24"/>
          <w:szCs w:val="24"/>
        </w:rPr>
        <w:t xml:space="preserve"> </w:t>
      </w:r>
      <w:r w:rsidRPr="00D32DAB">
        <w:rPr>
          <w:rFonts w:ascii="Arial" w:hAnsi="Arial" w:cs="Arial"/>
          <w:color w:val="000000"/>
          <w:sz w:val="24"/>
          <w:szCs w:val="24"/>
        </w:rPr>
        <w:t>implementable best practices; (2) developing risk-based pricing; (3)</w:t>
      </w:r>
      <w:r w:rsidR="00D32DAB">
        <w:rPr>
          <w:rFonts w:ascii="Arial" w:hAnsi="Arial" w:cs="Arial"/>
          <w:color w:val="000000"/>
          <w:sz w:val="24"/>
          <w:szCs w:val="24"/>
        </w:rPr>
        <w:t xml:space="preserve"> </w:t>
      </w:r>
      <w:r w:rsidRPr="00D32DAB">
        <w:rPr>
          <w:rFonts w:ascii="Arial" w:hAnsi="Arial" w:cs="Arial"/>
          <w:color w:val="000000"/>
          <w:sz w:val="24"/>
          <w:szCs w:val="24"/>
        </w:rPr>
        <w:t>establishing a mechanism for patient engagement. Surgeons reviewed</w:t>
      </w:r>
      <w:r w:rsidR="00D32DAB">
        <w:rPr>
          <w:rFonts w:ascii="Arial" w:hAnsi="Arial" w:cs="Arial"/>
          <w:color w:val="000000"/>
          <w:sz w:val="24"/>
          <w:szCs w:val="24"/>
        </w:rPr>
        <w:t xml:space="preserve"> </w:t>
      </w:r>
      <w:r w:rsidRPr="00D32DAB">
        <w:rPr>
          <w:rFonts w:ascii="Arial" w:hAnsi="Arial" w:cs="Arial"/>
          <w:color w:val="000000"/>
          <w:sz w:val="24"/>
          <w:szCs w:val="24"/>
        </w:rPr>
        <w:t>all class I and IIa “2004 American Heart Association/</w:t>
      </w:r>
    </w:p>
    <w:p w:rsidR="00DF2A4E" w:rsidRDefault="00DF2A4E" w:rsidP="00D32DAB">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color w:val="000000"/>
          <w:sz w:val="24"/>
          <w:szCs w:val="24"/>
        </w:rPr>
        <w:t>American College of Cardiology Guidelines for CABG Surgery”</w:t>
      </w:r>
      <w:r w:rsidR="00D32DAB">
        <w:rPr>
          <w:rFonts w:ascii="Arial" w:hAnsi="Arial" w:cs="Arial"/>
          <w:color w:val="000000"/>
          <w:sz w:val="24"/>
          <w:szCs w:val="24"/>
        </w:rPr>
        <w:t xml:space="preserve"> </w:t>
      </w:r>
      <w:r w:rsidRPr="00D32DAB">
        <w:rPr>
          <w:rFonts w:ascii="Arial" w:hAnsi="Arial" w:cs="Arial"/>
          <w:color w:val="000000"/>
          <w:sz w:val="24"/>
          <w:szCs w:val="24"/>
        </w:rPr>
        <w:t>and translated them into 40 verifiable behaviors. These were imbedded</w:t>
      </w:r>
      <w:r w:rsidR="00D32DAB">
        <w:rPr>
          <w:rFonts w:ascii="Arial" w:hAnsi="Arial" w:cs="Arial"/>
          <w:color w:val="000000"/>
          <w:sz w:val="24"/>
          <w:szCs w:val="24"/>
        </w:rPr>
        <w:t xml:space="preserve"> </w:t>
      </w:r>
      <w:r w:rsidRPr="00D32DAB">
        <w:rPr>
          <w:rFonts w:ascii="Arial" w:hAnsi="Arial" w:cs="Arial"/>
          <w:color w:val="000000"/>
          <w:sz w:val="24"/>
          <w:szCs w:val="24"/>
        </w:rPr>
        <w:t>within a new ProvenCare</w:t>
      </w:r>
      <w:r w:rsidRPr="00D32DAB">
        <w:rPr>
          <w:rFonts w:ascii="Arial" w:hAnsi="Arial" w:cs="Arial"/>
          <w:color w:val="000000"/>
          <w:sz w:val="24"/>
          <w:szCs w:val="24"/>
          <w:vertAlign w:val="superscript"/>
        </w:rPr>
        <w:t>SM</w:t>
      </w:r>
      <w:r w:rsidRPr="00D32DAB">
        <w:rPr>
          <w:rFonts w:ascii="Arial" w:hAnsi="Arial" w:cs="Arial"/>
          <w:color w:val="000000"/>
          <w:sz w:val="24"/>
          <w:szCs w:val="24"/>
        </w:rPr>
        <w:t xml:space="preserve"> program and “hardwired” within</w:t>
      </w:r>
      <w:r w:rsidR="00D32DAB">
        <w:rPr>
          <w:rFonts w:ascii="Arial" w:hAnsi="Arial" w:cs="Arial"/>
          <w:color w:val="000000"/>
          <w:sz w:val="24"/>
          <w:szCs w:val="24"/>
        </w:rPr>
        <w:t xml:space="preserve"> </w:t>
      </w:r>
      <w:r w:rsidRPr="00D32DAB">
        <w:rPr>
          <w:rFonts w:ascii="Arial" w:hAnsi="Arial" w:cs="Arial"/>
          <w:color w:val="000000"/>
          <w:sz w:val="24"/>
          <w:szCs w:val="24"/>
        </w:rPr>
        <w:t>the electronic health record system, including order sets, templates,</w:t>
      </w:r>
      <w:r w:rsidR="00D32DAB">
        <w:rPr>
          <w:rFonts w:ascii="Arial" w:hAnsi="Arial" w:cs="Arial"/>
          <w:color w:val="000000"/>
          <w:sz w:val="24"/>
          <w:szCs w:val="24"/>
        </w:rPr>
        <w:t xml:space="preserve"> </w:t>
      </w:r>
      <w:r w:rsidRPr="00D32DAB">
        <w:rPr>
          <w:rFonts w:ascii="Arial" w:hAnsi="Arial" w:cs="Arial"/>
          <w:color w:val="000000"/>
          <w:sz w:val="24"/>
          <w:szCs w:val="24"/>
        </w:rPr>
        <w:t>and “time outs”. Concurrently preoperative, inpatient, and postoperative</w:t>
      </w:r>
      <w:r w:rsidR="00D32DAB">
        <w:rPr>
          <w:rFonts w:ascii="Arial" w:hAnsi="Arial" w:cs="Arial"/>
          <w:color w:val="000000"/>
          <w:sz w:val="24"/>
          <w:szCs w:val="24"/>
        </w:rPr>
        <w:t xml:space="preserve"> </w:t>
      </w:r>
      <w:r w:rsidRPr="00D32DAB">
        <w:rPr>
          <w:rFonts w:ascii="Arial" w:hAnsi="Arial" w:cs="Arial"/>
          <w:color w:val="000000"/>
          <w:sz w:val="24"/>
          <w:szCs w:val="24"/>
        </w:rPr>
        <w:t>care within 90 days was packaged into a fixed price. A</w:t>
      </w:r>
      <w:r w:rsidR="00D32DAB">
        <w:rPr>
          <w:rFonts w:ascii="Arial" w:hAnsi="Arial" w:cs="Arial"/>
          <w:color w:val="000000"/>
          <w:sz w:val="24"/>
          <w:szCs w:val="24"/>
        </w:rPr>
        <w:t xml:space="preserve"> </w:t>
      </w:r>
      <w:r w:rsidRPr="00D32DAB">
        <w:rPr>
          <w:rFonts w:ascii="Arial" w:hAnsi="Arial" w:cs="Arial"/>
          <w:color w:val="000000"/>
          <w:sz w:val="24"/>
          <w:szCs w:val="24"/>
        </w:rPr>
        <w:t>Patient Compact was developed to highlight the importance of</w:t>
      </w:r>
      <w:r w:rsidR="00D32DAB">
        <w:rPr>
          <w:rFonts w:ascii="Arial" w:hAnsi="Arial" w:cs="Arial"/>
          <w:color w:val="000000"/>
          <w:sz w:val="24"/>
          <w:szCs w:val="24"/>
        </w:rPr>
        <w:t xml:space="preserve"> </w:t>
      </w:r>
      <w:r w:rsidRPr="00D32DAB">
        <w:rPr>
          <w:rFonts w:ascii="Arial" w:hAnsi="Arial" w:cs="Arial"/>
          <w:color w:val="000000"/>
          <w:sz w:val="24"/>
          <w:szCs w:val="24"/>
        </w:rPr>
        <w:t>patient activation. All elective CABG patients treated between</w:t>
      </w:r>
      <w:r w:rsidR="00D32DAB">
        <w:rPr>
          <w:rFonts w:ascii="Arial" w:hAnsi="Arial" w:cs="Arial"/>
          <w:color w:val="000000"/>
          <w:sz w:val="24"/>
          <w:szCs w:val="24"/>
        </w:rPr>
        <w:t xml:space="preserve"> </w:t>
      </w:r>
      <w:r w:rsidRPr="00D32DAB">
        <w:rPr>
          <w:rFonts w:ascii="Arial" w:hAnsi="Arial" w:cs="Arial"/>
          <w:color w:val="000000"/>
          <w:sz w:val="24"/>
          <w:szCs w:val="24"/>
        </w:rPr>
        <w:t>February 2, 2006 and February 2, 2007 were included (ProvenCare</w:t>
      </w:r>
      <w:r w:rsidRPr="00D32DAB">
        <w:rPr>
          <w:rFonts w:ascii="Arial" w:hAnsi="Arial" w:cs="Arial"/>
          <w:color w:val="000000"/>
          <w:sz w:val="24"/>
          <w:szCs w:val="24"/>
          <w:vertAlign w:val="superscript"/>
        </w:rPr>
        <w:t>SM</w:t>
      </w:r>
      <w:r w:rsidR="00D32DAB">
        <w:rPr>
          <w:rFonts w:ascii="Arial" w:hAnsi="Arial" w:cs="Arial"/>
          <w:color w:val="000000"/>
          <w:sz w:val="24"/>
          <w:szCs w:val="24"/>
          <w:vertAlign w:val="superscript"/>
        </w:rPr>
        <w:t xml:space="preserve"> </w:t>
      </w:r>
      <w:r w:rsidRPr="00D32DAB">
        <w:rPr>
          <w:rFonts w:ascii="Arial" w:hAnsi="Arial" w:cs="Arial"/>
          <w:color w:val="000000"/>
          <w:sz w:val="24"/>
          <w:szCs w:val="24"/>
        </w:rPr>
        <w:t>Group) and compared with 137 patients treated in 2005 (Conventional</w:t>
      </w:r>
      <w:r w:rsidR="00D32DAB">
        <w:rPr>
          <w:rFonts w:ascii="Arial" w:hAnsi="Arial" w:cs="Arial"/>
          <w:color w:val="000000"/>
          <w:sz w:val="24"/>
          <w:szCs w:val="24"/>
        </w:rPr>
        <w:t xml:space="preserve"> </w:t>
      </w:r>
      <w:r w:rsidRPr="00D32DAB">
        <w:rPr>
          <w:rFonts w:ascii="Arial" w:hAnsi="Arial" w:cs="Arial"/>
          <w:color w:val="000000"/>
          <w:sz w:val="24"/>
          <w:szCs w:val="24"/>
        </w:rPr>
        <w:t>Care Group).</w:t>
      </w:r>
    </w:p>
    <w:p w:rsidR="00D32DAB" w:rsidRPr="00D32DAB" w:rsidRDefault="00D32DAB" w:rsidP="00D32DAB">
      <w:pPr>
        <w:autoSpaceDE w:val="0"/>
        <w:autoSpaceDN w:val="0"/>
        <w:adjustRightInd w:val="0"/>
        <w:spacing w:after="0" w:line="240" w:lineRule="auto"/>
        <w:ind w:left="1440"/>
        <w:rPr>
          <w:rFonts w:ascii="Arial" w:hAnsi="Arial" w:cs="Arial"/>
          <w:color w:val="000000"/>
          <w:sz w:val="24"/>
          <w:szCs w:val="24"/>
        </w:rPr>
      </w:pPr>
    </w:p>
    <w:p w:rsidR="00DF2A4E" w:rsidRDefault="00DF2A4E" w:rsidP="00D32DAB">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b/>
          <w:color w:val="000000"/>
          <w:sz w:val="24"/>
          <w:szCs w:val="24"/>
        </w:rPr>
        <w:t>Results:</w:t>
      </w:r>
      <w:r w:rsidRPr="00D32DAB">
        <w:rPr>
          <w:rFonts w:ascii="Arial" w:hAnsi="Arial" w:cs="Arial"/>
          <w:color w:val="000000"/>
          <w:sz w:val="24"/>
          <w:szCs w:val="24"/>
        </w:rPr>
        <w:t xml:space="preserve"> Initially, only 59% of patients received all 40 best practice</w:t>
      </w:r>
      <w:r w:rsidR="00D32DAB">
        <w:rPr>
          <w:rFonts w:ascii="Arial" w:hAnsi="Arial" w:cs="Arial"/>
          <w:color w:val="000000"/>
          <w:sz w:val="24"/>
          <w:szCs w:val="24"/>
        </w:rPr>
        <w:t xml:space="preserve"> </w:t>
      </w:r>
      <w:r w:rsidRPr="00D32DAB">
        <w:rPr>
          <w:rFonts w:ascii="Arial" w:hAnsi="Arial" w:cs="Arial"/>
          <w:color w:val="000000"/>
          <w:sz w:val="24"/>
          <w:szCs w:val="24"/>
        </w:rPr>
        <w:t>components. At 3 months, program compliance reached 100%, but</w:t>
      </w:r>
      <w:r w:rsidR="00D32DAB">
        <w:rPr>
          <w:rFonts w:ascii="Arial" w:hAnsi="Arial" w:cs="Arial"/>
          <w:color w:val="000000"/>
          <w:sz w:val="24"/>
          <w:szCs w:val="24"/>
        </w:rPr>
        <w:t xml:space="preserve"> </w:t>
      </w:r>
      <w:r w:rsidRPr="00D32DAB">
        <w:rPr>
          <w:rFonts w:ascii="Arial" w:hAnsi="Arial" w:cs="Arial"/>
          <w:color w:val="000000"/>
          <w:sz w:val="24"/>
          <w:szCs w:val="24"/>
        </w:rPr>
        <w:t>fell transiently to 86% over the next 3 months. Reliability subsequently</w:t>
      </w:r>
      <w:r w:rsidR="00D32DAB">
        <w:rPr>
          <w:rFonts w:ascii="Arial" w:hAnsi="Arial" w:cs="Arial"/>
          <w:color w:val="000000"/>
          <w:sz w:val="24"/>
          <w:szCs w:val="24"/>
        </w:rPr>
        <w:t xml:space="preserve"> </w:t>
      </w:r>
      <w:r w:rsidRPr="00D32DAB">
        <w:rPr>
          <w:rFonts w:ascii="Arial" w:hAnsi="Arial" w:cs="Arial"/>
          <w:color w:val="000000"/>
          <w:sz w:val="24"/>
          <w:szCs w:val="24"/>
        </w:rPr>
        <w:t xml:space="preserve">increased to 100% and was sustained for the </w:t>
      </w:r>
      <w:r w:rsidR="00D32DAB">
        <w:rPr>
          <w:rFonts w:ascii="Arial" w:hAnsi="Arial" w:cs="Arial"/>
          <w:color w:val="000000"/>
          <w:sz w:val="24"/>
          <w:szCs w:val="24"/>
        </w:rPr>
        <w:t>r</w:t>
      </w:r>
      <w:r w:rsidRPr="00D32DAB">
        <w:rPr>
          <w:rFonts w:ascii="Arial" w:hAnsi="Arial" w:cs="Arial"/>
          <w:color w:val="000000"/>
          <w:sz w:val="24"/>
          <w:szCs w:val="24"/>
        </w:rPr>
        <w:t>emainder of</w:t>
      </w:r>
      <w:r w:rsidR="00D32DAB">
        <w:rPr>
          <w:rFonts w:ascii="Arial" w:hAnsi="Arial" w:cs="Arial"/>
          <w:color w:val="000000"/>
          <w:sz w:val="24"/>
          <w:szCs w:val="24"/>
        </w:rPr>
        <w:t xml:space="preserve"> </w:t>
      </w:r>
      <w:r w:rsidRPr="00D32DAB">
        <w:rPr>
          <w:rFonts w:ascii="Arial" w:hAnsi="Arial" w:cs="Arial"/>
          <w:color w:val="000000"/>
          <w:sz w:val="24"/>
          <w:szCs w:val="24"/>
        </w:rPr>
        <w:t>the study period. The overall trend in reliability was significant at</w:t>
      </w:r>
      <w:r w:rsidR="00D32DAB">
        <w:rPr>
          <w:rFonts w:ascii="Arial" w:hAnsi="Arial" w:cs="Arial"/>
          <w:color w:val="000000"/>
          <w:sz w:val="24"/>
          <w:szCs w:val="24"/>
        </w:rPr>
        <w:t xml:space="preserve"> </w:t>
      </w:r>
      <w:r w:rsidRPr="00D32DAB">
        <w:rPr>
          <w:rFonts w:ascii="Arial" w:hAnsi="Arial" w:cs="Arial"/>
          <w:color w:val="000000"/>
          <w:sz w:val="24"/>
          <w:szCs w:val="24"/>
        </w:rPr>
        <w:t xml:space="preserve">P </w:t>
      </w:r>
      <w:r w:rsidR="009A6C91">
        <w:rPr>
          <w:rFonts w:ascii="Arial" w:hAnsi="Arial" w:cs="Arial"/>
          <w:color w:val="000000"/>
          <w:sz w:val="24"/>
          <w:szCs w:val="24"/>
        </w:rPr>
        <w:t xml:space="preserve">= </w:t>
      </w:r>
      <w:r w:rsidRPr="00D32DAB">
        <w:rPr>
          <w:rFonts w:ascii="Arial" w:hAnsi="Arial" w:cs="Arial"/>
          <w:color w:val="000000"/>
          <w:sz w:val="24"/>
          <w:szCs w:val="24"/>
        </w:rPr>
        <w:t xml:space="preserve">0.001. </w:t>
      </w:r>
      <w:r w:rsidRPr="009A6C91">
        <w:rPr>
          <w:rFonts w:ascii="Arial" w:hAnsi="Arial" w:cs="Arial"/>
          <w:color w:val="000000"/>
          <w:sz w:val="24"/>
          <w:szCs w:val="24"/>
          <w:highlight w:val="yellow"/>
        </w:rPr>
        <w:t>Thirty-day clinical outcomes showed improved trends</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(Table 1) but only the likelihood of discharge to home reached</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statistical significance. Length of stay decreased by 16% and mean</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hospital charges fell 5.2%.</w:t>
      </w:r>
    </w:p>
    <w:p w:rsidR="00D32DAB" w:rsidRPr="00D32DAB" w:rsidRDefault="00D32DAB" w:rsidP="00D32DAB">
      <w:pPr>
        <w:autoSpaceDE w:val="0"/>
        <w:autoSpaceDN w:val="0"/>
        <w:adjustRightInd w:val="0"/>
        <w:spacing w:after="0" w:line="240" w:lineRule="auto"/>
        <w:ind w:left="1440"/>
        <w:rPr>
          <w:rFonts w:ascii="Arial" w:hAnsi="Arial" w:cs="Arial"/>
          <w:color w:val="000000"/>
          <w:sz w:val="24"/>
          <w:szCs w:val="24"/>
        </w:rPr>
      </w:pPr>
    </w:p>
    <w:p w:rsidR="00DF2A4E" w:rsidRPr="00D32DAB" w:rsidRDefault="00DF2A4E" w:rsidP="00D32DAB">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b/>
          <w:color w:val="000000"/>
          <w:sz w:val="24"/>
          <w:szCs w:val="24"/>
        </w:rPr>
        <w:t>Conclusion:</w:t>
      </w:r>
      <w:r w:rsidRPr="00D32DAB">
        <w:rPr>
          <w:rFonts w:ascii="Arial" w:hAnsi="Arial" w:cs="Arial"/>
          <w:color w:val="000000"/>
          <w:sz w:val="24"/>
          <w:szCs w:val="24"/>
        </w:rPr>
        <w:t xml:space="preserve"> </w:t>
      </w:r>
      <w:r w:rsidRPr="009A6C91">
        <w:rPr>
          <w:rFonts w:ascii="Arial" w:hAnsi="Arial" w:cs="Arial"/>
          <w:color w:val="000000"/>
          <w:sz w:val="24"/>
          <w:szCs w:val="24"/>
          <w:highlight w:val="yellow"/>
        </w:rPr>
        <w:t>A provider-driven pay-for-performance process for</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CABG, enabled by an electronic health record system, can reliably</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 xml:space="preserve">deliver evidence-based care, </w:t>
      </w:r>
      <w:r w:rsidR="00D32DAB" w:rsidRPr="009A6C91">
        <w:rPr>
          <w:rFonts w:ascii="Arial" w:hAnsi="Arial" w:cs="Arial"/>
          <w:color w:val="000000"/>
          <w:sz w:val="24"/>
          <w:szCs w:val="24"/>
          <w:highlight w:val="yellow"/>
        </w:rPr>
        <w:t>f</w:t>
      </w:r>
      <w:r w:rsidRPr="009A6C91">
        <w:rPr>
          <w:rFonts w:ascii="Arial" w:hAnsi="Arial" w:cs="Arial"/>
          <w:color w:val="000000"/>
          <w:sz w:val="24"/>
          <w:szCs w:val="24"/>
          <w:highlight w:val="yellow"/>
        </w:rPr>
        <w:t>undamentally alter reimbursement</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incentives, and may ultimately improve outcomes and reduce resource</w:t>
      </w:r>
      <w:r w:rsidR="00D32DAB" w:rsidRPr="009A6C91">
        <w:rPr>
          <w:rFonts w:ascii="Arial" w:hAnsi="Arial" w:cs="Arial"/>
          <w:color w:val="000000"/>
          <w:sz w:val="24"/>
          <w:szCs w:val="24"/>
          <w:highlight w:val="yellow"/>
        </w:rPr>
        <w:t xml:space="preserve"> </w:t>
      </w:r>
      <w:r w:rsidRPr="009A6C91">
        <w:rPr>
          <w:rFonts w:ascii="Arial" w:hAnsi="Arial" w:cs="Arial"/>
          <w:color w:val="000000"/>
          <w:sz w:val="24"/>
          <w:szCs w:val="24"/>
          <w:highlight w:val="yellow"/>
        </w:rPr>
        <w:t>use.</w:t>
      </w:r>
    </w:p>
    <w:p w:rsidR="00DF2A4E" w:rsidRPr="00D32DAB" w:rsidRDefault="00DF2A4E" w:rsidP="00DF2A4E">
      <w:pPr>
        <w:autoSpaceDE w:val="0"/>
        <w:autoSpaceDN w:val="0"/>
        <w:adjustRightInd w:val="0"/>
        <w:spacing w:after="0" w:line="240" w:lineRule="auto"/>
        <w:ind w:left="1440"/>
        <w:rPr>
          <w:rFonts w:ascii="Arial" w:hAnsi="Arial" w:cs="Arial"/>
          <w:color w:val="000000"/>
          <w:sz w:val="24"/>
          <w:szCs w:val="24"/>
        </w:rPr>
      </w:pPr>
    </w:p>
    <w:p w:rsidR="00B967DE" w:rsidRDefault="00B967DE" w:rsidP="00DF2A4E">
      <w:pPr>
        <w:autoSpaceDE w:val="0"/>
        <w:autoSpaceDN w:val="0"/>
        <w:adjustRightInd w:val="0"/>
        <w:spacing w:after="0" w:line="240" w:lineRule="auto"/>
        <w:ind w:left="1440"/>
        <w:rPr>
          <w:rFonts w:ascii="TimesNewRomanPS" w:hAnsi="TimesNewRomanPS" w:cs="TimesNewRomanPS"/>
          <w:sz w:val="18"/>
          <w:szCs w:val="18"/>
        </w:rPr>
      </w:pPr>
    </w:p>
    <w:p w:rsidR="00B967DE" w:rsidRPr="00D32DAB" w:rsidRDefault="00B967DE" w:rsidP="00D32DAB">
      <w:pPr>
        <w:autoSpaceDE w:val="0"/>
        <w:autoSpaceDN w:val="0"/>
        <w:adjustRightInd w:val="0"/>
        <w:spacing w:after="0" w:line="240" w:lineRule="auto"/>
        <w:ind w:left="720"/>
        <w:rPr>
          <w:rFonts w:ascii="Arial" w:hAnsi="Arial" w:cs="Arial"/>
          <w:color w:val="FF0000"/>
          <w:sz w:val="24"/>
          <w:szCs w:val="24"/>
        </w:rPr>
      </w:pPr>
      <w:r w:rsidRPr="00D32DAB">
        <w:rPr>
          <w:rFonts w:ascii="Arial" w:hAnsi="Arial" w:cs="Arial"/>
          <w:color w:val="FF0000"/>
          <w:sz w:val="24"/>
          <w:szCs w:val="24"/>
        </w:rPr>
        <w:t>Hussey,</w:t>
      </w:r>
      <w:r w:rsidR="001B75C2">
        <w:rPr>
          <w:rFonts w:ascii="Arial" w:hAnsi="Arial" w:cs="Arial"/>
          <w:color w:val="FF0000"/>
          <w:sz w:val="24"/>
          <w:szCs w:val="24"/>
        </w:rPr>
        <w:t xml:space="preserve"> P. S., et al., </w:t>
      </w:r>
      <w:r w:rsidRPr="00D32DAB">
        <w:rPr>
          <w:rFonts w:ascii="Arial" w:hAnsi="Arial" w:cs="Arial"/>
          <w:color w:val="FF0000"/>
          <w:sz w:val="24"/>
          <w:szCs w:val="24"/>
        </w:rPr>
        <w:t>“The PROMETHEUS Bundled</w:t>
      </w:r>
      <w:r w:rsidR="00D32DAB">
        <w:rPr>
          <w:rFonts w:ascii="Arial" w:hAnsi="Arial" w:cs="Arial"/>
          <w:color w:val="FF0000"/>
          <w:sz w:val="24"/>
          <w:szCs w:val="24"/>
        </w:rPr>
        <w:t xml:space="preserve"> </w:t>
      </w:r>
      <w:r w:rsidRPr="00D32DAB">
        <w:rPr>
          <w:rFonts w:ascii="Arial" w:hAnsi="Arial" w:cs="Arial"/>
          <w:color w:val="FF0000"/>
          <w:sz w:val="24"/>
          <w:szCs w:val="24"/>
        </w:rPr>
        <w:t>Payment Experiment: Slow Start</w:t>
      </w:r>
      <w:r w:rsidR="00D32DAB">
        <w:rPr>
          <w:rFonts w:ascii="Arial" w:hAnsi="Arial" w:cs="Arial"/>
          <w:color w:val="FF0000"/>
          <w:sz w:val="24"/>
          <w:szCs w:val="24"/>
        </w:rPr>
        <w:t xml:space="preserve"> </w:t>
      </w:r>
      <w:r w:rsidRPr="00D32DAB">
        <w:rPr>
          <w:rFonts w:ascii="Arial" w:hAnsi="Arial" w:cs="Arial"/>
          <w:color w:val="FF0000"/>
          <w:sz w:val="24"/>
          <w:szCs w:val="24"/>
        </w:rPr>
        <w:t>Shows Problems In Implementing</w:t>
      </w:r>
      <w:r w:rsidR="00D32DAB">
        <w:rPr>
          <w:rFonts w:ascii="Arial" w:hAnsi="Arial" w:cs="Arial"/>
          <w:color w:val="FF0000"/>
          <w:sz w:val="24"/>
          <w:szCs w:val="24"/>
        </w:rPr>
        <w:t xml:space="preserve"> </w:t>
      </w:r>
      <w:r w:rsidR="001B75C2">
        <w:rPr>
          <w:rFonts w:ascii="Arial" w:hAnsi="Arial" w:cs="Arial"/>
          <w:color w:val="FF0000"/>
          <w:sz w:val="24"/>
          <w:szCs w:val="24"/>
        </w:rPr>
        <w:t xml:space="preserve">New Payment Models” </w:t>
      </w:r>
      <w:r w:rsidR="001B75C2" w:rsidRPr="001B75C2">
        <w:rPr>
          <w:rFonts w:ascii="Arial" w:hAnsi="Arial" w:cs="Arial"/>
          <w:i/>
          <w:color w:val="FF0000"/>
          <w:sz w:val="24"/>
          <w:szCs w:val="24"/>
        </w:rPr>
        <w:t>Health Affairs</w:t>
      </w:r>
      <w:r w:rsidR="001B75C2" w:rsidRPr="00D32DAB">
        <w:rPr>
          <w:rFonts w:ascii="Arial" w:hAnsi="Arial" w:cs="Arial"/>
          <w:color w:val="FF0000"/>
          <w:sz w:val="24"/>
          <w:szCs w:val="24"/>
        </w:rPr>
        <w:t xml:space="preserve"> </w:t>
      </w:r>
      <w:r w:rsidR="001B75C2">
        <w:rPr>
          <w:rFonts w:ascii="Arial" w:hAnsi="Arial" w:cs="Arial"/>
          <w:color w:val="FF0000"/>
          <w:sz w:val="24"/>
          <w:szCs w:val="24"/>
        </w:rPr>
        <w:t xml:space="preserve"> </w:t>
      </w:r>
      <w:r w:rsidRPr="00D32DAB">
        <w:rPr>
          <w:rFonts w:ascii="Arial" w:hAnsi="Arial" w:cs="Arial"/>
          <w:color w:val="FF0000"/>
          <w:sz w:val="24"/>
          <w:szCs w:val="24"/>
        </w:rPr>
        <w:t>30</w:t>
      </w:r>
      <w:r w:rsidR="001B75C2">
        <w:rPr>
          <w:rFonts w:ascii="Arial" w:hAnsi="Arial" w:cs="Arial"/>
          <w:color w:val="FF0000"/>
          <w:sz w:val="24"/>
          <w:szCs w:val="24"/>
        </w:rPr>
        <w:t xml:space="preserve">(11) </w:t>
      </w:r>
      <w:r w:rsidRPr="00D32DAB">
        <w:rPr>
          <w:rFonts w:ascii="Arial" w:hAnsi="Arial" w:cs="Arial"/>
          <w:color w:val="FF0000"/>
          <w:sz w:val="24"/>
          <w:szCs w:val="24"/>
        </w:rPr>
        <w:t>(2011): 2116–2124</w:t>
      </w:r>
      <w:r w:rsidR="001B75C2">
        <w:rPr>
          <w:rFonts w:ascii="Arial" w:hAnsi="Arial" w:cs="Arial"/>
          <w:color w:val="FF0000"/>
          <w:sz w:val="24"/>
          <w:szCs w:val="24"/>
        </w:rPr>
        <w:t>.</w:t>
      </w:r>
    </w:p>
    <w:p w:rsidR="00B3009D" w:rsidRDefault="00B3009D" w:rsidP="009A6C91">
      <w:pPr>
        <w:autoSpaceDE w:val="0"/>
        <w:autoSpaceDN w:val="0"/>
        <w:adjustRightInd w:val="0"/>
        <w:spacing w:after="0" w:line="240" w:lineRule="auto"/>
        <w:ind w:left="1440"/>
        <w:rPr>
          <w:rFonts w:ascii="Arial" w:hAnsi="Arial" w:cs="Arial"/>
          <w:b/>
          <w:color w:val="000000"/>
          <w:sz w:val="24"/>
          <w:szCs w:val="24"/>
        </w:rPr>
      </w:pPr>
    </w:p>
    <w:p w:rsidR="00B967DE" w:rsidRDefault="00B967DE" w:rsidP="009A6C91">
      <w:pPr>
        <w:autoSpaceDE w:val="0"/>
        <w:autoSpaceDN w:val="0"/>
        <w:adjustRightInd w:val="0"/>
        <w:spacing w:after="0" w:line="240" w:lineRule="auto"/>
        <w:ind w:left="1440"/>
        <w:rPr>
          <w:rFonts w:ascii="Arial" w:hAnsi="Arial" w:cs="Arial"/>
          <w:color w:val="000000"/>
          <w:sz w:val="24"/>
          <w:szCs w:val="24"/>
        </w:rPr>
      </w:pPr>
      <w:r w:rsidRPr="009A6C91">
        <w:rPr>
          <w:rFonts w:ascii="Arial" w:hAnsi="Arial" w:cs="Arial"/>
          <w:b/>
          <w:color w:val="000000"/>
          <w:sz w:val="24"/>
          <w:szCs w:val="24"/>
        </w:rPr>
        <w:t xml:space="preserve">ABSTRACT </w:t>
      </w:r>
      <w:r w:rsidRPr="00D32DAB">
        <w:rPr>
          <w:rFonts w:ascii="Arial" w:hAnsi="Arial" w:cs="Arial"/>
          <w:color w:val="000000"/>
          <w:sz w:val="24"/>
          <w:szCs w:val="24"/>
        </w:rPr>
        <w:t>Fee-for-service payment is blamed for many of the problems</w:t>
      </w:r>
      <w:r w:rsidR="009A6C91">
        <w:rPr>
          <w:rFonts w:ascii="Arial" w:hAnsi="Arial" w:cs="Arial"/>
          <w:color w:val="000000"/>
          <w:sz w:val="24"/>
          <w:szCs w:val="24"/>
        </w:rPr>
        <w:t xml:space="preserve"> </w:t>
      </w:r>
      <w:r w:rsidRPr="00D32DAB">
        <w:rPr>
          <w:rFonts w:ascii="Arial" w:hAnsi="Arial" w:cs="Arial"/>
          <w:color w:val="000000"/>
          <w:sz w:val="24"/>
          <w:szCs w:val="24"/>
        </w:rPr>
        <w:t>observed in the US health care system. One of the leading alternative</w:t>
      </w:r>
      <w:r w:rsidR="009A6C91">
        <w:rPr>
          <w:rFonts w:ascii="Arial" w:hAnsi="Arial" w:cs="Arial"/>
          <w:color w:val="000000"/>
          <w:sz w:val="24"/>
          <w:szCs w:val="24"/>
        </w:rPr>
        <w:t xml:space="preserve"> </w:t>
      </w:r>
      <w:r w:rsidRPr="00D32DAB">
        <w:rPr>
          <w:rFonts w:ascii="Arial" w:hAnsi="Arial" w:cs="Arial"/>
          <w:color w:val="000000"/>
          <w:sz w:val="24"/>
          <w:szCs w:val="24"/>
        </w:rPr>
        <w:t>payment models proposed in the Affordable Care Act of 2010 is bundled</w:t>
      </w:r>
      <w:r w:rsidR="009A6C91">
        <w:rPr>
          <w:rFonts w:ascii="Arial" w:hAnsi="Arial" w:cs="Arial"/>
          <w:color w:val="000000"/>
          <w:sz w:val="24"/>
          <w:szCs w:val="24"/>
        </w:rPr>
        <w:t xml:space="preserve"> </w:t>
      </w:r>
      <w:r w:rsidRPr="00D32DAB">
        <w:rPr>
          <w:rFonts w:ascii="Arial" w:hAnsi="Arial" w:cs="Arial"/>
          <w:color w:val="000000"/>
          <w:sz w:val="24"/>
          <w:szCs w:val="24"/>
        </w:rPr>
        <w:t>payment, which provides payment for all of the care a patient needs over</w:t>
      </w:r>
      <w:r w:rsidR="009A6C91">
        <w:rPr>
          <w:rFonts w:ascii="Arial" w:hAnsi="Arial" w:cs="Arial"/>
          <w:color w:val="000000"/>
          <w:sz w:val="24"/>
          <w:szCs w:val="24"/>
        </w:rPr>
        <w:t xml:space="preserve"> </w:t>
      </w:r>
      <w:r w:rsidRPr="00D32DAB">
        <w:rPr>
          <w:rFonts w:ascii="Arial" w:hAnsi="Arial" w:cs="Arial"/>
          <w:color w:val="000000"/>
          <w:sz w:val="24"/>
          <w:szCs w:val="24"/>
        </w:rPr>
        <w:t>the course of a defined clinical episode, instead of paying for each</w:t>
      </w:r>
      <w:r w:rsidR="009A6C91">
        <w:rPr>
          <w:rFonts w:ascii="Arial" w:hAnsi="Arial" w:cs="Arial"/>
          <w:color w:val="000000"/>
          <w:sz w:val="24"/>
          <w:szCs w:val="24"/>
        </w:rPr>
        <w:t xml:space="preserve"> </w:t>
      </w:r>
      <w:r w:rsidRPr="00D32DAB">
        <w:rPr>
          <w:rFonts w:ascii="Arial" w:hAnsi="Arial" w:cs="Arial"/>
          <w:color w:val="000000"/>
          <w:sz w:val="24"/>
          <w:szCs w:val="24"/>
        </w:rPr>
        <w:t>discrete service. We evaluated the initial “road test” of PROMETHEUS</w:t>
      </w:r>
      <w:r w:rsidR="009A6C91">
        <w:rPr>
          <w:rFonts w:ascii="Arial" w:hAnsi="Arial" w:cs="Arial"/>
          <w:color w:val="000000"/>
          <w:sz w:val="24"/>
          <w:szCs w:val="24"/>
        </w:rPr>
        <w:t xml:space="preserve"> </w:t>
      </w:r>
      <w:r w:rsidRPr="00D32DAB">
        <w:rPr>
          <w:rFonts w:ascii="Arial" w:hAnsi="Arial" w:cs="Arial"/>
          <w:color w:val="000000"/>
          <w:sz w:val="24"/>
          <w:szCs w:val="24"/>
        </w:rPr>
        <w:t>Payment, one of several bundled payment pilot projects. The project has</w:t>
      </w:r>
      <w:r w:rsidR="009A6C91">
        <w:rPr>
          <w:rFonts w:ascii="Arial" w:hAnsi="Arial" w:cs="Arial"/>
          <w:color w:val="000000"/>
          <w:sz w:val="24"/>
          <w:szCs w:val="24"/>
        </w:rPr>
        <w:t xml:space="preserve"> </w:t>
      </w:r>
      <w:r w:rsidRPr="00D32DAB">
        <w:rPr>
          <w:rFonts w:ascii="Arial" w:hAnsi="Arial" w:cs="Arial"/>
          <w:color w:val="000000"/>
          <w:sz w:val="24"/>
          <w:szCs w:val="24"/>
        </w:rPr>
        <w:t>faced substantial implementation challenges, and none of the three pilot</w:t>
      </w:r>
      <w:r w:rsidR="009A6C91">
        <w:rPr>
          <w:rFonts w:ascii="Arial" w:hAnsi="Arial" w:cs="Arial"/>
          <w:color w:val="000000"/>
          <w:sz w:val="24"/>
          <w:szCs w:val="24"/>
        </w:rPr>
        <w:t xml:space="preserve"> </w:t>
      </w:r>
      <w:r w:rsidRPr="00D32DAB">
        <w:rPr>
          <w:rFonts w:ascii="Arial" w:hAnsi="Arial" w:cs="Arial"/>
          <w:color w:val="000000"/>
          <w:sz w:val="24"/>
          <w:szCs w:val="24"/>
        </w:rPr>
        <w:t>sites had executed contracts or made bundled payments as of May 2011.</w:t>
      </w:r>
    </w:p>
    <w:p w:rsidR="009A6C91" w:rsidRPr="00D32DAB" w:rsidRDefault="009A6C91" w:rsidP="009A6C91">
      <w:pPr>
        <w:autoSpaceDE w:val="0"/>
        <w:autoSpaceDN w:val="0"/>
        <w:adjustRightInd w:val="0"/>
        <w:spacing w:after="0" w:line="240" w:lineRule="auto"/>
        <w:ind w:left="1440"/>
        <w:rPr>
          <w:rFonts w:ascii="Arial" w:hAnsi="Arial" w:cs="Arial"/>
          <w:color w:val="000000"/>
          <w:sz w:val="24"/>
          <w:szCs w:val="24"/>
        </w:rPr>
      </w:pPr>
    </w:p>
    <w:p w:rsidR="00B967DE" w:rsidRPr="00D32DAB" w:rsidRDefault="00B967DE" w:rsidP="009A6C91">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color w:val="000000"/>
          <w:sz w:val="24"/>
          <w:szCs w:val="24"/>
        </w:rPr>
        <w:t>The pilots have taken longer to set up than expected, primarily because</w:t>
      </w:r>
      <w:r w:rsidR="009A6C91">
        <w:rPr>
          <w:rFonts w:ascii="Arial" w:hAnsi="Arial" w:cs="Arial"/>
          <w:color w:val="000000"/>
          <w:sz w:val="24"/>
          <w:szCs w:val="24"/>
        </w:rPr>
        <w:t xml:space="preserve"> </w:t>
      </w:r>
      <w:r w:rsidRPr="00D32DAB">
        <w:rPr>
          <w:rFonts w:ascii="Arial" w:hAnsi="Arial" w:cs="Arial"/>
          <w:color w:val="000000"/>
          <w:sz w:val="24"/>
          <w:szCs w:val="24"/>
        </w:rPr>
        <w:t>of the complexity of the payment model and the fact that it builds on the</w:t>
      </w:r>
      <w:r w:rsidR="009A6C91">
        <w:rPr>
          <w:rFonts w:ascii="Arial" w:hAnsi="Arial" w:cs="Arial"/>
          <w:color w:val="000000"/>
          <w:sz w:val="24"/>
          <w:szCs w:val="24"/>
        </w:rPr>
        <w:t xml:space="preserve"> </w:t>
      </w:r>
      <w:r w:rsidRPr="00D32DAB">
        <w:rPr>
          <w:rFonts w:ascii="Arial" w:hAnsi="Arial" w:cs="Arial"/>
          <w:color w:val="000000"/>
          <w:sz w:val="24"/>
          <w:szCs w:val="24"/>
        </w:rPr>
        <w:t>existing fee-for-service payment system and other complexities of health</w:t>
      </w:r>
      <w:r w:rsidR="009A6C91">
        <w:rPr>
          <w:rFonts w:ascii="Arial" w:hAnsi="Arial" w:cs="Arial"/>
          <w:color w:val="000000"/>
          <w:sz w:val="24"/>
          <w:szCs w:val="24"/>
        </w:rPr>
        <w:t xml:space="preserve"> </w:t>
      </w:r>
      <w:r w:rsidRPr="00D32DAB">
        <w:rPr>
          <w:rFonts w:ascii="Arial" w:hAnsi="Arial" w:cs="Arial"/>
          <w:color w:val="000000"/>
          <w:sz w:val="24"/>
          <w:szCs w:val="24"/>
        </w:rPr>
        <w:t xml:space="preserve">care. </w:t>
      </w:r>
      <w:r w:rsidRPr="00C21DFD">
        <w:rPr>
          <w:rFonts w:ascii="Arial" w:hAnsi="Arial" w:cs="Arial"/>
          <w:color w:val="000000"/>
          <w:sz w:val="24"/>
          <w:szCs w:val="24"/>
          <w:highlight w:val="yellow"/>
        </w:rPr>
        <w:t>Participants continue to see promise and value in the bundled</w:t>
      </w:r>
      <w:r w:rsidR="009A6C91" w:rsidRPr="00C21DFD">
        <w:rPr>
          <w:rFonts w:ascii="Arial" w:hAnsi="Arial" w:cs="Arial"/>
          <w:color w:val="000000"/>
          <w:sz w:val="24"/>
          <w:szCs w:val="24"/>
          <w:highlight w:val="yellow"/>
        </w:rPr>
        <w:t xml:space="preserve"> </w:t>
      </w:r>
      <w:r w:rsidRPr="00C21DFD">
        <w:rPr>
          <w:rFonts w:ascii="Arial" w:hAnsi="Arial" w:cs="Arial"/>
          <w:color w:val="000000"/>
          <w:sz w:val="24"/>
          <w:szCs w:val="24"/>
          <w:highlight w:val="yellow"/>
        </w:rPr>
        <w:t>payment model, but the pilot results suggest that the desired benefits of</w:t>
      </w:r>
      <w:r w:rsidR="009A6C91" w:rsidRPr="00C21DFD">
        <w:rPr>
          <w:rFonts w:ascii="Arial" w:hAnsi="Arial" w:cs="Arial"/>
          <w:color w:val="000000"/>
          <w:sz w:val="24"/>
          <w:szCs w:val="24"/>
          <w:highlight w:val="yellow"/>
        </w:rPr>
        <w:t xml:space="preserve"> </w:t>
      </w:r>
      <w:r w:rsidRPr="00C21DFD">
        <w:rPr>
          <w:rFonts w:ascii="Arial" w:hAnsi="Arial" w:cs="Arial"/>
          <w:color w:val="000000"/>
          <w:sz w:val="24"/>
          <w:szCs w:val="24"/>
          <w:highlight w:val="yellow"/>
        </w:rPr>
        <w:t>this and other payment reforms may take time and considerable effort to</w:t>
      </w:r>
      <w:r w:rsidR="009A6C91" w:rsidRPr="00C21DFD">
        <w:rPr>
          <w:rFonts w:ascii="Arial" w:hAnsi="Arial" w:cs="Arial"/>
          <w:color w:val="000000"/>
          <w:sz w:val="24"/>
          <w:szCs w:val="24"/>
          <w:highlight w:val="yellow"/>
        </w:rPr>
        <w:t xml:space="preserve"> </w:t>
      </w:r>
      <w:r w:rsidRPr="00C21DFD">
        <w:rPr>
          <w:rFonts w:ascii="Arial" w:hAnsi="Arial" w:cs="Arial"/>
          <w:color w:val="000000"/>
          <w:sz w:val="24"/>
          <w:szCs w:val="24"/>
          <w:highlight w:val="yellow"/>
        </w:rPr>
        <w:t>materialize.</w:t>
      </w:r>
    </w:p>
    <w:p w:rsidR="00B967DE" w:rsidRPr="00D32DAB" w:rsidRDefault="00B967DE" w:rsidP="009A6C91">
      <w:pPr>
        <w:autoSpaceDE w:val="0"/>
        <w:autoSpaceDN w:val="0"/>
        <w:adjustRightInd w:val="0"/>
        <w:spacing w:after="0" w:line="240" w:lineRule="auto"/>
        <w:ind w:left="2880"/>
        <w:rPr>
          <w:rFonts w:ascii="Arial" w:hAnsi="Arial" w:cs="Arial"/>
          <w:color w:val="000000"/>
          <w:sz w:val="24"/>
          <w:szCs w:val="24"/>
        </w:rPr>
      </w:pPr>
    </w:p>
    <w:p w:rsidR="00B967DE" w:rsidRDefault="00B967DE" w:rsidP="009A6C91">
      <w:pPr>
        <w:autoSpaceDE w:val="0"/>
        <w:autoSpaceDN w:val="0"/>
        <w:adjustRightInd w:val="0"/>
        <w:spacing w:after="0" w:line="240" w:lineRule="auto"/>
        <w:ind w:left="1440"/>
        <w:rPr>
          <w:rFonts w:ascii="Arial" w:hAnsi="Arial" w:cs="Arial"/>
          <w:color w:val="000000"/>
          <w:sz w:val="24"/>
          <w:szCs w:val="24"/>
        </w:rPr>
      </w:pPr>
      <w:r w:rsidRPr="009A6C91">
        <w:rPr>
          <w:rFonts w:ascii="Arial" w:hAnsi="Arial" w:cs="Arial"/>
          <w:b/>
          <w:color w:val="000000"/>
          <w:sz w:val="24"/>
          <w:szCs w:val="24"/>
        </w:rPr>
        <w:t>Conclusion</w:t>
      </w:r>
      <w:r w:rsidR="009A6C91">
        <w:rPr>
          <w:rFonts w:ascii="Arial" w:hAnsi="Arial" w:cs="Arial"/>
          <w:b/>
          <w:color w:val="000000"/>
          <w:sz w:val="24"/>
          <w:szCs w:val="24"/>
        </w:rPr>
        <w:t xml:space="preserve">:  </w:t>
      </w:r>
      <w:r w:rsidRPr="00D32DAB">
        <w:rPr>
          <w:rFonts w:ascii="Arial" w:hAnsi="Arial" w:cs="Arial"/>
          <w:color w:val="000000"/>
          <w:sz w:val="24"/>
          <w:szCs w:val="24"/>
        </w:rPr>
        <w:t>Support for bundled payment now is based more</w:t>
      </w:r>
      <w:r w:rsidR="009A6C91">
        <w:rPr>
          <w:rFonts w:ascii="Arial" w:hAnsi="Arial" w:cs="Arial"/>
          <w:color w:val="000000"/>
          <w:sz w:val="24"/>
          <w:szCs w:val="24"/>
        </w:rPr>
        <w:t xml:space="preserve"> </w:t>
      </w:r>
      <w:r w:rsidRPr="00D32DAB">
        <w:rPr>
          <w:rFonts w:ascii="Arial" w:hAnsi="Arial" w:cs="Arial"/>
          <w:color w:val="000000"/>
          <w:sz w:val="24"/>
          <w:szCs w:val="24"/>
        </w:rPr>
        <w:t>on conceptual appeal than experience in practice</w:t>
      </w:r>
      <w:r w:rsidR="009A6C91">
        <w:rPr>
          <w:rFonts w:ascii="Arial" w:hAnsi="Arial" w:cs="Arial"/>
          <w:color w:val="000000"/>
          <w:sz w:val="24"/>
          <w:szCs w:val="24"/>
        </w:rPr>
        <w:t xml:space="preserve"> </w:t>
      </w:r>
      <w:r w:rsidRPr="00D32DAB">
        <w:rPr>
          <w:rFonts w:ascii="Arial" w:hAnsi="Arial" w:cs="Arial"/>
          <w:color w:val="000000"/>
          <w:sz w:val="24"/>
          <w:szCs w:val="24"/>
        </w:rPr>
        <w:t>or empirical evidence. The early implementation</w:t>
      </w:r>
      <w:r w:rsidR="009A6C91">
        <w:rPr>
          <w:rFonts w:ascii="Arial" w:hAnsi="Arial" w:cs="Arial"/>
          <w:color w:val="000000"/>
          <w:sz w:val="24"/>
          <w:szCs w:val="24"/>
        </w:rPr>
        <w:t xml:space="preserve"> </w:t>
      </w:r>
      <w:r w:rsidRPr="00D32DAB">
        <w:rPr>
          <w:rFonts w:ascii="Arial" w:hAnsi="Arial" w:cs="Arial"/>
          <w:color w:val="000000"/>
          <w:sz w:val="24"/>
          <w:szCs w:val="24"/>
        </w:rPr>
        <w:t>experiences of the PROMETHEUS road test support</w:t>
      </w:r>
      <w:r w:rsidR="009A6C91">
        <w:rPr>
          <w:rFonts w:ascii="Arial" w:hAnsi="Arial" w:cs="Arial"/>
          <w:color w:val="000000"/>
          <w:sz w:val="24"/>
          <w:szCs w:val="24"/>
        </w:rPr>
        <w:t xml:space="preserve"> </w:t>
      </w:r>
      <w:r w:rsidRPr="00D32DAB">
        <w:rPr>
          <w:rFonts w:ascii="Arial" w:hAnsi="Arial" w:cs="Arial"/>
          <w:color w:val="000000"/>
          <w:sz w:val="24"/>
          <w:szCs w:val="24"/>
        </w:rPr>
        <w:t>both positions: Participants continue to see</w:t>
      </w:r>
      <w:r w:rsidR="009A6C91">
        <w:rPr>
          <w:rFonts w:ascii="Arial" w:hAnsi="Arial" w:cs="Arial"/>
          <w:color w:val="000000"/>
          <w:sz w:val="24"/>
          <w:szCs w:val="24"/>
        </w:rPr>
        <w:t xml:space="preserve"> </w:t>
      </w:r>
      <w:r w:rsidRPr="00D32DAB">
        <w:rPr>
          <w:rFonts w:ascii="Arial" w:hAnsi="Arial" w:cs="Arial"/>
          <w:color w:val="000000"/>
          <w:sz w:val="24"/>
          <w:szCs w:val="24"/>
        </w:rPr>
        <w:t>promise and value in the bundled payment</w:t>
      </w:r>
      <w:r w:rsidR="009A6C91">
        <w:rPr>
          <w:rFonts w:ascii="Arial" w:hAnsi="Arial" w:cs="Arial"/>
          <w:color w:val="000000"/>
          <w:sz w:val="24"/>
          <w:szCs w:val="24"/>
        </w:rPr>
        <w:t xml:space="preserve"> </w:t>
      </w:r>
      <w:r w:rsidRPr="00D32DAB">
        <w:rPr>
          <w:rFonts w:ascii="Arial" w:hAnsi="Arial" w:cs="Arial"/>
          <w:color w:val="000000"/>
          <w:sz w:val="24"/>
          <w:szCs w:val="24"/>
        </w:rPr>
        <w:t>model, but they have not yet overcome many</w:t>
      </w:r>
      <w:r w:rsidR="009A6C91">
        <w:rPr>
          <w:rFonts w:ascii="Arial" w:hAnsi="Arial" w:cs="Arial"/>
          <w:color w:val="000000"/>
          <w:sz w:val="24"/>
          <w:szCs w:val="24"/>
        </w:rPr>
        <w:t xml:space="preserve"> </w:t>
      </w:r>
      <w:r w:rsidRPr="00D32DAB">
        <w:rPr>
          <w:rFonts w:ascii="Arial" w:hAnsi="Arial" w:cs="Arial"/>
          <w:color w:val="000000"/>
          <w:sz w:val="24"/>
          <w:szCs w:val="24"/>
        </w:rPr>
        <w:t>implementation challenges. The pilot has produced</w:t>
      </w:r>
      <w:r w:rsidR="009A6C91">
        <w:rPr>
          <w:rFonts w:ascii="Arial" w:hAnsi="Arial" w:cs="Arial"/>
          <w:color w:val="000000"/>
          <w:sz w:val="24"/>
          <w:szCs w:val="24"/>
        </w:rPr>
        <w:t xml:space="preserve"> </w:t>
      </w:r>
      <w:r w:rsidRPr="00D32DAB">
        <w:rPr>
          <w:rFonts w:ascii="Arial" w:hAnsi="Arial" w:cs="Arial"/>
          <w:color w:val="000000"/>
          <w:sz w:val="24"/>
          <w:szCs w:val="24"/>
        </w:rPr>
        <w:t>some preliminary benefits for its participants,</w:t>
      </w:r>
      <w:r w:rsidR="009A6C91">
        <w:rPr>
          <w:rFonts w:ascii="Arial" w:hAnsi="Arial" w:cs="Arial"/>
          <w:color w:val="000000"/>
          <w:sz w:val="24"/>
          <w:szCs w:val="24"/>
        </w:rPr>
        <w:t xml:space="preserve"> </w:t>
      </w:r>
      <w:r w:rsidRPr="00D32DAB">
        <w:rPr>
          <w:rFonts w:ascii="Arial" w:hAnsi="Arial" w:cs="Arial"/>
          <w:color w:val="000000"/>
          <w:sz w:val="24"/>
          <w:szCs w:val="24"/>
        </w:rPr>
        <w:t>providing hope that the model can address</w:t>
      </w:r>
      <w:r w:rsidR="009A6C91">
        <w:rPr>
          <w:rFonts w:ascii="Arial" w:hAnsi="Arial" w:cs="Arial"/>
          <w:color w:val="000000"/>
          <w:sz w:val="24"/>
          <w:szCs w:val="24"/>
        </w:rPr>
        <w:t xml:space="preserve"> </w:t>
      </w:r>
      <w:r w:rsidRPr="00D32DAB">
        <w:rPr>
          <w:rFonts w:ascii="Arial" w:hAnsi="Arial" w:cs="Arial"/>
          <w:color w:val="000000"/>
          <w:sz w:val="24"/>
          <w:szCs w:val="24"/>
        </w:rPr>
        <w:t>health care cost and quality problems.</w:t>
      </w:r>
    </w:p>
    <w:p w:rsidR="009A6C91" w:rsidRPr="00D32DAB" w:rsidRDefault="009A6C91" w:rsidP="009A6C91">
      <w:pPr>
        <w:autoSpaceDE w:val="0"/>
        <w:autoSpaceDN w:val="0"/>
        <w:adjustRightInd w:val="0"/>
        <w:spacing w:after="0" w:line="240" w:lineRule="auto"/>
        <w:ind w:left="1440"/>
        <w:rPr>
          <w:rFonts w:ascii="Arial" w:hAnsi="Arial" w:cs="Arial"/>
          <w:color w:val="000000"/>
          <w:sz w:val="24"/>
          <w:szCs w:val="24"/>
        </w:rPr>
      </w:pPr>
    </w:p>
    <w:p w:rsidR="00B967DE" w:rsidRPr="00D32DAB" w:rsidRDefault="00B967DE" w:rsidP="00AA013A">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color w:val="000000"/>
          <w:sz w:val="24"/>
          <w:szCs w:val="24"/>
        </w:rPr>
        <w:t>However, the pilot results to date suggest that</w:t>
      </w:r>
      <w:r w:rsidR="009A6C91">
        <w:rPr>
          <w:rFonts w:ascii="Arial" w:hAnsi="Arial" w:cs="Arial"/>
          <w:color w:val="000000"/>
          <w:sz w:val="24"/>
          <w:szCs w:val="24"/>
        </w:rPr>
        <w:t xml:space="preserve"> </w:t>
      </w:r>
      <w:r w:rsidRPr="00D32DAB">
        <w:rPr>
          <w:rFonts w:ascii="Arial" w:hAnsi="Arial" w:cs="Arial"/>
          <w:color w:val="000000"/>
          <w:sz w:val="24"/>
          <w:szCs w:val="24"/>
        </w:rPr>
        <w:t>any benefits from bundled payment will take</w:t>
      </w:r>
      <w:r w:rsidR="009A6C91">
        <w:rPr>
          <w:rFonts w:ascii="Arial" w:hAnsi="Arial" w:cs="Arial"/>
          <w:color w:val="000000"/>
          <w:sz w:val="24"/>
          <w:szCs w:val="24"/>
        </w:rPr>
        <w:t xml:space="preserve"> </w:t>
      </w:r>
      <w:r w:rsidRPr="00D32DAB">
        <w:rPr>
          <w:rFonts w:ascii="Arial" w:hAnsi="Arial" w:cs="Arial"/>
          <w:color w:val="000000"/>
          <w:sz w:val="24"/>
          <w:szCs w:val="24"/>
        </w:rPr>
        <w:t>time and effort to materialize.</w:t>
      </w:r>
      <w:r w:rsidR="009A6C91">
        <w:rPr>
          <w:rFonts w:ascii="Arial" w:hAnsi="Arial" w:cs="Arial"/>
          <w:color w:val="000000"/>
          <w:sz w:val="24"/>
          <w:szCs w:val="24"/>
        </w:rPr>
        <w:t xml:space="preserve">  </w:t>
      </w:r>
      <w:r w:rsidRPr="00D32DAB">
        <w:rPr>
          <w:rFonts w:ascii="Arial" w:hAnsi="Arial" w:cs="Arial"/>
          <w:color w:val="000000"/>
          <w:sz w:val="24"/>
          <w:szCs w:val="24"/>
        </w:rPr>
        <w:t>The findings do not provide support for discarding</w:t>
      </w:r>
      <w:r w:rsidR="009A6C91">
        <w:rPr>
          <w:rFonts w:ascii="Arial" w:hAnsi="Arial" w:cs="Arial"/>
          <w:color w:val="000000"/>
          <w:sz w:val="24"/>
          <w:szCs w:val="24"/>
        </w:rPr>
        <w:t xml:space="preserve"> </w:t>
      </w:r>
      <w:r w:rsidRPr="00D32DAB">
        <w:rPr>
          <w:rFonts w:ascii="Arial" w:hAnsi="Arial" w:cs="Arial"/>
          <w:color w:val="000000"/>
          <w:sz w:val="24"/>
          <w:szCs w:val="24"/>
        </w:rPr>
        <w:t>bundled payment in favor of alternative</w:t>
      </w:r>
      <w:r w:rsidR="009A6C91">
        <w:rPr>
          <w:rFonts w:ascii="Arial" w:hAnsi="Arial" w:cs="Arial"/>
          <w:color w:val="000000"/>
          <w:sz w:val="24"/>
          <w:szCs w:val="24"/>
        </w:rPr>
        <w:t xml:space="preserve"> </w:t>
      </w:r>
      <w:r w:rsidRPr="00D32DAB">
        <w:rPr>
          <w:rFonts w:ascii="Arial" w:hAnsi="Arial" w:cs="Arial"/>
          <w:color w:val="000000"/>
          <w:sz w:val="24"/>
          <w:szCs w:val="24"/>
        </w:rPr>
        <w:t>payment methods. Many of the lessons learned</w:t>
      </w:r>
      <w:r w:rsidR="009A6C91">
        <w:rPr>
          <w:rFonts w:ascii="Arial" w:hAnsi="Arial" w:cs="Arial"/>
          <w:color w:val="000000"/>
          <w:sz w:val="24"/>
          <w:szCs w:val="24"/>
        </w:rPr>
        <w:t xml:space="preserve"> </w:t>
      </w:r>
      <w:r w:rsidRPr="00D32DAB">
        <w:rPr>
          <w:rFonts w:ascii="Arial" w:hAnsi="Arial" w:cs="Arial"/>
          <w:color w:val="000000"/>
          <w:sz w:val="24"/>
          <w:szCs w:val="24"/>
        </w:rPr>
        <w:t>from the pilot sites—such as the difficulty of adding</w:t>
      </w:r>
      <w:r w:rsidR="009A6C91">
        <w:rPr>
          <w:rFonts w:ascii="Arial" w:hAnsi="Arial" w:cs="Arial"/>
          <w:color w:val="000000"/>
          <w:sz w:val="24"/>
          <w:szCs w:val="24"/>
        </w:rPr>
        <w:t xml:space="preserve"> </w:t>
      </w:r>
      <w:r w:rsidRPr="00D32DAB">
        <w:rPr>
          <w:rFonts w:ascii="Arial" w:hAnsi="Arial" w:cs="Arial"/>
          <w:color w:val="000000"/>
          <w:sz w:val="24"/>
          <w:szCs w:val="24"/>
        </w:rPr>
        <w:t>complexity to an already complex system,</w:t>
      </w:r>
      <w:r w:rsidR="009A6C91">
        <w:rPr>
          <w:rFonts w:ascii="Arial" w:hAnsi="Arial" w:cs="Arial"/>
          <w:color w:val="000000"/>
          <w:sz w:val="24"/>
          <w:szCs w:val="24"/>
        </w:rPr>
        <w:t xml:space="preserve"> </w:t>
      </w:r>
      <w:r w:rsidRPr="00D32DAB">
        <w:rPr>
          <w:rFonts w:ascii="Arial" w:hAnsi="Arial" w:cs="Arial"/>
          <w:color w:val="000000"/>
          <w:sz w:val="24"/>
          <w:szCs w:val="24"/>
        </w:rPr>
        <w:t>agreeing to specific payment incentives, and redesigning</w:t>
      </w:r>
      <w:r w:rsidR="009A6C91">
        <w:rPr>
          <w:rFonts w:ascii="Arial" w:hAnsi="Arial" w:cs="Arial"/>
          <w:color w:val="000000"/>
          <w:sz w:val="24"/>
          <w:szCs w:val="24"/>
        </w:rPr>
        <w:t xml:space="preserve"> </w:t>
      </w:r>
      <w:r w:rsidRPr="00D32DAB">
        <w:rPr>
          <w:rFonts w:ascii="Arial" w:hAnsi="Arial" w:cs="Arial"/>
          <w:color w:val="000000"/>
          <w:sz w:val="24"/>
          <w:szCs w:val="24"/>
        </w:rPr>
        <w:t>car</w:t>
      </w:r>
      <w:r w:rsidR="009A6C91">
        <w:rPr>
          <w:rFonts w:ascii="Arial" w:hAnsi="Arial" w:cs="Arial"/>
          <w:color w:val="000000"/>
          <w:sz w:val="24"/>
          <w:szCs w:val="24"/>
        </w:rPr>
        <w:t xml:space="preserve">e before large shifts in payment - </w:t>
      </w:r>
      <w:r w:rsidRPr="00D32DAB">
        <w:rPr>
          <w:rFonts w:ascii="Arial" w:hAnsi="Arial" w:cs="Arial"/>
          <w:color w:val="000000"/>
          <w:sz w:val="24"/>
          <w:szCs w:val="24"/>
        </w:rPr>
        <w:t>are likely to apply to other payment and delivery</w:t>
      </w:r>
      <w:r w:rsidR="009A6C91">
        <w:rPr>
          <w:rFonts w:ascii="Arial" w:hAnsi="Arial" w:cs="Arial"/>
          <w:color w:val="000000"/>
          <w:sz w:val="24"/>
          <w:szCs w:val="24"/>
        </w:rPr>
        <w:t xml:space="preserve"> </w:t>
      </w:r>
      <w:r w:rsidRPr="00D32DAB">
        <w:rPr>
          <w:rFonts w:ascii="Arial" w:hAnsi="Arial" w:cs="Arial"/>
          <w:color w:val="000000"/>
          <w:sz w:val="24"/>
          <w:szCs w:val="24"/>
        </w:rPr>
        <w:t>reforms, including accountable care organizations</w:t>
      </w:r>
      <w:r w:rsidR="009A6C91">
        <w:rPr>
          <w:rFonts w:ascii="Arial" w:hAnsi="Arial" w:cs="Arial"/>
          <w:color w:val="000000"/>
          <w:sz w:val="24"/>
          <w:szCs w:val="24"/>
        </w:rPr>
        <w:t xml:space="preserve"> </w:t>
      </w:r>
      <w:r w:rsidRPr="00D32DAB">
        <w:rPr>
          <w:rFonts w:ascii="Arial" w:hAnsi="Arial" w:cs="Arial"/>
          <w:color w:val="000000"/>
          <w:sz w:val="24"/>
          <w:szCs w:val="24"/>
        </w:rPr>
        <w:t>and patient-centered medical homes.</w:t>
      </w:r>
      <w:r w:rsidR="009A6C91">
        <w:rPr>
          <w:rFonts w:ascii="Arial" w:hAnsi="Arial" w:cs="Arial"/>
          <w:color w:val="000000"/>
          <w:sz w:val="24"/>
          <w:szCs w:val="24"/>
        </w:rPr>
        <w:t xml:space="preserve">  </w:t>
      </w:r>
      <w:r w:rsidRPr="00D32DAB">
        <w:rPr>
          <w:rFonts w:ascii="Arial" w:hAnsi="Arial" w:cs="Arial"/>
          <w:color w:val="000000"/>
          <w:sz w:val="24"/>
          <w:szCs w:val="24"/>
        </w:rPr>
        <w:t>Indeed, the debate we observed about how</w:t>
      </w:r>
      <w:r w:rsidR="009A6C91">
        <w:rPr>
          <w:rFonts w:ascii="Arial" w:hAnsi="Arial" w:cs="Arial"/>
          <w:color w:val="000000"/>
          <w:sz w:val="24"/>
          <w:szCs w:val="24"/>
        </w:rPr>
        <w:t xml:space="preserve"> </w:t>
      </w:r>
      <w:r w:rsidRPr="00D32DAB">
        <w:rPr>
          <w:rFonts w:ascii="Arial" w:hAnsi="Arial" w:cs="Arial"/>
          <w:color w:val="000000"/>
          <w:sz w:val="24"/>
          <w:szCs w:val="24"/>
        </w:rPr>
        <w:t>payers and providers should share risk around</w:t>
      </w:r>
      <w:r w:rsidR="00AA013A">
        <w:rPr>
          <w:rFonts w:ascii="Arial" w:hAnsi="Arial" w:cs="Arial"/>
          <w:color w:val="000000"/>
          <w:sz w:val="24"/>
          <w:szCs w:val="24"/>
        </w:rPr>
        <w:t xml:space="preserve"> </w:t>
      </w:r>
      <w:r w:rsidRPr="00D32DAB">
        <w:rPr>
          <w:rFonts w:ascii="Arial" w:hAnsi="Arial" w:cs="Arial"/>
          <w:color w:val="000000"/>
          <w:sz w:val="24"/>
          <w:szCs w:val="24"/>
        </w:rPr>
        <w:t>episodes of care mirrors the current debate about</w:t>
      </w:r>
      <w:r w:rsidR="00AA013A">
        <w:rPr>
          <w:rFonts w:ascii="Arial" w:hAnsi="Arial" w:cs="Arial"/>
          <w:color w:val="000000"/>
          <w:sz w:val="24"/>
          <w:szCs w:val="24"/>
        </w:rPr>
        <w:t xml:space="preserve"> </w:t>
      </w:r>
      <w:r w:rsidRPr="00D32DAB">
        <w:rPr>
          <w:rFonts w:ascii="Arial" w:hAnsi="Arial" w:cs="Arial"/>
          <w:color w:val="000000"/>
          <w:sz w:val="24"/>
          <w:szCs w:val="24"/>
        </w:rPr>
        <w:t>the final form of accountable care organization</w:t>
      </w:r>
      <w:r w:rsidR="00AA013A">
        <w:rPr>
          <w:rFonts w:ascii="Arial" w:hAnsi="Arial" w:cs="Arial"/>
          <w:color w:val="000000"/>
          <w:sz w:val="24"/>
          <w:szCs w:val="24"/>
        </w:rPr>
        <w:t xml:space="preserve"> </w:t>
      </w:r>
      <w:r w:rsidRPr="00D32DAB">
        <w:rPr>
          <w:rFonts w:ascii="Arial" w:hAnsi="Arial" w:cs="Arial"/>
          <w:color w:val="000000"/>
          <w:sz w:val="24"/>
          <w:szCs w:val="24"/>
        </w:rPr>
        <w:t>risk-sharing regulations. Payment and delivery</w:t>
      </w:r>
      <w:r w:rsidR="00AA013A">
        <w:rPr>
          <w:rFonts w:ascii="Arial" w:hAnsi="Arial" w:cs="Arial"/>
          <w:color w:val="000000"/>
          <w:sz w:val="24"/>
          <w:szCs w:val="24"/>
        </w:rPr>
        <w:t xml:space="preserve"> </w:t>
      </w:r>
      <w:r w:rsidRPr="00D32DAB">
        <w:rPr>
          <w:rFonts w:ascii="Arial" w:hAnsi="Arial" w:cs="Arial"/>
          <w:color w:val="000000"/>
          <w:sz w:val="24"/>
          <w:szCs w:val="24"/>
        </w:rPr>
        <w:t>reform models may yet yield desired improvements</w:t>
      </w:r>
      <w:r w:rsidR="00AA013A">
        <w:rPr>
          <w:rFonts w:ascii="Arial" w:hAnsi="Arial" w:cs="Arial"/>
          <w:color w:val="000000"/>
          <w:sz w:val="24"/>
          <w:szCs w:val="24"/>
        </w:rPr>
        <w:t xml:space="preserve"> </w:t>
      </w:r>
      <w:r w:rsidRPr="00D32DAB">
        <w:rPr>
          <w:rFonts w:ascii="Arial" w:hAnsi="Arial" w:cs="Arial"/>
          <w:color w:val="000000"/>
          <w:sz w:val="24"/>
          <w:szCs w:val="24"/>
        </w:rPr>
        <w:t>in health care quality and spending,</w:t>
      </w:r>
      <w:r w:rsidR="00AA013A">
        <w:rPr>
          <w:rFonts w:ascii="Arial" w:hAnsi="Arial" w:cs="Arial"/>
          <w:color w:val="000000"/>
          <w:sz w:val="24"/>
          <w:szCs w:val="24"/>
        </w:rPr>
        <w:t xml:space="preserve"> </w:t>
      </w:r>
      <w:r w:rsidRPr="00D32DAB">
        <w:rPr>
          <w:rFonts w:ascii="Arial" w:hAnsi="Arial" w:cs="Arial"/>
          <w:color w:val="000000"/>
          <w:sz w:val="24"/>
          <w:szCs w:val="24"/>
        </w:rPr>
        <w:t>but notable gains may not come quickly or</w:t>
      </w:r>
      <w:r w:rsidR="00AA013A">
        <w:rPr>
          <w:rFonts w:ascii="Arial" w:hAnsi="Arial" w:cs="Arial"/>
          <w:color w:val="000000"/>
          <w:sz w:val="24"/>
          <w:szCs w:val="24"/>
        </w:rPr>
        <w:t xml:space="preserve"> </w:t>
      </w:r>
      <w:r w:rsidRPr="00D32DAB">
        <w:rPr>
          <w:rFonts w:ascii="Arial" w:hAnsi="Arial" w:cs="Arial"/>
          <w:color w:val="000000"/>
          <w:sz w:val="24"/>
          <w:szCs w:val="24"/>
        </w:rPr>
        <w:t>easily.</w:t>
      </w:r>
    </w:p>
    <w:p w:rsidR="00B967DE" w:rsidRDefault="00B967DE" w:rsidP="00B967DE">
      <w:pPr>
        <w:autoSpaceDE w:val="0"/>
        <w:autoSpaceDN w:val="0"/>
        <w:adjustRightInd w:val="0"/>
        <w:spacing w:after="0" w:line="240" w:lineRule="auto"/>
        <w:ind w:left="1440"/>
        <w:rPr>
          <w:rFonts w:ascii="Arial" w:hAnsi="Arial" w:cs="Arial"/>
          <w:color w:val="000000"/>
          <w:sz w:val="24"/>
          <w:szCs w:val="24"/>
        </w:rPr>
      </w:pPr>
    </w:p>
    <w:p w:rsidR="00E00912" w:rsidRPr="00D32DAB" w:rsidRDefault="00E00912" w:rsidP="00B967DE">
      <w:pPr>
        <w:autoSpaceDE w:val="0"/>
        <w:autoSpaceDN w:val="0"/>
        <w:adjustRightInd w:val="0"/>
        <w:spacing w:after="0" w:line="240" w:lineRule="auto"/>
        <w:ind w:left="1440"/>
        <w:rPr>
          <w:rFonts w:ascii="Arial" w:hAnsi="Arial" w:cs="Arial"/>
          <w:color w:val="000000"/>
          <w:sz w:val="24"/>
          <w:szCs w:val="24"/>
        </w:rPr>
      </w:pPr>
    </w:p>
    <w:p w:rsidR="00B967DE" w:rsidRPr="00D32DAB" w:rsidRDefault="00B3009D" w:rsidP="009B4E4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Hussey, P. S., et al., </w:t>
      </w:r>
      <w:r w:rsidR="00B967DE" w:rsidRPr="00D32DAB">
        <w:rPr>
          <w:rFonts w:ascii="Arial" w:hAnsi="Arial" w:cs="Arial"/>
          <w:color w:val="FF0000"/>
          <w:sz w:val="24"/>
          <w:szCs w:val="24"/>
        </w:rPr>
        <w:t>“Contro</w:t>
      </w:r>
      <w:r w:rsidR="009B4E42">
        <w:rPr>
          <w:rFonts w:ascii="Arial" w:hAnsi="Arial" w:cs="Arial"/>
          <w:color w:val="FF0000"/>
          <w:sz w:val="24"/>
          <w:szCs w:val="24"/>
        </w:rPr>
        <w:t xml:space="preserve">lling U.S. Health Care Spending - </w:t>
      </w:r>
      <w:r w:rsidR="00B967DE" w:rsidRPr="00D32DAB">
        <w:rPr>
          <w:rFonts w:ascii="Arial" w:hAnsi="Arial" w:cs="Arial"/>
          <w:color w:val="FF0000"/>
          <w:sz w:val="24"/>
          <w:szCs w:val="24"/>
        </w:rPr>
        <w:t>Separating</w:t>
      </w:r>
      <w:r w:rsidR="009B4E42">
        <w:rPr>
          <w:rFonts w:ascii="Arial" w:hAnsi="Arial" w:cs="Arial"/>
          <w:color w:val="FF0000"/>
          <w:sz w:val="24"/>
          <w:szCs w:val="24"/>
        </w:rPr>
        <w:t xml:space="preserve"> </w:t>
      </w:r>
      <w:r w:rsidR="00B967DE" w:rsidRPr="00D32DAB">
        <w:rPr>
          <w:rFonts w:ascii="Arial" w:hAnsi="Arial" w:cs="Arial"/>
          <w:color w:val="FF0000"/>
          <w:sz w:val="24"/>
          <w:szCs w:val="24"/>
        </w:rPr>
        <w:t xml:space="preserve">Promising from Unpromising Approaches”  </w:t>
      </w:r>
      <w:r w:rsidR="009B4E42" w:rsidRPr="00B3009D">
        <w:rPr>
          <w:rFonts w:ascii="Arial" w:hAnsi="Arial" w:cs="Arial"/>
          <w:i/>
          <w:color w:val="FF0000"/>
          <w:sz w:val="24"/>
          <w:szCs w:val="24"/>
        </w:rPr>
        <w:t>New England</w:t>
      </w:r>
      <w:r w:rsidRPr="00B3009D">
        <w:rPr>
          <w:rFonts w:ascii="Arial" w:hAnsi="Arial" w:cs="Arial"/>
          <w:i/>
          <w:color w:val="FF0000"/>
          <w:sz w:val="24"/>
          <w:szCs w:val="24"/>
        </w:rPr>
        <w:t xml:space="preserve"> </w:t>
      </w:r>
      <w:r w:rsidR="009B4E42" w:rsidRPr="00B3009D">
        <w:rPr>
          <w:rFonts w:ascii="Arial" w:hAnsi="Arial" w:cs="Arial"/>
          <w:i/>
          <w:color w:val="FF0000"/>
          <w:sz w:val="24"/>
          <w:szCs w:val="24"/>
        </w:rPr>
        <w:t>Journal of Medicine</w:t>
      </w:r>
      <w:r w:rsidR="009B4E42">
        <w:rPr>
          <w:rFonts w:ascii="Arial" w:hAnsi="Arial" w:cs="Arial"/>
          <w:color w:val="FF0000"/>
          <w:sz w:val="24"/>
          <w:szCs w:val="24"/>
        </w:rPr>
        <w:t xml:space="preserve"> 361</w:t>
      </w:r>
      <w:r>
        <w:rPr>
          <w:rFonts w:ascii="Arial" w:hAnsi="Arial" w:cs="Arial"/>
          <w:color w:val="FF0000"/>
          <w:sz w:val="24"/>
          <w:szCs w:val="24"/>
        </w:rPr>
        <w:t xml:space="preserve">(22) </w:t>
      </w:r>
      <w:r w:rsidR="009B4E42">
        <w:rPr>
          <w:rFonts w:ascii="Arial" w:hAnsi="Arial" w:cs="Arial"/>
          <w:color w:val="FF0000"/>
          <w:sz w:val="24"/>
          <w:szCs w:val="24"/>
        </w:rPr>
        <w:t>(N</w:t>
      </w:r>
      <w:r w:rsidR="00B967DE" w:rsidRPr="00D32DAB">
        <w:rPr>
          <w:rFonts w:ascii="Arial" w:hAnsi="Arial" w:cs="Arial"/>
          <w:color w:val="FF0000"/>
          <w:sz w:val="24"/>
          <w:szCs w:val="24"/>
        </w:rPr>
        <w:t>ovember 26, 2009</w:t>
      </w:r>
      <w:r w:rsidR="009B4E42">
        <w:rPr>
          <w:rFonts w:ascii="Arial" w:hAnsi="Arial" w:cs="Arial"/>
          <w:color w:val="FF0000"/>
          <w:sz w:val="24"/>
          <w:szCs w:val="24"/>
        </w:rPr>
        <w:t xml:space="preserve">): </w:t>
      </w:r>
      <w:r w:rsidR="00B967DE" w:rsidRPr="00D32DAB">
        <w:rPr>
          <w:rFonts w:ascii="Arial" w:hAnsi="Arial" w:cs="Arial"/>
          <w:color w:val="FF0000"/>
          <w:sz w:val="24"/>
          <w:szCs w:val="24"/>
        </w:rPr>
        <w:t>2109</w:t>
      </w:r>
      <w:r w:rsidR="009B4E42">
        <w:rPr>
          <w:rFonts w:ascii="Arial" w:hAnsi="Arial" w:cs="Arial"/>
          <w:color w:val="FF0000"/>
          <w:sz w:val="24"/>
          <w:szCs w:val="24"/>
        </w:rPr>
        <w:t xml:space="preserve"> – 2111.</w:t>
      </w:r>
    </w:p>
    <w:p w:rsidR="00B967DE" w:rsidRDefault="00B967DE" w:rsidP="00B967DE">
      <w:pPr>
        <w:autoSpaceDE w:val="0"/>
        <w:autoSpaceDN w:val="0"/>
        <w:adjustRightInd w:val="0"/>
        <w:spacing w:after="0" w:line="240" w:lineRule="auto"/>
        <w:ind w:left="1440"/>
        <w:rPr>
          <w:rFonts w:ascii="AdvOT3f82cb7c" w:hAnsi="AdvOT3f82cb7c" w:cs="AdvOT3f82cb7c"/>
          <w:color w:val="231F20"/>
          <w:sz w:val="19"/>
          <w:szCs w:val="19"/>
        </w:rPr>
      </w:pPr>
    </w:p>
    <w:p w:rsidR="00B967DE" w:rsidRDefault="00B967DE" w:rsidP="00973C61">
      <w:pPr>
        <w:autoSpaceDE w:val="0"/>
        <w:autoSpaceDN w:val="0"/>
        <w:adjustRightInd w:val="0"/>
        <w:spacing w:after="0" w:line="240" w:lineRule="auto"/>
        <w:ind w:left="1440"/>
        <w:rPr>
          <w:rFonts w:ascii="Arial" w:hAnsi="Arial" w:cs="Arial"/>
          <w:color w:val="000000"/>
          <w:sz w:val="24"/>
          <w:szCs w:val="24"/>
        </w:rPr>
      </w:pPr>
      <w:r w:rsidRPr="00D32DAB">
        <w:rPr>
          <w:rFonts w:ascii="Arial" w:hAnsi="Arial" w:cs="Arial"/>
          <w:color w:val="000000"/>
          <w:sz w:val="24"/>
          <w:szCs w:val="24"/>
        </w:rPr>
        <w:t>Because of the considerable uncertainty</w:t>
      </w:r>
      <w:r w:rsidR="00973C61">
        <w:rPr>
          <w:rFonts w:ascii="Arial" w:hAnsi="Arial" w:cs="Arial"/>
          <w:color w:val="000000"/>
          <w:sz w:val="24"/>
          <w:szCs w:val="24"/>
        </w:rPr>
        <w:t xml:space="preserve"> </w:t>
      </w:r>
      <w:r w:rsidRPr="00D32DAB">
        <w:rPr>
          <w:rFonts w:ascii="Arial" w:hAnsi="Arial" w:cs="Arial"/>
          <w:color w:val="000000"/>
          <w:sz w:val="24"/>
          <w:szCs w:val="24"/>
        </w:rPr>
        <w:t>surrounding all options,</w:t>
      </w:r>
      <w:r w:rsidR="00973C61">
        <w:rPr>
          <w:rFonts w:ascii="Arial" w:hAnsi="Arial" w:cs="Arial"/>
          <w:color w:val="000000"/>
          <w:sz w:val="24"/>
          <w:szCs w:val="24"/>
        </w:rPr>
        <w:t xml:space="preserve"> </w:t>
      </w:r>
      <w:r w:rsidRPr="00D32DAB">
        <w:rPr>
          <w:rFonts w:ascii="Arial" w:hAnsi="Arial" w:cs="Arial"/>
          <w:color w:val="000000"/>
          <w:sz w:val="24"/>
          <w:szCs w:val="24"/>
        </w:rPr>
        <w:t>better evaluation methods will be</w:t>
      </w:r>
      <w:r w:rsidR="00973C61">
        <w:rPr>
          <w:rFonts w:ascii="Arial" w:hAnsi="Arial" w:cs="Arial"/>
          <w:color w:val="000000"/>
          <w:sz w:val="24"/>
          <w:szCs w:val="24"/>
        </w:rPr>
        <w:t xml:space="preserve"> </w:t>
      </w:r>
      <w:r w:rsidRPr="00D32DAB">
        <w:rPr>
          <w:rFonts w:ascii="Arial" w:hAnsi="Arial" w:cs="Arial"/>
          <w:color w:val="000000"/>
          <w:sz w:val="24"/>
          <w:szCs w:val="24"/>
        </w:rPr>
        <w:t>a critical adjunct to the experimentation</w:t>
      </w:r>
      <w:r w:rsidR="00973C61">
        <w:rPr>
          <w:rFonts w:ascii="Arial" w:hAnsi="Arial" w:cs="Arial"/>
          <w:color w:val="000000"/>
          <w:sz w:val="24"/>
          <w:szCs w:val="24"/>
        </w:rPr>
        <w:t xml:space="preserve"> </w:t>
      </w:r>
      <w:r w:rsidRPr="00D32DAB">
        <w:rPr>
          <w:rFonts w:ascii="Arial" w:hAnsi="Arial" w:cs="Arial"/>
          <w:color w:val="000000"/>
          <w:sz w:val="24"/>
          <w:szCs w:val="24"/>
        </w:rPr>
        <w:t>that will be required. Today</w:t>
      </w:r>
      <w:r w:rsidR="00973C61">
        <w:rPr>
          <w:rFonts w:ascii="Arial" w:hAnsi="Arial" w:cs="Arial"/>
          <w:color w:val="000000"/>
          <w:sz w:val="24"/>
          <w:szCs w:val="24"/>
        </w:rPr>
        <w:t xml:space="preserve"> </w:t>
      </w:r>
      <w:r w:rsidRPr="00D32DAB">
        <w:rPr>
          <w:rFonts w:ascii="Arial" w:hAnsi="Arial" w:cs="Arial"/>
          <w:color w:val="000000"/>
          <w:sz w:val="24"/>
          <w:szCs w:val="24"/>
        </w:rPr>
        <w:t>we have few nimble mechanisms</w:t>
      </w:r>
      <w:r w:rsidR="00973C61">
        <w:rPr>
          <w:rFonts w:ascii="Arial" w:hAnsi="Arial" w:cs="Arial"/>
          <w:color w:val="000000"/>
          <w:sz w:val="24"/>
          <w:szCs w:val="24"/>
        </w:rPr>
        <w:t xml:space="preserve"> </w:t>
      </w:r>
      <w:r w:rsidRPr="00D32DAB">
        <w:rPr>
          <w:rFonts w:ascii="Arial" w:hAnsi="Arial" w:cs="Arial"/>
          <w:color w:val="000000"/>
          <w:sz w:val="24"/>
          <w:szCs w:val="24"/>
        </w:rPr>
        <w:t>for rapidly assessing the effects of</w:t>
      </w:r>
      <w:r w:rsidR="00973C61">
        <w:rPr>
          <w:rFonts w:ascii="Arial" w:hAnsi="Arial" w:cs="Arial"/>
          <w:color w:val="000000"/>
          <w:sz w:val="24"/>
          <w:szCs w:val="24"/>
        </w:rPr>
        <w:t xml:space="preserve"> </w:t>
      </w:r>
      <w:r w:rsidRPr="00D32DAB">
        <w:rPr>
          <w:rFonts w:ascii="Arial" w:hAnsi="Arial" w:cs="Arial"/>
          <w:color w:val="000000"/>
          <w:sz w:val="24"/>
          <w:szCs w:val="24"/>
        </w:rPr>
        <w:t>a policy innovation. We need to</w:t>
      </w:r>
      <w:r w:rsidR="00973C61">
        <w:rPr>
          <w:rFonts w:ascii="Arial" w:hAnsi="Arial" w:cs="Arial"/>
          <w:color w:val="000000"/>
          <w:sz w:val="24"/>
          <w:szCs w:val="24"/>
        </w:rPr>
        <w:t xml:space="preserve"> </w:t>
      </w:r>
      <w:r w:rsidRPr="00D32DAB">
        <w:rPr>
          <w:rFonts w:ascii="Arial" w:hAnsi="Arial" w:cs="Arial"/>
          <w:color w:val="000000"/>
          <w:sz w:val="24"/>
          <w:szCs w:val="24"/>
        </w:rPr>
        <w:t>develop strategies for effectively</w:t>
      </w:r>
      <w:r w:rsidR="00973C61">
        <w:rPr>
          <w:rFonts w:ascii="Arial" w:hAnsi="Arial" w:cs="Arial"/>
          <w:color w:val="000000"/>
          <w:sz w:val="24"/>
          <w:szCs w:val="24"/>
        </w:rPr>
        <w:t xml:space="preserve"> </w:t>
      </w:r>
      <w:r w:rsidRPr="00D32DAB">
        <w:rPr>
          <w:rFonts w:ascii="Arial" w:hAnsi="Arial" w:cs="Arial"/>
          <w:color w:val="000000"/>
          <w:sz w:val="24"/>
          <w:szCs w:val="24"/>
        </w:rPr>
        <w:t>designing such interventions, evaluating</w:t>
      </w:r>
      <w:r w:rsidR="00973C61">
        <w:rPr>
          <w:rFonts w:ascii="Arial" w:hAnsi="Arial" w:cs="Arial"/>
          <w:color w:val="000000"/>
          <w:sz w:val="24"/>
          <w:szCs w:val="24"/>
        </w:rPr>
        <w:t xml:space="preserve"> </w:t>
      </w:r>
      <w:r w:rsidRPr="00D32DAB">
        <w:rPr>
          <w:rFonts w:ascii="Arial" w:hAnsi="Arial" w:cs="Arial"/>
          <w:color w:val="000000"/>
          <w:sz w:val="24"/>
          <w:szCs w:val="24"/>
        </w:rPr>
        <w:t>them, and then deciding</w:t>
      </w:r>
      <w:r w:rsidR="00973C61">
        <w:rPr>
          <w:rFonts w:ascii="Arial" w:hAnsi="Arial" w:cs="Arial"/>
          <w:color w:val="000000"/>
          <w:sz w:val="24"/>
          <w:szCs w:val="24"/>
        </w:rPr>
        <w:t xml:space="preserve"> </w:t>
      </w:r>
      <w:r w:rsidRPr="00D32DAB">
        <w:rPr>
          <w:rFonts w:ascii="Arial" w:hAnsi="Arial" w:cs="Arial"/>
          <w:color w:val="000000"/>
          <w:sz w:val="24"/>
          <w:szCs w:val="24"/>
        </w:rPr>
        <w:t>within an appropriate time frame</w:t>
      </w:r>
      <w:r w:rsidR="00973C61">
        <w:rPr>
          <w:rFonts w:ascii="Arial" w:hAnsi="Arial" w:cs="Arial"/>
          <w:color w:val="000000"/>
          <w:sz w:val="24"/>
          <w:szCs w:val="24"/>
        </w:rPr>
        <w:t xml:space="preserve"> </w:t>
      </w:r>
      <w:r w:rsidRPr="00D32DAB">
        <w:rPr>
          <w:rFonts w:ascii="Arial" w:hAnsi="Arial" w:cs="Arial"/>
          <w:color w:val="000000"/>
          <w:sz w:val="24"/>
          <w:szCs w:val="24"/>
        </w:rPr>
        <w:t>whether to abandon them or systematically</w:t>
      </w:r>
      <w:r w:rsidR="00973C61">
        <w:rPr>
          <w:rFonts w:ascii="Arial" w:hAnsi="Arial" w:cs="Arial"/>
          <w:color w:val="000000"/>
          <w:sz w:val="24"/>
          <w:szCs w:val="24"/>
        </w:rPr>
        <w:t xml:space="preserve"> </w:t>
      </w:r>
      <w:r w:rsidRPr="00D32DAB">
        <w:rPr>
          <w:rFonts w:ascii="Arial" w:hAnsi="Arial" w:cs="Arial"/>
          <w:color w:val="000000"/>
          <w:sz w:val="24"/>
          <w:szCs w:val="24"/>
        </w:rPr>
        <w:t>deploy them nationally.</w:t>
      </w:r>
    </w:p>
    <w:p w:rsidR="00973C61" w:rsidRPr="00D32DAB" w:rsidRDefault="00973C61" w:rsidP="00973C61">
      <w:pPr>
        <w:autoSpaceDE w:val="0"/>
        <w:autoSpaceDN w:val="0"/>
        <w:adjustRightInd w:val="0"/>
        <w:spacing w:after="0" w:line="240" w:lineRule="auto"/>
        <w:ind w:left="1440"/>
        <w:rPr>
          <w:rFonts w:ascii="Arial" w:hAnsi="Arial" w:cs="Arial"/>
          <w:color w:val="000000"/>
          <w:sz w:val="24"/>
          <w:szCs w:val="24"/>
        </w:rPr>
      </w:pPr>
    </w:p>
    <w:p w:rsidR="00B967DE" w:rsidRPr="00D32DAB" w:rsidRDefault="00B967DE" w:rsidP="00973C61">
      <w:pPr>
        <w:autoSpaceDE w:val="0"/>
        <w:autoSpaceDN w:val="0"/>
        <w:adjustRightInd w:val="0"/>
        <w:spacing w:after="0" w:line="240" w:lineRule="auto"/>
        <w:ind w:left="1440"/>
        <w:rPr>
          <w:rFonts w:ascii="Arial" w:hAnsi="Arial" w:cs="Arial"/>
          <w:color w:val="000000"/>
          <w:sz w:val="24"/>
          <w:szCs w:val="24"/>
        </w:rPr>
      </w:pPr>
      <w:r w:rsidRPr="002E1F43">
        <w:rPr>
          <w:rFonts w:ascii="Arial" w:hAnsi="Arial" w:cs="Arial"/>
          <w:color w:val="000000"/>
          <w:sz w:val="24"/>
          <w:szCs w:val="24"/>
          <w:highlight w:val="yellow"/>
        </w:rPr>
        <w:t>Many “reforms” have worked in</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one place, but we have almost no</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examples of their successful replication.</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If we can develop a common</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set of tools for design, evaluation,</w:t>
      </w:r>
      <w:r w:rsidR="002E1F43"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and assessment, we will be</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able to move more quickly and effectively</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 xml:space="preserve">to reject or </w:t>
      </w:r>
      <w:r w:rsidR="00973C61" w:rsidRPr="002E1F43">
        <w:rPr>
          <w:rFonts w:ascii="Arial" w:hAnsi="Arial" w:cs="Arial"/>
          <w:color w:val="000000"/>
          <w:sz w:val="24"/>
          <w:szCs w:val="24"/>
          <w:highlight w:val="yellow"/>
        </w:rPr>
        <w:t>e</w:t>
      </w:r>
      <w:r w:rsidRPr="002E1F43">
        <w:rPr>
          <w:rFonts w:ascii="Arial" w:hAnsi="Arial" w:cs="Arial"/>
          <w:color w:val="000000"/>
          <w:sz w:val="24"/>
          <w:szCs w:val="24"/>
          <w:highlight w:val="yellow"/>
        </w:rPr>
        <w:t>mbrace</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policy solutions on the basis of</w:t>
      </w:r>
      <w:r w:rsidR="00973C61" w:rsidRPr="002E1F43">
        <w:rPr>
          <w:rFonts w:ascii="Arial" w:hAnsi="Arial" w:cs="Arial"/>
          <w:color w:val="000000"/>
          <w:sz w:val="24"/>
          <w:szCs w:val="24"/>
          <w:highlight w:val="yellow"/>
        </w:rPr>
        <w:t xml:space="preserve"> </w:t>
      </w:r>
      <w:r w:rsidRPr="002E1F43">
        <w:rPr>
          <w:rFonts w:ascii="Arial" w:hAnsi="Arial" w:cs="Arial"/>
          <w:color w:val="000000"/>
          <w:sz w:val="24"/>
          <w:szCs w:val="24"/>
          <w:highlight w:val="yellow"/>
        </w:rPr>
        <w:t>the evidence.</w:t>
      </w:r>
    </w:p>
    <w:p w:rsidR="00B967DE" w:rsidRDefault="00B967DE" w:rsidP="00DF2A4E">
      <w:pPr>
        <w:autoSpaceDE w:val="0"/>
        <w:autoSpaceDN w:val="0"/>
        <w:adjustRightInd w:val="0"/>
        <w:spacing w:after="0" w:line="240" w:lineRule="auto"/>
        <w:ind w:left="1440"/>
        <w:rPr>
          <w:rFonts w:ascii="TimesNewRomanPS" w:hAnsi="TimesNewRomanPS" w:cs="TimesNewRomanPS"/>
          <w:sz w:val="18"/>
          <w:szCs w:val="18"/>
        </w:rPr>
      </w:pPr>
    </w:p>
    <w:p w:rsidR="00DF2A4E" w:rsidRPr="00BB2FA9" w:rsidRDefault="00DF2A4E" w:rsidP="00DF2A4E">
      <w:pPr>
        <w:autoSpaceDE w:val="0"/>
        <w:autoSpaceDN w:val="0"/>
        <w:adjustRightInd w:val="0"/>
        <w:spacing w:after="0" w:line="240" w:lineRule="auto"/>
        <w:ind w:left="1440"/>
        <w:rPr>
          <w:rFonts w:ascii="Arial" w:hAnsi="Arial" w:cs="Arial"/>
          <w:i/>
          <w:color w:val="0070C0"/>
          <w:sz w:val="24"/>
          <w:szCs w:val="24"/>
        </w:rPr>
      </w:pPr>
    </w:p>
    <w:p w:rsidR="00AA5CA7" w:rsidRDefault="00AA5CA7"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E00912" w:rsidRDefault="00E00912" w:rsidP="00B2466F">
      <w:pPr>
        <w:rPr>
          <w:rFonts w:ascii="Arial" w:eastAsia="Batang" w:hAnsi="Arial" w:cs="Arial"/>
          <w:b/>
          <w:color w:val="1F497D" w:themeColor="text2"/>
          <w:sz w:val="28"/>
          <w:szCs w:val="28"/>
          <w:u w:val="single"/>
        </w:rPr>
      </w:pPr>
    </w:p>
    <w:p w:rsidR="00AA5CA7" w:rsidRDefault="00AA5CA7" w:rsidP="00B2466F">
      <w:pPr>
        <w:rPr>
          <w:rFonts w:ascii="Arial" w:eastAsia="Batang" w:hAnsi="Arial" w:cs="Arial"/>
          <w:b/>
          <w:color w:val="1F497D" w:themeColor="text2"/>
          <w:sz w:val="28"/>
          <w:szCs w:val="28"/>
          <w:u w:val="single"/>
        </w:rPr>
      </w:pPr>
    </w:p>
    <w:p w:rsidR="00AA5CA7" w:rsidRDefault="00AA5CA7" w:rsidP="00B2466F">
      <w:pPr>
        <w:rPr>
          <w:rFonts w:ascii="Arial" w:eastAsia="Batang" w:hAnsi="Arial" w:cs="Arial"/>
          <w:b/>
          <w:color w:val="1F497D" w:themeColor="text2"/>
          <w:sz w:val="28"/>
          <w:szCs w:val="28"/>
          <w:u w:val="single"/>
        </w:rPr>
      </w:pPr>
    </w:p>
    <w:p w:rsidR="00AA5CA7" w:rsidRDefault="00AA5CA7" w:rsidP="00B2466F">
      <w:pPr>
        <w:rPr>
          <w:rFonts w:ascii="Arial" w:eastAsia="Batang" w:hAnsi="Arial" w:cs="Arial"/>
          <w:b/>
          <w:color w:val="1F497D" w:themeColor="text2"/>
          <w:sz w:val="28"/>
          <w:szCs w:val="28"/>
          <w:u w:val="single"/>
        </w:rPr>
      </w:pPr>
    </w:p>
    <w:p w:rsidR="00AA5CA7" w:rsidRDefault="00AA5CA7" w:rsidP="00B2466F">
      <w:pPr>
        <w:rPr>
          <w:rFonts w:ascii="Arial" w:eastAsia="Batang" w:hAnsi="Arial" w:cs="Arial"/>
          <w:b/>
          <w:color w:val="1F497D" w:themeColor="text2"/>
          <w:sz w:val="28"/>
          <w:szCs w:val="28"/>
          <w:u w:val="single"/>
        </w:rPr>
      </w:pPr>
    </w:p>
    <w:p w:rsidR="00645B27" w:rsidRDefault="00645B27" w:rsidP="00B2466F">
      <w:pPr>
        <w:rPr>
          <w:rFonts w:ascii="Arial" w:eastAsia="Batang" w:hAnsi="Arial" w:cs="Arial"/>
          <w:b/>
          <w:color w:val="1F497D" w:themeColor="text2"/>
          <w:sz w:val="28"/>
          <w:szCs w:val="28"/>
          <w:u w:val="single"/>
        </w:rPr>
      </w:pPr>
    </w:p>
    <w:p w:rsidR="00B2466F" w:rsidRDefault="00B2466F" w:rsidP="00B2466F">
      <w:pPr>
        <w:rPr>
          <w:rFonts w:ascii="Arial" w:eastAsia="Batang" w:hAnsi="Arial" w:cs="Arial"/>
          <w:b/>
          <w:color w:val="1F497D" w:themeColor="text2"/>
          <w:sz w:val="28"/>
          <w:szCs w:val="28"/>
          <w:u w:val="single"/>
        </w:rPr>
      </w:pPr>
      <w:r>
        <w:rPr>
          <w:rFonts w:ascii="Arial" w:eastAsia="Batang" w:hAnsi="Arial" w:cs="Arial"/>
          <w:b/>
          <w:color w:val="1F497D" w:themeColor="text2"/>
          <w:sz w:val="28"/>
          <w:szCs w:val="28"/>
          <w:u w:val="single"/>
        </w:rPr>
        <w:t>Coordinated Care</w:t>
      </w:r>
    </w:p>
    <w:p w:rsidR="00B2466F" w:rsidRDefault="00B2466F" w:rsidP="00B2466F">
      <w:pPr>
        <w:pStyle w:val="Default"/>
      </w:pPr>
    </w:p>
    <w:p w:rsidR="00B2466F" w:rsidRPr="00F76B07" w:rsidRDefault="00B2466F" w:rsidP="00B2466F">
      <w:pPr>
        <w:pStyle w:val="Default"/>
        <w:ind w:left="720"/>
        <w:rPr>
          <w:color w:val="FF0000"/>
        </w:rPr>
      </w:pPr>
      <w:r w:rsidRPr="00F76B07">
        <w:rPr>
          <w:color w:val="FF0000"/>
        </w:rPr>
        <w:t>Schore,</w:t>
      </w:r>
      <w:r w:rsidR="00CE3FA8">
        <w:rPr>
          <w:color w:val="FF0000"/>
        </w:rPr>
        <w:t xml:space="preserve"> J., et al., </w:t>
      </w:r>
      <w:r w:rsidRPr="00F76B07">
        <w:rPr>
          <w:color w:val="FF0000"/>
        </w:rPr>
        <w:t>“Fourth Report to Congress on the Evaluat</w:t>
      </w:r>
      <w:r>
        <w:rPr>
          <w:color w:val="FF0000"/>
        </w:rPr>
        <w:t xml:space="preserve">ion of the Medicare Coordinated </w:t>
      </w:r>
      <w:r w:rsidRPr="00F76B07">
        <w:rPr>
          <w:color w:val="FF0000"/>
        </w:rPr>
        <w:t xml:space="preserve">Care Demonstration” </w:t>
      </w:r>
      <w:r w:rsidRPr="00CE3FA8">
        <w:rPr>
          <w:i/>
          <w:color w:val="FF0000"/>
        </w:rPr>
        <w:t>Mathematica Policy Research, Inc.</w:t>
      </w:r>
      <w:r w:rsidRPr="00F76B07">
        <w:rPr>
          <w:color w:val="FF0000"/>
        </w:rPr>
        <w:t xml:space="preserve"> (March 2011)</w:t>
      </w:r>
      <w:r w:rsidR="00CE3FA8">
        <w:rPr>
          <w:color w:val="FF0000"/>
        </w:rPr>
        <w:t>.</w:t>
      </w:r>
    </w:p>
    <w:p w:rsidR="00B2466F" w:rsidRDefault="00B2466F" w:rsidP="00B2466F">
      <w:pPr>
        <w:autoSpaceDE w:val="0"/>
        <w:autoSpaceDN w:val="0"/>
        <w:adjustRightInd w:val="0"/>
        <w:spacing w:after="0" w:line="240" w:lineRule="auto"/>
        <w:ind w:left="1440"/>
        <w:rPr>
          <w:rFonts w:ascii="Arial" w:hAnsi="Arial" w:cs="Arial"/>
          <w:color w:val="FF0000"/>
          <w:sz w:val="24"/>
          <w:szCs w:val="24"/>
        </w:rPr>
      </w:pPr>
    </w:p>
    <w:p w:rsidR="00B2466F" w:rsidRDefault="00B2466F" w:rsidP="00B2466F">
      <w:pPr>
        <w:pStyle w:val="Default"/>
        <w:ind w:left="1440"/>
        <w:rPr>
          <w:b/>
          <w:color w:val="auto"/>
        </w:rPr>
      </w:pPr>
      <w:r w:rsidRPr="0084099A">
        <w:rPr>
          <w:b/>
          <w:color w:val="auto"/>
        </w:rPr>
        <w:t xml:space="preserve">SUMMARY OF FINDINGS </w:t>
      </w:r>
    </w:p>
    <w:p w:rsidR="00B2466F" w:rsidRPr="0084099A" w:rsidRDefault="00B2466F" w:rsidP="00B2466F">
      <w:pPr>
        <w:pStyle w:val="Default"/>
        <w:ind w:left="1440"/>
        <w:rPr>
          <w:b/>
          <w:color w:val="auto"/>
        </w:rPr>
      </w:pPr>
    </w:p>
    <w:p w:rsidR="00B2466F" w:rsidRDefault="00B2466F" w:rsidP="00B2466F">
      <w:pPr>
        <w:pStyle w:val="Default"/>
        <w:ind w:left="1440"/>
        <w:rPr>
          <w:color w:val="auto"/>
        </w:rPr>
      </w:pPr>
      <w:r w:rsidRPr="0084099A">
        <w:rPr>
          <w:color w:val="auto"/>
        </w:rPr>
        <w:t xml:space="preserve">Overall, the two remaining projects (HQP and Mercy) successfully enrolled 2,965 beneficiaries in the research sample through September 30, 2007, and half were randomized to the treatment group and half to the control group. Mercy’s enrollees were, on average, much sicker than the Medicare fee-for-service population nationwide; HQP’s enrollees were similar to the fee-for-service population nationwide. </w:t>
      </w:r>
    </w:p>
    <w:p w:rsidR="00B2466F" w:rsidRPr="0084099A" w:rsidRDefault="00B2466F" w:rsidP="00B2466F">
      <w:pPr>
        <w:pStyle w:val="Default"/>
        <w:ind w:left="1440"/>
        <w:rPr>
          <w:color w:val="auto"/>
        </w:rPr>
      </w:pPr>
    </w:p>
    <w:p w:rsidR="00B2466F" w:rsidRPr="0084099A" w:rsidRDefault="00B2466F" w:rsidP="00B2466F">
      <w:pPr>
        <w:pStyle w:val="Default"/>
        <w:ind w:left="1440"/>
        <w:rPr>
          <w:color w:val="auto"/>
        </w:rPr>
      </w:pPr>
      <w:r w:rsidRPr="0084099A">
        <w:rPr>
          <w:color w:val="auto"/>
        </w:rPr>
        <w:t>Neither program was cost effective overall, but results are promising for high-risk patients. Neither program achieved cost neutrality or net savings for all of its enrollees during the six and a half year period examined for this report (April 2002 through</w:t>
      </w:r>
      <w:r>
        <w:rPr>
          <w:color w:val="auto"/>
        </w:rPr>
        <w:t xml:space="preserve"> </w:t>
      </w:r>
      <w:r w:rsidRPr="0084099A">
        <w:rPr>
          <w:color w:val="auto"/>
        </w:rPr>
        <w:t>September</w:t>
      </w:r>
      <w:r>
        <w:rPr>
          <w:color w:val="auto"/>
        </w:rPr>
        <w:t xml:space="preserve"> 2008). </w:t>
      </w:r>
      <w:r w:rsidRPr="0084099A">
        <w:rPr>
          <w:color w:val="auto"/>
          <w:highlight w:val="yellow"/>
        </w:rPr>
        <w:t>However, for a subgroup of enrollees at greater risk of hospitalization and high costs, HQP generated savings for CMS of $397 per beneficiary per month after including the care coordination fee.</w:t>
      </w:r>
      <w:r w:rsidRPr="0084099A">
        <w:rPr>
          <w:color w:val="auto"/>
        </w:rPr>
        <w:t xml:space="preserve"> Mercy’s treatment group had lower Part A and B costs than the control group, but the difference was not statistically significant (-$130, p=0.13) and the average monthly program fee paid over the period ($230) substantially exceeded this estimated savings in 15 Fourth Report to Congress on the Evaluation Mathematica Policy Research of the Medicare Coordinated Care Demonstration traditional Medicare expenditures. </w:t>
      </w:r>
      <w:r w:rsidRPr="0084099A">
        <w:rPr>
          <w:color w:val="auto"/>
          <w:highlight w:val="yellow"/>
        </w:rPr>
        <w:t>To summarize, while HQP generated savings for its high-risk patients, Mercy would have had to dramatically cut its fee or improve its effectiveness to have achieved cost neutrality.</w:t>
      </w:r>
      <w:r w:rsidRPr="0084099A">
        <w:rPr>
          <w:color w:val="auto"/>
        </w:rPr>
        <w:t xml:space="preserve"> This high-risk subgroup, who had CHF, CAD, or COPD and at least one hospitalization in the year prior to enrollment, constitutes 14 percent of all Medicare beneficiaries in fee-for-service, and accounts for a disproportionate 30 percent of total Medicare expenditures in the year after identification. </w:t>
      </w:r>
    </w:p>
    <w:p w:rsidR="00B2466F" w:rsidRDefault="00B2466F" w:rsidP="00B2466F">
      <w:pPr>
        <w:pStyle w:val="Default"/>
        <w:ind w:left="1440"/>
        <w:rPr>
          <w:color w:val="auto"/>
        </w:rPr>
      </w:pPr>
    </w:p>
    <w:p w:rsidR="00B2466F" w:rsidRPr="0084099A" w:rsidRDefault="00B2466F" w:rsidP="00B2466F">
      <w:pPr>
        <w:pStyle w:val="Default"/>
        <w:ind w:left="1440"/>
        <w:rPr>
          <w:color w:val="auto"/>
        </w:rPr>
      </w:pPr>
      <w:r w:rsidRPr="0084099A">
        <w:rPr>
          <w:color w:val="auto"/>
        </w:rPr>
        <w:t xml:space="preserve">The programs made limited improvements to the quality of care. Small sample sizes among disease-specific quality of care measures made it difficult to determine whether the programs improved quality of care unless the improvements were large. </w:t>
      </w:r>
      <w:r w:rsidRPr="0084099A">
        <w:rPr>
          <w:color w:val="auto"/>
          <w:highlight w:val="yellow"/>
        </w:rPr>
        <w:t>Among all patients, HQP improved 4 of 12 measures of receipt of preventive services and 1 of 9 measures of preventable adverse outcomes, and Mercy improved one measure of receipt of preventive services.</w:t>
      </w:r>
      <w:r w:rsidRPr="0084099A">
        <w:rPr>
          <w:color w:val="auto"/>
        </w:rPr>
        <w:t xml:space="preserve"> In both programs the treatment group was significantly more likely than the control group to report that a health professional had explained to them how to take their medications properly. </w:t>
      </w:r>
      <w:r w:rsidRPr="0084099A">
        <w:rPr>
          <w:color w:val="auto"/>
          <w:highlight w:val="yellow"/>
        </w:rPr>
        <w:t>There were fewer measurable quality improvements among the high-risk patients, perhaps due to the smaller sample sizes.</w:t>
      </w:r>
      <w:r w:rsidRPr="0084099A">
        <w:rPr>
          <w:color w:val="auto"/>
        </w:rPr>
        <w:t xml:space="preserve"> HQP’s treatment group mortality was 3.3 percentage points lower than its control group’s (p=0.02); Mercy’s treatment group’s mortality was 4.1 percentage points lower than its control group’s (the difference was not statistically significant). Among the high-risk group, the treatment groups had lower mortality rates than the control group, but the differences were not statistically significant, perhaps due to their substantially smaller sample sizes and corresponding lower statistical power than for the full sample. </w:t>
      </w:r>
    </w:p>
    <w:p w:rsidR="00B2466F" w:rsidRDefault="00B2466F" w:rsidP="00B2466F">
      <w:pPr>
        <w:pStyle w:val="Default"/>
        <w:ind w:left="1440"/>
        <w:rPr>
          <w:color w:val="auto"/>
        </w:rPr>
      </w:pPr>
      <w:r w:rsidRPr="0084099A">
        <w:rPr>
          <w:color w:val="auto"/>
        </w:rPr>
        <w:t xml:space="preserve">Patients and providers were highly satisfied with the intervention. Based on earlier results from surveys of patients and providers, the programs were well received by both patients and providers. </w:t>
      </w:r>
    </w:p>
    <w:p w:rsidR="00B2466F" w:rsidRPr="0084099A" w:rsidRDefault="00B2466F" w:rsidP="00B2466F">
      <w:pPr>
        <w:pStyle w:val="Default"/>
        <w:ind w:left="1440"/>
        <w:rPr>
          <w:color w:val="auto"/>
        </w:rPr>
      </w:pPr>
    </w:p>
    <w:p w:rsidR="00B2466F" w:rsidRPr="0084099A" w:rsidRDefault="00B2466F" w:rsidP="00B2466F">
      <w:pPr>
        <w:pStyle w:val="Default"/>
        <w:ind w:left="1440"/>
        <w:rPr>
          <w:color w:val="auto"/>
        </w:rPr>
      </w:pPr>
      <w:r w:rsidRPr="0084099A">
        <w:rPr>
          <w:color w:val="auto"/>
        </w:rPr>
        <w:t xml:space="preserve">Several features of the interventions appear to contribute to HQP’s and Mercy’s ability to reduce hospitalizations for the high-risk patients. The features of HQP and Mercy and two other MCCD programs that reduced hospitalizations were compared to the other seven MCCD programs. </w:t>
      </w:r>
      <w:r w:rsidRPr="0084099A">
        <w:rPr>
          <w:color w:val="auto"/>
          <w:highlight w:val="yellow"/>
        </w:rPr>
        <w:t>Using highly educated and experienced registered nurses to provide the right interventions to the right people appears to be the key to reducing hospitalizations.</w:t>
      </w:r>
      <w:r w:rsidRPr="0084099A">
        <w:rPr>
          <w:color w:val="auto"/>
        </w:rPr>
        <w:t xml:space="preserve"> The successful programs were more likely to provide: </w:t>
      </w:r>
      <w:r>
        <w:rPr>
          <w:color w:val="auto"/>
        </w:rPr>
        <w:br/>
      </w:r>
    </w:p>
    <w:p w:rsidR="00B2466F" w:rsidRPr="0084099A" w:rsidRDefault="00B2466F" w:rsidP="00B2466F">
      <w:pPr>
        <w:pStyle w:val="Default"/>
        <w:spacing w:after="50"/>
        <w:ind w:left="1440"/>
        <w:rPr>
          <w:color w:val="auto"/>
        </w:rPr>
      </w:pPr>
      <w:r w:rsidRPr="0084099A">
        <w:rPr>
          <w:color w:val="auto"/>
        </w:rPr>
        <w:t xml:space="preserve">1. Face-to-face care coordinator contact with patients, </w:t>
      </w:r>
    </w:p>
    <w:p w:rsidR="00B2466F" w:rsidRPr="0084099A" w:rsidRDefault="00B2466F" w:rsidP="00B2466F">
      <w:pPr>
        <w:pStyle w:val="Default"/>
        <w:spacing w:after="50"/>
        <w:ind w:left="1440"/>
        <w:rPr>
          <w:color w:val="auto"/>
        </w:rPr>
      </w:pPr>
      <w:r w:rsidRPr="0084099A">
        <w:rPr>
          <w:color w:val="auto"/>
        </w:rPr>
        <w:t xml:space="preserve">2. Face-to-face care coordinator contact with physicians, </w:t>
      </w:r>
    </w:p>
    <w:p w:rsidR="00B2466F" w:rsidRPr="0084099A" w:rsidRDefault="00B2466F" w:rsidP="00B2466F">
      <w:pPr>
        <w:pStyle w:val="Default"/>
        <w:spacing w:after="50"/>
        <w:ind w:left="1440"/>
        <w:rPr>
          <w:color w:val="auto"/>
        </w:rPr>
      </w:pPr>
      <w:r w:rsidRPr="0084099A">
        <w:rPr>
          <w:color w:val="auto"/>
        </w:rPr>
        <w:t xml:space="preserve">3. Evidence-based patient education, </w:t>
      </w:r>
    </w:p>
    <w:p w:rsidR="00B2466F" w:rsidRPr="0084099A" w:rsidRDefault="00B2466F" w:rsidP="00B2466F">
      <w:pPr>
        <w:pStyle w:val="Default"/>
        <w:spacing w:after="50"/>
        <w:ind w:left="1440"/>
        <w:rPr>
          <w:color w:val="auto"/>
        </w:rPr>
      </w:pPr>
      <w:r w:rsidRPr="0084099A">
        <w:rPr>
          <w:color w:val="auto"/>
        </w:rPr>
        <w:t xml:space="preserve">4. Management of care setting transitions, </w:t>
      </w:r>
    </w:p>
    <w:p w:rsidR="00B2466F" w:rsidRPr="0084099A" w:rsidRDefault="00B2466F" w:rsidP="00B2466F">
      <w:pPr>
        <w:pStyle w:val="Default"/>
        <w:spacing w:after="50"/>
        <w:ind w:left="1440"/>
        <w:rPr>
          <w:color w:val="auto"/>
        </w:rPr>
      </w:pPr>
      <w:r w:rsidRPr="0084099A">
        <w:rPr>
          <w:color w:val="auto"/>
        </w:rPr>
        <w:t xml:space="preserve">5. Facilitation of communications across providers, and </w:t>
      </w:r>
    </w:p>
    <w:p w:rsidR="00B2466F" w:rsidRPr="0084099A" w:rsidRDefault="00B2466F" w:rsidP="00B2466F">
      <w:pPr>
        <w:pStyle w:val="Default"/>
        <w:ind w:left="1440"/>
        <w:rPr>
          <w:color w:val="auto"/>
        </w:rPr>
      </w:pPr>
      <w:r w:rsidRPr="0084099A">
        <w:rPr>
          <w:color w:val="auto"/>
        </w:rPr>
        <w:t xml:space="preserve">6. Medication management. </w:t>
      </w:r>
    </w:p>
    <w:p w:rsidR="00B2466F" w:rsidRDefault="00B2466F" w:rsidP="00B2466F">
      <w:pPr>
        <w:autoSpaceDE w:val="0"/>
        <w:autoSpaceDN w:val="0"/>
        <w:adjustRightInd w:val="0"/>
        <w:spacing w:after="0" w:line="240" w:lineRule="auto"/>
        <w:ind w:left="1440"/>
        <w:rPr>
          <w:rFonts w:ascii="Arial" w:hAnsi="Arial" w:cs="Arial"/>
          <w:sz w:val="24"/>
          <w:szCs w:val="24"/>
        </w:rPr>
      </w:pPr>
    </w:p>
    <w:p w:rsidR="00B2466F" w:rsidRDefault="00B2466F" w:rsidP="00B2466F">
      <w:pPr>
        <w:autoSpaceDE w:val="0"/>
        <w:autoSpaceDN w:val="0"/>
        <w:adjustRightInd w:val="0"/>
        <w:spacing w:after="0" w:line="240" w:lineRule="auto"/>
        <w:ind w:left="1440"/>
        <w:rPr>
          <w:rFonts w:ascii="Arial" w:hAnsi="Arial" w:cs="Arial"/>
          <w:sz w:val="24"/>
          <w:szCs w:val="24"/>
        </w:rPr>
      </w:pPr>
    </w:p>
    <w:p w:rsidR="00B2466F" w:rsidRPr="0084099A" w:rsidRDefault="00B2466F" w:rsidP="00B2466F">
      <w:pPr>
        <w:autoSpaceDE w:val="0"/>
        <w:autoSpaceDN w:val="0"/>
        <w:adjustRightInd w:val="0"/>
        <w:spacing w:after="0" w:line="240" w:lineRule="auto"/>
        <w:ind w:left="1440"/>
        <w:rPr>
          <w:rFonts w:ascii="Arial" w:hAnsi="Arial" w:cs="Arial"/>
          <w:sz w:val="24"/>
          <w:szCs w:val="24"/>
        </w:rPr>
      </w:pPr>
    </w:p>
    <w:p w:rsidR="00570BBE" w:rsidRDefault="00570BBE" w:rsidP="009F429E">
      <w:pPr>
        <w:rPr>
          <w:rFonts w:ascii="Arial" w:eastAsia="Batang" w:hAnsi="Arial" w:cs="Arial"/>
          <w:b/>
          <w:color w:val="00B050"/>
          <w:sz w:val="28"/>
          <w:szCs w:val="28"/>
          <w:u w:val="single"/>
        </w:rPr>
      </w:pPr>
    </w:p>
    <w:p w:rsidR="00D62ED7" w:rsidRDefault="00D62ED7"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D62ED7" w:rsidRDefault="00D62ED7" w:rsidP="009F429E">
      <w:pPr>
        <w:rPr>
          <w:rFonts w:ascii="Arial" w:eastAsia="Batang" w:hAnsi="Arial" w:cs="Arial"/>
          <w:b/>
          <w:color w:val="00B050"/>
          <w:sz w:val="28"/>
          <w:szCs w:val="28"/>
          <w:u w:val="single"/>
        </w:rPr>
      </w:pPr>
    </w:p>
    <w:p w:rsidR="00D62ED7" w:rsidRDefault="00D62ED7" w:rsidP="009F429E">
      <w:pPr>
        <w:rPr>
          <w:rFonts w:ascii="Arial" w:eastAsia="Batang" w:hAnsi="Arial" w:cs="Arial"/>
          <w:b/>
          <w:color w:val="00B050"/>
          <w:sz w:val="28"/>
          <w:szCs w:val="28"/>
          <w:u w:val="single"/>
        </w:rPr>
      </w:pPr>
    </w:p>
    <w:p w:rsidR="00D62ED7" w:rsidRDefault="00D62ED7" w:rsidP="009F429E">
      <w:pPr>
        <w:rPr>
          <w:rFonts w:ascii="Arial" w:eastAsia="Batang" w:hAnsi="Arial" w:cs="Arial"/>
          <w:b/>
          <w:color w:val="00B050"/>
          <w:sz w:val="28"/>
          <w:szCs w:val="28"/>
          <w:u w:val="single"/>
        </w:rPr>
      </w:pPr>
    </w:p>
    <w:p w:rsidR="009F429E" w:rsidRDefault="009F429E" w:rsidP="009F429E">
      <w:pPr>
        <w:rPr>
          <w:rFonts w:ascii="Arial" w:eastAsia="Batang" w:hAnsi="Arial" w:cs="Arial"/>
          <w:b/>
          <w:color w:val="00B050"/>
          <w:sz w:val="28"/>
          <w:szCs w:val="28"/>
          <w:u w:val="single"/>
        </w:rPr>
      </w:pPr>
      <w:bookmarkStart w:id="9" w:name="UR"/>
      <w:r w:rsidRPr="00E836A5">
        <w:rPr>
          <w:rFonts w:ascii="Arial" w:eastAsia="Batang" w:hAnsi="Arial" w:cs="Arial"/>
          <w:b/>
          <w:color w:val="00B050"/>
          <w:sz w:val="28"/>
          <w:szCs w:val="28"/>
          <w:u w:val="single"/>
        </w:rPr>
        <w:t>Pre-Authorization/Utilization Review</w:t>
      </w:r>
    </w:p>
    <w:bookmarkEnd w:id="9"/>
    <w:p w:rsidR="003401D7" w:rsidRPr="00CC5D69" w:rsidRDefault="003401D7" w:rsidP="003401D7">
      <w:pPr>
        <w:spacing w:before="100" w:beforeAutospacing="1" w:after="100" w:afterAutospacing="1" w:line="240" w:lineRule="auto"/>
        <w:ind w:left="720"/>
        <w:outlineLvl w:val="0"/>
        <w:rPr>
          <w:rFonts w:ascii="Arial" w:eastAsia="Times New Roman" w:hAnsi="Arial" w:cs="Arial"/>
          <w:color w:val="FF0000"/>
          <w:sz w:val="24"/>
          <w:szCs w:val="24"/>
        </w:rPr>
      </w:pPr>
      <w:r w:rsidRPr="002C13A7">
        <w:rPr>
          <w:rFonts w:ascii="Arial" w:eastAsia="Times New Roman" w:hAnsi="Arial" w:cs="Arial"/>
          <w:bCs/>
          <w:color w:val="FF0000"/>
          <w:kern w:val="36"/>
          <w:sz w:val="24"/>
          <w:szCs w:val="24"/>
        </w:rPr>
        <w:t>Barlas, S. “</w:t>
      </w:r>
      <w:r w:rsidRPr="00CC5D69">
        <w:rPr>
          <w:rFonts w:ascii="Arial" w:eastAsia="Times New Roman" w:hAnsi="Arial" w:cs="Arial"/>
          <w:bCs/>
          <w:color w:val="FF0000"/>
          <w:kern w:val="36"/>
          <w:sz w:val="24"/>
          <w:szCs w:val="24"/>
        </w:rPr>
        <w:t>Part D Changes for 2013 Will Put Pressure on P&amp;T Committees</w:t>
      </w:r>
      <w:r w:rsidRPr="002C13A7">
        <w:rPr>
          <w:rFonts w:ascii="Arial" w:eastAsia="Times New Roman" w:hAnsi="Arial" w:cs="Arial"/>
          <w:bCs/>
          <w:color w:val="FF0000"/>
          <w:kern w:val="36"/>
          <w:sz w:val="24"/>
          <w:szCs w:val="24"/>
        </w:rPr>
        <w:t xml:space="preserve">: </w:t>
      </w:r>
      <w:r w:rsidRPr="00CC5D69">
        <w:rPr>
          <w:rFonts w:ascii="Arial" w:eastAsia="Times New Roman" w:hAnsi="Arial" w:cs="Arial"/>
          <w:color w:val="FF0000"/>
          <w:sz w:val="24"/>
          <w:szCs w:val="24"/>
        </w:rPr>
        <w:t>Drug</w:t>
      </w:r>
      <w:r>
        <w:rPr>
          <w:rFonts w:ascii="Arial" w:eastAsia="Times New Roman" w:hAnsi="Arial" w:cs="Arial"/>
          <w:color w:val="FF0000"/>
          <w:sz w:val="24"/>
          <w:szCs w:val="24"/>
        </w:rPr>
        <w:t xml:space="preserve"> </w:t>
      </w:r>
      <w:r w:rsidRPr="00CC5D69">
        <w:rPr>
          <w:rFonts w:ascii="Arial" w:eastAsia="Times New Roman" w:hAnsi="Arial" w:cs="Arial"/>
          <w:color w:val="FF0000"/>
          <w:sz w:val="24"/>
          <w:szCs w:val="24"/>
        </w:rPr>
        <w:t>Utilization Reviews and Medication Therapy Management Programs Under the Gun</w:t>
      </w:r>
      <w:r w:rsidRPr="002C13A7">
        <w:rPr>
          <w:rFonts w:ascii="Arial" w:eastAsia="Times New Roman" w:hAnsi="Arial" w:cs="Arial"/>
          <w:color w:val="FF0000"/>
          <w:sz w:val="24"/>
          <w:szCs w:val="24"/>
        </w:rPr>
        <w:t xml:space="preserve">” </w:t>
      </w:r>
      <w:r w:rsidRPr="002C13A7">
        <w:rPr>
          <w:rFonts w:ascii="Arial" w:eastAsia="Times New Roman" w:hAnsi="Arial" w:cs="Arial"/>
          <w:i/>
          <w:color w:val="FF0000"/>
          <w:sz w:val="24"/>
          <w:szCs w:val="24"/>
        </w:rPr>
        <w:t>Pharmacy &amp; Therapeutics</w:t>
      </w:r>
      <w:r w:rsidRPr="002C13A7">
        <w:rPr>
          <w:rFonts w:ascii="Arial" w:eastAsia="Times New Roman" w:hAnsi="Arial" w:cs="Arial"/>
          <w:color w:val="FF0000"/>
          <w:sz w:val="24"/>
          <w:szCs w:val="24"/>
        </w:rPr>
        <w:t xml:space="preserve"> 37(6) (June 2012): 335 – 366.</w:t>
      </w:r>
    </w:p>
    <w:p w:rsidR="003401D7" w:rsidRPr="003401D7" w:rsidRDefault="003401D7" w:rsidP="003401D7">
      <w:pPr>
        <w:pStyle w:val="NormalWeb"/>
        <w:ind w:left="1440"/>
        <w:rPr>
          <w:rFonts w:ascii="Arial" w:hAnsi="Arial" w:cs="Arial"/>
        </w:rPr>
      </w:pPr>
      <w:r w:rsidRPr="003401D7">
        <w:rPr>
          <w:rFonts w:ascii="Arial" w:hAnsi="Arial" w:cs="Arial"/>
        </w:rPr>
        <w:t>Medicare made it clear it was looking for the next opportunity to make a regulatory change. Until then, it wants the LTC industry to make voluntary changes in the way it uses consultant pharmacists (1) either by adopting voluntary transparency measures such as (a) separate contracting for LTC consulting services from dispensing and other pharmacy services; (b) payment by LTC facilities of a fair market rate for consultant pharmacist services; and (c) disclosure by consultant pharmacists to the LTC facility of any affiliations that would pose potential conflicts of interest; or by (2) executing an integrity agreement by the consultant pharmacists. The ASCP has already endorsed conflict-of-interest disclosures to nursing homes, payment to consultant pharmacists at market rates, and the issuance of integrity statements by LTC pharmacies.</w:t>
      </w:r>
    </w:p>
    <w:p w:rsidR="003401D7" w:rsidRPr="003401D7" w:rsidRDefault="003401D7" w:rsidP="003401D7">
      <w:pPr>
        <w:pStyle w:val="NormalWeb"/>
        <w:ind w:left="1440"/>
        <w:rPr>
          <w:rFonts w:ascii="Arial" w:hAnsi="Arial" w:cs="Arial"/>
        </w:rPr>
      </w:pPr>
      <w:r w:rsidRPr="003401D7">
        <w:rPr>
          <w:rFonts w:ascii="Arial" w:hAnsi="Arial" w:cs="Arial"/>
        </w:rPr>
        <w:t>The widespread adoption of these measures would probably cool Medicare’s regulatory ardor a bit; however, the agency’s drive to improve Part D effectiveness and reduce Part D costs will result in a few more turns of the regulatory screw—on formulary policies, P&amp;T committees, and pharmacists—when the agency proposes the 2014 Call Letter and its associated proposed rule, probably sometime at the end of this year.</w:t>
      </w:r>
    </w:p>
    <w:p w:rsidR="003401D7" w:rsidRDefault="003401D7" w:rsidP="00BB25E5">
      <w:pPr>
        <w:autoSpaceDE w:val="0"/>
        <w:autoSpaceDN w:val="0"/>
        <w:adjustRightInd w:val="0"/>
        <w:spacing w:after="0" w:line="240" w:lineRule="auto"/>
        <w:ind w:left="720"/>
        <w:rPr>
          <w:rFonts w:ascii="Arial" w:hAnsi="Arial" w:cs="Arial"/>
          <w:color w:val="FF0000"/>
          <w:sz w:val="24"/>
          <w:szCs w:val="24"/>
        </w:rPr>
      </w:pPr>
    </w:p>
    <w:p w:rsidR="00D62ED7" w:rsidRDefault="00BB25E5" w:rsidP="00BB25E5">
      <w:pPr>
        <w:autoSpaceDE w:val="0"/>
        <w:autoSpaceDN w:val="0"/>
        <w:adjustRightInd w:val="0"/>
        <w:spacing w:after="0" w:line="240" w:lineRule="auto"/>
        <w:ind w:left="720"/>
        <w:rPr>
          <w:rFonts w:ascii="Arial" w:hAnsi="Arial" w:cs="Arial"/>
          <w:color w:val="FF0000"/>
          <w:sz w:val="24"/>
          <w:szCs w:val="24"/>
        </w:rPr>
      </w:pPr>
      <w:r w:rsidRPr="00BB25E5">
        <w:rPr>
          <w:rFonts w:ascii="Arial" w:hAnsi="Arial" w:cs="Arial"/>
          <w:color w:val="FF0000"/>
          <w:sz w:val="24"/>
          <w:szCs w:val="24"/>
        </w:rPr>
        <w:t>Sanderson,</w:t>
      </w:r>
      <w:r w:rsidR="00B314F3">
        <w:rPr>
          <w:rFonts w:ascii="Arial" w:hAnsi="Arial" w:cs="Arial"/>
          <w:color w:val="FF0000"/>
          <w:sz w:val="24"/>
          <w:szCs w:val="24"/>
        </w:rPr>
        <w:t xml:space="preserve"> B.,</w:t>
      </w:r>
      <w:r w:rsidRPr="00BB25E5">
        <w:rPr>
          <w:rFonts w:ascii="Arial" w:hAnsi="Arial" w:cs="Arial"/>
          <w:color w:val="FF0000"/>
          <w:sz w:val="24"/>
          <w:szCs w:val="24"/>
        </w:rPr>
        <w:t xml:space="preserve"> F</w:t>
      </w:r>
      <w:r w:rsidR="00B314F3">
        <w:rPr>
          <w:rFonts w:ascii="Arial" w:hAnsi="Arial" w:cs="Arial"/>
          <w:color w:val="FF0000"/>
          <w:sz w:val="24"/>
          <w:szCs w:val="24"/>
        </w:rPr>
        <w:t xml:space="preserve">. </w:t>
      </w:r>
      <w:r w:rsidRPr="00BB25E5">
        <w:rPr>
          <w:rFonts w:ascii="Arial" w:hAnsi="Arial" w:cs="Arial"/>
          <w:color w:val="FF0000"/>
          <w:sz w:val="24"/>
          <w:szCs w:val="24"/>
        </w:rPr>
        <w:t>Hollweck,</w:t>
      </w:r>
      <w:r w:rsidR="00B314F3">
        <w:rPr>
          <w:rFonts w:ascii="Arial" w:hAnsi="Arial" w:cs="Arial"/>
          <w:color w:val="FF0000"/>
          <w:sz w:val="24"/>
          <w:szCs w:val="24"/>
        </w:rPr>
        <w:t xml:space="preserve"> and</w:t>
      </w:r>
      <w:r w:rsidRPr="00BB25E5">
        <w:rPr>
          <w:rFonts w:ascii="Arial" w:hAnsi="Arial" w:cs="Arial"/>
          <w:color w:val="FF0000"/>
          <w:sz w:val="24"/>
          <w:szCs w:val="24"/>
        </w:rPr>
        <w:t xml:space="preserve"> B</w:t>
      </w:r>
      <w:r w:rsidR="00B314F3">
        <w:rPr>
          <w:rFonts w:ascii="Arial" w:hAnsi="Arial" w:cs="Arial"/>
          <w:color w:val="FF0000"/>
          <w:sz w:val="24"/>
          <w:szCs w:val="24"/>
        </w:rPr>
        <w:t xml:space="preserve">. </w:t>
      </w:r>
      <w:r w:rsidRPr="00BB25E5">
        <w:rPr>
          <w:rFonts w:ascii="Arial" w:hAnsi="Arial" w:cs="Arial"/>
          <w:color w:val="FF0000"/>
          <w:sz w:val="24"/>
          <w:szCs w:val="24"/>
        </w:rPr>
        <w:t>McMillan</w:t>
      </w:r>
      <w:r w:rsidR="00B314F3">
        <w:rPr>
          <w:rFonts w:ascii="Arial" w:hAnsi="Arial" w:cs="Arial"/>
          <w:color w:val="FF0000"/>
          <w:sz w:val="24"/>
          <w:szCs w:val="24"/>
        </w:rPr>
        <w:t>.</w:t>
      </w:r>
      <w:r w:rsidRPr="00BB25E5">
        <w:rPr>
          <w:rFonts w:ascii="Arial" w:hAnsi="Arial" w:cs="Arial"/>
          <w:color w:val="FF0000"/>
          <w:sz w:val="24"/>
          <w:szCs w:val="24"/>
        </w:rPr>
        <w:t xml:space="preserve"> “3 pillars of a successful denials</w:t>
      </w:r>
      <w:r>
        <w:rPr>
          <w:rFonts w:ascii="Arial" w:hAnsi="Arial" w:cs="Arial"/>
          <w:color w:val="FF0000"/>
          <w:sz w:val="24"/>
          <w:szCs w:val="24"/>
        </w:rPr>
        <w:t xml:space="preserve"> </w:t>
      </w:r>
      <w:r w:rsidR="00B314F3">
        <w:rPr>
          <w:rFonts w:ascii="Arial" w:hAnsi="Arial" w:cs="Arial"/>
          <w:color w:val="FF0000"/>
          <w:sz w:val="24"/>
          <w:szCs w:val="24"/>
        </w:rPr>
        <w:t xml:space="preserve">management program” </w:t>
      </w:r>
      <w:r w:rsidRPr="00B314F3">
        <w:rPr>
          <w:rFonts w:ascii="Arial" w:hAnsi="Arial" w:cs="Arial"/>
          <w:i/>
          <w:color w:val="FF0000"/>
          <w:sz w:val="24"/>
          <w:szCs w:val="24"/>
        </w:rPr>
        <w:t>Healthcare Financial Management</w:t>
      </w:r>
      <w:r w:rsidRPr="00BB25E5">
        <w:rPr>
          <w:rFonts w:ascii="Arial" w:hAnsi="Arial" w:cs="Arial"/>
          <w:color w:val="FF0000"/>
          <w:sz w:val="24"/>
          <w:szCs w:val="24"/>
        </w:rPr>
        <w:t xml:space="preserve"> (September 2000): 74 </w:t>
      </w:r>
      <w:r>
        <w:rPr>
          <w:rFonts w:ascii="Arial" w:hAnsi="Arial" w:cs="Arial"/>
          <w:color w:val="FF0000"/>
          <w:sz w:val="24"/>
          <w:szCs w:val="24"/>
        </w:rPr>
        <w:t>–</w:t>
      </w:r>
      <w:r w:rsidRPr="00BB25E5">
        <w:rPr>
          <w:rFonts w:ascii="Arial" w:hAnsi="Arial" w:cs="Arial"/>
          <w:color w:val="FF0000"/>
          <w:sz w:val="24"/>
          <w:szCs w:val="24"/>
        </w:rPr>
        <w:t xml:space="preserve"> 80</w:t>
      </w:r>
    </w:p>
    <w:p w:rsidR="00BB25E5" w:rsidRDefault="00BB25E5" w:rsidP="00BB25E5">
      <w:pPr>
        <w:autoSpaceDE w:val="0"/>
        <w:autoSpaceDN w:val="0"/>
        <w:adjustRightInd w:val="0"/>
        <w:spacing w:after="0" w:line="240" w:lineRule="auto"/>
        <w:rPr>
          <w:rFonts w:ascii="Arial" w:hAnsi="Arial" w:cs="Arial"/>
          <w:color w:val="FF0000"/>
          <w:sz w:val="24"/>
          <w:szCs w:val="24"/>
        </w:rPr>
      </w:pPr>
    </w:p>
    <w:p w:rsidR="00BB25E5" w:rsidRDefault="00BB25E5" w:rsidP="00BB25E5">
      <w:pPr>
        <w:autoSpaceDE w:val="0"/>
        <w:autoSpaceDN w:val="0"/>
        <w:adjustRightInd w:val="0"/>
        <w:spacing w:after="0" w:line="240" w:lineRule="auto"/>
        <w:ind w:left="1440"/>
        <w:rPr>
          <w:rFonts w:ascii="Arial" w:hAnsi="Arial" w:cs="Arial"/>
          <w:sz w:val="24"/>
          <w:szCs w:val="24"/>
        </w:rPr>
      </w:pPr>
      <w:r w:rsidRPr="00BB25E5">
        <w:rPr>
          <w:rFonts w:ascii="Arial" w:hAnsi="Arial" w:cs="Arial"/>
          <w:sz w:val="24"/>
          <w:szCs w:val="24"/>
        </w:rPr>
        <w:t>The three pillars of a successful</w:t>
      </w:r>
      <w:r>
        <w:rPr>
          <w:rFonts w:ascii="Arial" w:hAnsi="Arial" w:cs="Arial"/>
          <w:sz w:val="24"/>
          <w:szCs w:val="24"/>
        </w:rPr>
        <w:t xml:space="preserve"> </w:t>
      </w:r>
      <w:r w:rsidRPr="00BB25E5">
        <w:rPr>
          <w:rFonts w:ascii="Arial" w:hAnsi="Arial" w:cs="Arial"/>
          <w:sz w:val="24"/>
          <w:szCs w:val="24"/>
        </w:rPr>
        <w:t>denials management</w:t>
      </w:r>
      <w:r>
        <w:rPr>
          <w:rFonts w:ascii="Arial" w:hAnsi="Arial" w:cs="Arial"/>
          <w:sz w:val="24"/>
          <w:szCs w:val="24"/>
        </w:rPr>
        <w:t xml:space="preserve"> </w:t>
      </w:r>
      <w:r w:rsidRPr="00BB25E5">
        <w:rPr>
          <w:rFonts w:ascii="Arial" w:hAnsi="Arial" w:cs="Arial"/>
          <w:sz w:val="24"/>
          <w:szCs w:val="24"/>
        </w:rPr>
        <w:t>and resolution</w:t>
      </w:r>
      <w:r w:rsidR="00485012">
        <w:rPr>
          <w:rFonts w:ascii="Arial" w:hAnsi="Arial" w:cs="Arial"/>
          <w:sz w:val="24"/>
          <w:szCs w:val="24"/>
        </w:rPr>
        <w:t xml:space="preserve"> </w:t>
      </w:r>
      <w:r w:rsidRPr="00BB25E5">
        <w:rPr>
          <w:rFonts w:ascii="Arial" w:hAnsi="Arial" w:cs="Arial"/>
          <w:sz w:val="24"/>
          <w:szCs w:val="24"/>
        </w:rPr>
        <w:t>program are:</w:t>
      </w:r>
    </w:p>
    <w:p w:rsidR="00BB25E5" w:rsidRDefault="00BB25E5" w:rsidP="00BB25E5">
      <w:pPr>
        <w:autoSpaceDE w:val="0"/>
        <w:autoSpaceDN w:val="0"/>
        <w:adjustRightInd w:val="0"/>
        <w:spacing w:after="0" w:line="240" w:lineRule="auto"/>
        <w:ind w:left="1440"/>
        <w:rPr>
          <w:rFonts w:ascii="Arial" w:hAnsi="Arial" w:cs="Arial"/>
          <w:sz w:val="24"/>
          <w:szCs w:val="24"/>
        </w:rPr>
      </w:pPr>
    </w:p>
    <w:p w:rsidR="00BB25E5" w:rsidRPr="00BB25E5" w:rsidRDefault="00BB25E5" w:rsidP="00BB25E5">
      <w:pPr>
        <w:pStyle w:val="ListParagraph"/>
        <w:numPr>
          <w:ilvl w:val="0"/>
          <w:numId w:val="15"/>
        </w:numPr>
        <w:autoSpaceDE w:val="0"/>
        <w:autoSpaceDN w:val="0"/>
        <w:adjustRightInd w:val="0"/>
        <w:spacing w:after="0" w:line="240" w:lineRule="auto"/>
        <w:rPr>
          <w:rFonts w:ascii="Arial" w:hAnsi="Arial" w:cs="Arial"/>
          <w:sz w:val="24"/>
          <w:szCs w:val="24"/>
        </w:rPr>
      </w:pPr>
      <w:r w:rsidRPr="00BB25E5">
        <w:rPr>
          <w:rFonts w:ascii="Arial" w:hAnsi="Arial" w:cs="Arial"/>
          <w:sz w:val="24"/>
          <w:szCs w:val="24"/>
        </w:rPr>
        <w:t>A denials database</w:t>
      </w:r>
    </w:p>
    <w:p w:rsidR="00BB25E5" w:rsidRDefault="00BB25E5" w:rsidP="00BB25E5">
      <w:pPr>
        <w:pStyle w:val="ListParagraph"/>
        <w:numPr>
          <w:ilvl w:val="0"/>
          <w:numId w:val="15"/>
        </w:numPr>
        <w:autoSpaceDE w:val="0"/>
        <w:autoSpaceDN w:val="0"/>
        <w:adjustRightInd w:val="0"/>
        <w:spacing w:after="0" w:line="240" w:lineRule="auto"/>
        <w:rPr>
          <w:rFonts w:ascii="Arial" w:hAnsi="Arial" w:cs="Arial"/>
          <w:sz w:val="24"/>
          <w:szCs w:val="24"/>
        </w:rPr>
      </w:pPr>
      <w:r w:rsidRPr="00BB25E5">
        <w:rPr>
          <w:rFonts w:ascii="Arial" w:hAnsi="Arial" w:cs="Arial"/>
          <w:sz w:val="24"/>
          <w:szCs w:val="24"/>
        </w:rPr>
        <w:t>Standardized reports</w:t>
      </w:r>
    </w:p>
    <w:p w:rsidR="00BB25E5" w:rsidRDefault="00BB25E5" w:rsidP="00BB25E5">
      <w:pPr>
        <w:pStyle w:val="ListParagraph"/>
        <w:numPr>
          <w:ilvl w:val="0"/>
          <w:numId w:val="15"/>
        </w:numPr>
        <w:autoSpaceDE w:val="0"/>
        <w:autoSpaceDN w:val="0"/>
        <w:adjustRightInd w:val="0"/>
        <w:spacing w:after="0" w:line="240" w:lineRule="auto"/>
        <w:rPr>
          <w:rFonts w:ascii="Arial" w:hAnsi="Arial" w:cs="Arial"/>
          <w:sz w:val="24"/>
          <w:szCs w:val="24"/>
        </w:rPr>
      </w:pPr>
      <w:r w:rsidRPr="00BB25E5">
        <w:rPr>
          <w:rFonts w:ascii="Arial" w:hAnsi="Arial" w:cs="Arial"/>
          <w:sz w:val="24"/>
          <w:szCs w:val="24"/>
        </w:rPr>
        <w:t>A standardized business office methodology to resolve denied</w:t>
      </w:r>
      <w:r>
        <w:rPr>
          <w:rFonts w:ascii="Arial" w:hAnsi="Arial" w:cs="Arial"/>
          <w:sz w:val="24"/>
          <w:szCs w:val="24"/>
        </w:rPr>
        <w:t xml:space="preserve"> </w:t>
      </w:r>
      <w:r w:rsidRPr="00BB25E5">
        <w:rPr>
          <w:rFonts w:ascii="Arial" w:hAnsi="Arial" w:cs="Arial"/>
          <w:sz w:val="24"/>
          <w:szCs w:val="24"/>
        </w:rPr>
        <w:t>accounts</w:t>
      </w:r>
    </w:p>
    <w:p w:rsidR="00BB25E5" w:rsidRPr="00BB25E5" w:rsidRDefault="00BB25E5" w:rsidP="00BB25E5">
      <w:pPr>
        <w:autoSpaceDE w:val="0"/>
        <w:autoSpaceDN w:val="0"/>
        <w:adjustRightInd w:val="0"/>
        <w:spacing w:after="0" w:line="240" w:lineRule="auto"/>
        <w:rPr>
          <w:rFonts w:ascii="Arial" w:hAnsi="Arial" w:cs="Arial"/>
          <w:sz w:val="24"/>
          <w:szCs w:val="24"/>
        </w:rPr>
      </w:pPr>
    </w:p>
    <w:p w:rsidR="00BB25E5" w:rsidRPr="00BB25E5" w:rsidRDefault="00BB25E5" w:rsidP="00BB25E5">
      <w:pPr>
        <w:autoSpaceDE w:val="0"/>
        <w:autoSpaceDN w:val="0"/>
        <w:adjustRightInd w:val="0"/>
        <w:spacing w:after="0" w:line="240" w:lineRule="auto"/>
        <w:ind w:left="1440"/>
        <w:rPr>
          <w:rFonts w:ascii="Arial" w:hAnsi="Arial" w:cs="Arial"/>
          <w:sz w:val="24"/>
          <w:szCs w:val="24"/>
        </w:rPr>
      </w:pPr>
      <w:r w:rsidRPr="00BB25E5">
        <w:rPr>
          <w:rFonts w:ascii="Arial" w:hAnsi="Arial" w:cs="Arial"/>
          <w:sz w:val="24"/>
          <w:szCs w:val="24"/>
          <w:highlight w:val="yellow"/>
        </w:rPr>
        <w:t>At the academic health system, the implementation of these three key denials management pillars - denials database, standard reports, and standard resolution processes - has led to increased cash collections performance, reduced days in A/R, and a more productive staff.</w:t>
      </w:r>
    </w:p>
    <w:p w:rsidR="00485012" w:rsidRDefault="00485012" w:rsidP="00D03DFA">
      <w:pPr>
        <w:autoSpaceDE w:val="0"/>
        <w:autoSpaceDN w:val="0"/>
        <w:adjustRightInd w:val="0"/>
        <w:spacing w:after="0" w:line="240" w:lineRule="auto"/>
        <w:ind w:left="720"/>
        <w:rPr>
          <w:rFonts w:ascii="Arial" w:hAnsi="Arial" w:cs="Arial"/>
          <w:color w:val="FF0000"/>
          <w:sz w:val="24"/>
          <w:szCs w:val="24"/>
        </w:rPr>
      </w:pPr>
    </w:p>
    <w:p w:rsidR="00D1358A" w:rsidRDefault="00D1358A" w:rsidP="00D03DFA">
      <w:pPr>
        <w:autoSpaceDE w:val="0"/>
        <w:autoSpaceDN w:val="0"/>
        <w:adjustRightInd w:val="0"/>
        <w:spacing w:after="0" w:line="240" w:lineRule="auto"/>
        <w:ind w:left="720"/>
        <w:rPr>
          <w:rFonts w:ascii="Arial" w:hAnsi="Arial" w:cs="Arial"/>
          <w:color w:val="FF0000"/>
          <w:sz w:val="24"/>
          <w:szCs w:val="24"/>
        </w:rPr>
      </w:pPr>
      <w:r w:rsidRPr="00D03DFA">
        <w:rPr>
          <w:rFonts w:ascii="Arial" w:hAnsi="Arial" w:cs="Arial"/>
          <w:color w:val="FF0000"/>
          <w:sz w:val="24"/>
          <w:szCs w:val="24"/>
        </w:rPr>
        <w:t>Kapur,</w:t>
      </w:r>
      <w:r w:rsidR="00C34726">
        <w:rPr>
          <w:rFonts w:ascii="Arial" w:hAnsi="Arial" w:cs="Arial"/>
          <w:color w:val="FF0000"/>
          <w:sz w:val="24"/>
          <w:szCs w:val="24"/>
        </w:rPr>
        <w:t xml:space="preserve"> K., et al., </w:t>
      </w:r>
      <w:r w:rsidRPr="00D03DFA">
        <w:rPr>
          <w:rFonts w:ascii="Arial" w:hAnsi="Arial" w:cs="Arial"/>
          <w:color w:val="FF0000"/>
          <w:sz w:val="24"/>
          <w:szCs w:val="24"/>
        </w:rPr>
        <w:t>“Managing Care: Utilization</w:t>
      </w:r>
      <w:r w:rsidR="00C34726">
        <w:rPr>
          <w:rFonts w:ascii="Arial" w:hAnsi="Arial" w:cs="Arial"/>
          <w:color w:val="FF0000"/>
          <w:sz w:val="24"/>
          <w:szCs w:val="24"/>
        </w:rPr>
        <w:t xml:space="preserve"> </w:t>
      </w:r>
      <w:r w:rsidRPr="00D03DFA">
        <w:rPr>
          <w:rFonts w:ascii="Arial" w:hAnsi="Arial" w:cs="Arial"/>
          <w:color w:val="FF0000"/>
          <w:sz w:val="24"/>
          <w:szCs w:val="24"/>
        </w:rPr>
        <w:t xml:space="preserve">Review In </w:t>
      </w:r>
      <w:r w:rsidR="00D03DFA" w:rsidRPr="00D03DFA">
        <w:rPr>
          <w:rFonts w:ascii="Arial" w:hAnsi="Arial" w:cs="Arial"/>
          <w:color w:val="FF0000"/>
          <w:sz w:val="24"/>
          <w:szCs w:val="24"/>
        </w:rPr>
        <w:t>Action</w:t>
      </w:r>
      <w:r w:rsidRPr="00D03DFA">
        <w:rPr>
          <w:rFonts w:ascii="Arial" w:hAnsi="Arial" w:cs="Arial"/>
          <w:color w:val="FF0000"/>
          <w:sz w:val="24"/>
          <w:szCs w:val="24"/>
        </w:rPr>
        <w:t xml:space="preserve"> At Two</w:t>
      </w:r>
      <w:r w:rsidR="00D03DFA">
        <w:rPr>
          <w:rFonts w:ascii="Arial" w:hAnsi="Arial" w:cs="Arial"/>
          <w:color w:val="FF0000"/>
          <w:sz w:val="24"/>
          <w:szCs w:val="24"/>
        </w:rPr>
        <w:t xml:space="preserve"> </w:t>
      </w:r>
      <w:r w:rsidRPr="00D03DFA">
        <w:rPr>
          <w:rFonts w:ascii="Arial" w:hAnsi="Arial" w:cs="Arial"/>
          <w:color w:val="FF0000"/>
          <w:sz w:val="24"/>
          <w:szCs w:val="24"/>
        </w:rPr>
        <w:t xml:space="preserve">Capitated </w:t>
      </w:r>
      <w:r w:rsidR="00D03DFA" w:rsidRPr="00D03DFA">
        <w:rPr>
          <w:rFonts w:ascii="Arial" w:hAnsi="Arial" w:cs="Arial"/>
          <w:color w:val="FF0000"/>
          <w:sz w:val="24"/>
          <w:szCs w:val="24"/>
        </w:rPr>
        <w:t>Medi</w:t>
      </w:r>
      <w:r w:rsidR="00D03DFA">
        <w:rPr>
          <w:rFonts w:ascii="Arial" w:hAnsi="Arial" w:cs="Arial"/>
          <w:color w:val="FF0000"/>
          <w:sz w:val="24"/>
          <w:szCs w:val="24"/>
        </w:rPr>
        <w:t>c</w:t>
      </w:r>
      <w:r w:rsidR="00D03DFA" w:rsidRPr="00D03DFA">
        <w:rPr>
          <w:rFonts w:ascii="Arial" w:hAnsi="Arial" w:cs="Arial"/>
          <w:color w:val="FF0000"/>
          <w:sz w:val="24"/>
          <w:szCs w:val="24"/>
        </w:rPr>
        <w:t>al</w:t>
      </w:r>
      <w:r w:rsidRPr="00D03DFA">
        <w:rPr>
          <w:rFonts w:ascii="Arial" w:hAnsi="Arial" w:cs="Arial"/>
          <w:color w:val="FF0000"/>
          <w:sz w:val="24"/>
          <w:szCs w:val="24"/>
        </w:rPr>
        <w:t xml:space="preserve"> Groups</w:t>
      </w:r>
      <w:r w:rsidR="00D03DFA" w:rsidRPr="00D03DFA">
        <w:rPr>
          <w:rFonts w:ascii="Arial" w:hAnsi="Arial" w:cs="Arial"/>
          <w:color w:val="FF0000"/>
          <w:sz w:val="24"/>
          <w:szCs w:val="24"/>
        </w:rPr>
        <w:t>: Prospective denials of coverage on grounds of medical necessity are</w:t>
      </w:r>
      <w:r w:rsidR="00D03DFA">
        <w:rPr>
          <w:rFonts w:ascii="Arial" w:hAnsi="Arial" w:cs="Arial"/>
          <w:color w:val="FF0000"/>
          <w:sz w:val="24"/>
          <w:szCs w:val="24"/>
        </w:rPr>
        <w:t xml:space="preserve"> </w:t>
      </w:r>
      <w:r w:rsidR="00D03DFA" w:rsidRPr="00D03DFA">
        <w:rPr>
          <w:rFonts w:ascii="Arial" w:hAnsi="Arial" w:cs="Arial"/>
          <w:color w:val="FF0000"/>
          <w:sz w:val="24"/>
          <w:szCs w:val="24"/>
        </w:rPr>
        <w:t>only a small part of</w:t>
      </w:r>
      <w:r w:rsidR="00D03DFA">
        <w:rPr>
          <w:rFonts w:ascii="Arial" w:hAnsi="Arial" w:cs="Arial"/>
          <w:color w:val="FF0000"/>
          <w:sz w:val="24"/>
          <w:szCs w:val="24"/>
        </w:rPr>
        <w:t xml:space="preserve"> </w:t>
      </w:r>
      <w:r w:rsidR="00D03DFA" w:rsidRPr="00D03DFA">
        <w:rPr>
          <w:rFonts w:ascii="Arial" w:hAnsi="Arial" w:cs="Arial"/>
          <w:color w:val="FF0000"/>
          <w:sz w:val="24"/>
          <w:szCs w:val="24"/>
        </w:rPr>
        <w:t xml:space="preserve">the overall picture.”  </w:t>
      </w:r>
      <w:r w:rsidR="00C34726" w:rsidRPr="00C34726">
        <w:rPr>
          <w:rFonts w:ascii="Arial" w:hAnsi="Arial" w:cs="Arial"/>
          <w:i/>
          <w:color w:val="FF0000"/>
          <w:sz w:val="24"/>
          <w:szCs w:val="24"/>
        </w:rPr>
        <w:t xml:space="preserve">Health Affairs </w:t>
      </w:r>
      <w:r w:rsidR="00D03DFA" w:rsidRPr="00C34726">
        <w:rPr>
          <w:rFonts w:ascii="Arial" w:hAnsi="Arial" w:cs="Arial"/>
          <w:i/>
          <w:color w:val="FF0000"/>
          <w:sz w:val="24"/>
          <w:szCs w:val="24"/>
        </w:rPr>
        <w:t>- Web Exclusive</w:t>
      </w:r>
      <w:r w:rsidR="00D03DFA" w:rsidRPr="00D03DFA">
        <w:rPr>
          <w:rFonts w:ascii="Arial" w:hAnsi="Arial" w:cs="Arial"/>
          <w:color w:val="FF0000"/>
          <w:sz w:val="24"/>
          <w:szCs w:val="24"/>
        </w:rPr>
        <w:t xml:space="preserve"> (June 2003): 275 </w:t>
      </w:r>
      <w:r w:rsidR="00CA03D9">
        <w:rPr>
          <w:rFonts w:ascii="Arial" w:hAnsi="Arial" w:cs="Arial"/>
          <w:color w:val="FF0000"/>
          <w:sz w:val="24"/>
          <w:szCs w:val="24"/>
        </w:rPr>
        <w:t>–</w:t>
      </w:r>
      <w:r w:rsidR="00D03DFA" w:rsidRPr="00D03DFA">
        <w:rPr>
          <w:rFonts w:ascii="Arial" w:hAnsi="Arial" w:cs="Arial"/>
          <w:color w:val="FF0000"/>
          <w:sz w:val="24"/>
          <w:szCs w:val="24"/>
        </w:rPr>
        <w:t xml:space="preserve"> 282</w:t>
      </w:r>
      <w:r w:rsidR="00C34726">
        <w:rPr>
          <w:rFonts w:ascii="Arial" w:hAnsi="Arial" w:cs="Arial"/>
          <w:color w:val="FF0000"/>
          <w:sz w:val="24"/>
          <w:szCs w:val="24"/>
        </w:rPr>
        <w:t>.</w:t>
      </w:r>
    </w:p>
    <w:p w:rsidR="00CA03D9" w:rsidRDefault="00CA03D9" w:rsidP="00D03DFA">
      <w:pPr>
        <w:autoSpaceDE w:val="0"/>
        <w:autoSpaceDN w:val="0"/>
        <w:adjustRightInd w:val="0"/>
        <w:spacing w:after="0" w:line="240" w:lineRule="auto"/>
        <w:ind w:left="720"/>
        <w:rPr>
          <w:rFonts w:ascii="Arial" w:hAnsi="Arial" w:cs="Arial"/>
          <w:color w:val="FF0000"/>
          <w:sz w:val="24"/>
          <w:szCs w:val="24"/>
        </w:rPr>
      </w:pPr>
    </w:p>
    <w:p w:rsidR="00CA03D9" w:rsidRPr="00CA03D9" w:rsidRDefault="00CA03D9" w:rsidP="00CA03D9">
      <w:pPr>
        <w:autoSpaceDE w:val="0"/>
        <w:autoSpaceDN w:val="0"/>
        <w:adjustRightInd w:val="0"/>
        <w:spacing w:after="0" w:line="240" w:lineRule="auto"/>
        <w:ind w:left="1440"/>
        <w:rPr>
          <w:rFonts w:ascii="Arial" w:hAnsi="Arial" w:cs="Arial"/>
          <w:sz w:val="24"/>
          <w:szCs w:val="24"/>
        </w:rPr>
      </w:pPr>
      <w:r w:rsidRPr="00CA03D9">
        <w:rPr>
          <w:rFonts w:ascii="Arial" w:hAnsi="Arial" w:cs="Arial"/>
          <w:b/>
          <w:sz w:val="24"/>
          <w:szCs w:val="24"/>
        </w:rPr>
        <w:t xml:space="preserve">ABSTRACT: </w:t>
      </w:r>
      <w:r w:rsidRPr="00CA03D9">
        <w:rPr>
          <w:rFonts w:ascii="Arial" w:hAnsi="Arial" w:cs="Arial"/>
          <w:sz w:val="24"/>
          <w:szCs w:val="24"/>
        </w:rPr>
        <w:t>Despite widespread concern about denials of coverage by managed care organizations,</w:t>
      </w:r>
      <w:r>
        <w:rPr>
          <w:rFonts w:ascii="Arial" w:hAnsi="Arial" w:cs="Arial"/>
          <w:sz w:val="24"/>
          <w:szCs w:val="24"/>
        </w:rPr>
        <w:t xml:space="preserve"> </w:t>
      </w:r>
      <w:r w:rsidRPr="00CA03D9">
        <w:rPr>
          <w:rFonts w:ascii="Arial" w:hAnsi="Arial" w:cs="Arial"/>
          <w:sz w:val="24"/>
          <w:szCs w:val="24"/>
        </w:rPr>
        <w:t>little empirical information exists on the profile and outcomes of utilization review</w:t>
      </w:r>
      <w:r>
        <w:rPr>
          <w:rFonts w:ascii="Arial" w:hAnsi="Arial" w:cs="Arial"/>
          <w:sz w:val="24"/>
          <w:szCs w:val="24"/>
        </w:rPr>
        <w:t xml:space="preserve"> </w:t>
      </w:r>
      <w:r w:rsidRPr="00CA03D9">
        <w:rPr>
          <w:rFonts w:ascii="Arial" w:hAnsi="Arial" w:cs="Arial"/>
          <w:sz w:val="24"/>
          <w:szCs w:val="24"/>
        </w:rPr>
        <w:t xml:space="preserve">decisions. </w:t>
      </w:r>
      <w:r w:rsidRPr="00CA03D9">
        <w:rPr>
          <w:rFonts w:ascii="Arial" w:hAnsi="Arial" w:cs="Arial"/>
          <w:sz w:val="24"/>
          <w:szCs w:val="24"/>
          <w:highlight w:val="yellow"/>
        </w:rPr>
        <w:t>This study examines the outcomes of nearly a half-million coverage requests in two large medical groups that contract with health plans to deliver care and conduct utilization review. We found much higher denial rates than those previously reported. Denials were particularly common for emergency care and durable medical equipment. Retrospective requests were nearly four times more likely than prospective requests were to be denied, and when prospective requests were denied, it was more likely because the service fell outside the scope of covered benefits than because it was not medically necessary.</w:t>
      </w:r>
    </w:p>
    <w:p w:rsidR="00CA03D9" w:rsidRPr="00CA03D9" w:rsidRDefault="00CA03D9" w:rsidP="00CA03D9">
      <w:pPr>
        <w:autoSpaceDE w:val="0"/>
        <w:autoSpaceDN w:val="0"/>
        <w:adjustRightInd w:val="0"/>
        <w:spacing w:after="0" w:line="240" w:lineRule="auto"/>
        <w:ind w:left="1440"/>
        <w:rPr>
          <w:rFonts w:ascii="Arial" w:hAnsi="Arial" w:cs="Arial"/>
          <w:sz w:val="24"/>
          <w:szCs w:val="24"/>
        </w:rPr>
      </w:pPr>
    </w:p>
    <w:p w:rsidR="00CA03D9" w:rsidRDefault="00CA03D9" w:rsidP="00CA03D9">
      <w:pPr>
        <w:autoSpaceDE w:val="0"/>
        <w:autoSpaceDN w:val="0"/>
        <w:adjustRightInd w:val="0"/>
        <w:spacing w:after="0" w:line="240" w:lineRule="auto"/>
        <w:ind w:left="1440"/>
        <w:rPr>
          <w:rFonts w:ascii="Arial" w:hAnsi="Arial" w:cs="Arial"/>
          <w:sz w:val="24"/>
          <w:szCs w:val="24"/>
        </w:rPr>
      </w:pPr>
      <w:r w:rsidRPr="00CA03D9">
        <w:rPr>
          <w:rFonts w:ascii="Arial" w:hAnsi="Arial" w:cs="Arial"/>
          <w:sz w:val="24"/>
          <w:szCs w:val="24"/>
        </w:rPr>
        <w:t>Denials made on contractual grounds—the largest share of denials—may call</w:t>
      </w:r>
      <w:r>
        <w:rPr>
          <w:rFonts w:ascii="Arial" w:hAnsi="Arial" w:cs="Arial"/>
          <w:sz w:val="24"/>
          <w:szCs w:val="24"/>
        </w:rPr>
        <w:t xml:space="preserve"> </w:t>
      </w:r>
      <w:r w:rsidRPr="00CA03D9">
        <w:rPr>
          <w:rFonts w:ascii="Arial" w:hAnsi="Arial" w:cs="Arial"/>
          <w:sz w:val="24"/>
          <w:szCs w:val="24"/>
        </w:rPr>
        <w:t>for both clinical and contractual expertise. Hence, they should ideally be made by</w:t>
      </w:r>
      <w:r>
        <w:rPr>
          <w:rFonts w:ascii="Arial" w:hAnsi="Arial" w:cs="Arial"/>
          <w:sz w:val="24"/>
          <w:szCs w:val="24"/>
        </w:rPr>
        <w:t xml:space="preserve"> </w:t>
      </w:r>
      <w:r w:rsidRPr="00CA03D9">
        <w:rPr>
          <w:rFonts w:ascii="Arial" w:hAnsi="Arial" w:cs="Arial"/>
          <w:sz w:val="24"/>
          <w:szCs w:val="24"/>
        </w:rPr>
        <w:t>personnel who are versant in both areas. There was some evidence of this sort of</w:t>
      </w:r>
      <w:r>
        <w:rPr>
          <w:rFonts w:ascii="Arial" w:hAnsi="Arial" w:cs="Arial"/>
          <w:sz w:val="24"/>
          <w:szCs w:val="24"/>
        </w:rPr>
        <w:t xml:space="preserve"> </w:t>
      </w:r>
      <w:r w:rsidRPr="00CA03D9">
        <w:rPr>
          <w:rFonts w:ascii="Arial" w:hAnsi="Arial" w:cs="Arial"/>
          <w:sz w:val="24"/>
          <w:szCs w:val="24"/>
        </w:rPr>
        <w:t>dual expertise being brought to bear on coverage decisions at the two groups we</w:t>
      </w:r>
      <w:r>
        <w:rPr>
          <w:rFonts w:ascii="Arial" w:hAnsi="Arial" w:cs="Arial"/>
          <w:sz w:val="24"/>
          <w:szCs w:val="24"/>
        </w:rPr>
        <w:t xml:space="preserve"> </w:t>
      </w:r>
      <w:r w:rsidRPr="00CA03D9">
        <w:rPr>
          <w:rFonts w:ascii="Arial" w:hAnsi="Arial" w:cs="Arial"/>
          <w:sz w:val="24"/>
          <w:szCs w:val="24"/>
        </w:rPr>
        <w:t>studied. However, for reasons of size or financial stress, this may be beyond the</w:t>
      </w:r>
      <w:r>
        <w:rPr>
          <w:rFonts w:ascii="Arial" w:hAnsi="Arial" w:cs="Arial"/>
          <w:sz w:val="24"/>
          <w:szCs w:val="24"/>
        </w:rPr>
        <w:t xml:space="preserve"> </w:t>
      </w:r>
      <w:r w:rsidRPr="00CA03D9">
        <w:rPr>
          <w:rFonts w:ascii="Arial" w:hAnsi="Arial" w:cs="Arial"/>
          <w:sz w:val="24"/>
          <w:szCs w:val="24"/>
        </w:rPr>
        <w:t>reach of many smaller medical groups that have assumed responsibility for UR,</w:t>
      </w:r>
      <w:r>
        <w:rPr>
          <w:rFonts w:ascii="Arial" w:hAnsi="Arial" w:cs="Arial"/>
          <w:sz w:val="24"/>
          <w:szCs w:val="24"/>
        </w:rPr>
        <w:t xml:space="preserve"> </w:t>
      </w:r>
      <w:r w:rsidRPr="00CA03D9">
        <w:rPr>
          <w:rFonts w:ascii="Arial" w:hAnsi="Arial" w:cs="Arial"/>
          <w:sz w:val="24"/>
          <w:szCs w:val="24"/>
        </w:rPr>
        <w:t>As MCOs in many parts of the country continue their evolution away from a</w:t>
      </w:r>
      <w:r>
        <w:rPr>
          <w:rFonts w:ascii="Arial" w:hAnsi="Arial" w:cs="Arial"/>
          <w:sz w:val="24"/>
          <w:szCs w:val="24"/>
        </w:rPr>
        <w:t xml:space="preserve"> </w:t>
      </w:r>
      <w:r w:rsidRPr="00CA03D9">
        <w:rPr>
          <w:rFonts w:ascii="Arial" w:hAnsi="Arial" w:cs="Arial"/>
          <w:sz w:val="24"/>
          <w:szCs w:val="24"/>
        </w:rPr>
        <w:t>command-and-control approach to utilization management and toward cost</w:t>
      </w:r>
      <w:r>
        <w:rPr>
          <w:rFonts w:ascii="Arial" w:hAnsi="Arial" w:cs="Arial"/>
          <w:sz w:val="24"/>
          <w:szCs w:val="24"/>
        </w:rPr>
        <w:t xml:space="preserve"> </w:t>
      </w:r>
      <w:r w:rsidRPr="00CA03D9">
        <w:rPr>
          <w:rFonts w:ascii="Arial" w:hAnsi="Arial" w:cs="Arial"/>
          <w:sz w:val="24"/>
          <w:szCs w:val="24"/>
        </w:rPr>
        <w:t>sharing with purchasers and enrollees, the future role of UR remains unsettled.</w:t>
      </w:r>
    </w:p>
    <w:p w:rsidR="00CA03D9" w:rsidRPr="00CA03D9" w:rsidRDefault="00CA03D9" w:rsidP="00CA03D9">
      <w:pPr>
        <w:autoSpaceDE w:val="0"/>
        <w:autoSpaceDN w:val="0"/>
        <w:adjustRightInd w:val="0"/>
        <w:spacing w:after="0" w:line="240" w:lineRule="auto"/>
        <w:ind w:left="1440"/>
        <w:rPr>
          <w:rFonts w:ascii="Arial" w:hAnsi="Arial" w:cs="Arial"/>
          <w:sz w:val="24"/>
          <w:szCs w:val="24"/>
        </w:rPr>
      </w:pPr>
    </w:p>
    <w:p w:rsidR="00CA03D9" w:rsidRPr="00D03DFA" w:rsidRDefault="00CA03D9" w:rsidP="00CA03D9">
      <w:pPr>
        <w:autoSpaceDE w:val="0"/>
        <w:autoSpaceDN w:val="0"/>
        <w:adjustRightInd w:val="0"/>
        <w:spacing w:after="0" w:line="240" w:lineRule="auto"/>
        <w:ind w:left="1440"/>
        <w:rPr>
          <w:rFonts w:ascii="Arial" w:hAnsi="Arial" w:cs="Arial"/>
          <w:color w:val="FF0000"/>
          <w:sz w:val="24"/>
          <w:szCs w:val="24"/>
        </w:rPr>
      </w:pPr>
      <w:r w:rsidRPr="00CA03D9">
        <w:rPr>
          <w:rFonts w:ascii="Arial" w:hAnsi="Arial" w:cs="Arial"/>
          <w:sz w:val="24"/>
          <w:szCs w:val="24"/>
          <w:highlight w:val="yellow"/>
        </w:rPr>
        <w:t>Although some form of UR seems certain to remain a fixture in many MCOs, the shift to consumer-centered strategies could alter the profile of both coverage denials and requests.</w:t>
      </w:r>
      <w:r w:rsidRPr="00CA03D9">
        <w:rPr>
          <w:rFonts w:ascii="Arial" w:hAnsi="Arial" w:cs="Arial"/>
          <w:sz w:val="24"/>
          <w:szCs w:val="24"/>
        </w:rPr>
        <w:t xml:space="preserve"> For example, higher cost sharing may force overall declines in the</w:t>
      </w:r>
      <w:r>
        <w:rPr>
          <w:rFonts w:ascii="Arial" w:hAnsi="Arial" w:cs="Arial"/>
          <w:sz w:val="24"/>
          <w:szCs w:val="24"/>
        </w:rPr>
        <w:t xml:space="preserve"> </w:t>
      </w:r>
      <w:r w:rsidRPr="00CA03D9">
        <w:rPr>
          <w:rFonts w:ascii="Arial" w:hAnsi="Arial" w:cs="Arial"/>
          <w:sz w:val="24"/>
          <w:szCs w:val="24"/>
        </w:rPr>
        <w:t>volume of requests. In this environment, contractual coverage and medical-necessity</w:t>
      </w:r>
      <w:r>
        <w:rPr>
          <w:rFonts w:ascii="Arial" w:hAnsi="Arial" w:cs="Arial"/>
          <w:sz w:val="24"/>
          <w:szCs w:val="24"/>
        </w:rPr>
        <w:t xml:space="preserve"> </w:t>
      </w:r>
      <w:r w:rsidRPr="00CA03D9">
        <w:rPr>
          <w:rFonts w:ascii="Arial" w:hAnsi="Arial" w:cs="Arial"/>
          <w:sz w:val="24"/>
          <w:szCs w:val="24"/>
        </w:rPr>
        <w:t>issues that persist are likely to be for services that enrollees feel especially</w:t>
      </w:r>
      <w:r>
        <w:rPr>
          <w:rFonts w:ascii="Arial" w:hAnsi="Arial" w:cs="Arial"/>
          <w:sz w:val="24"/>
          <w:szCs w:val="24"/>
        </w:rPr>
        <w:t xml:space="preserve"> </w:t>
      </w:r>
      <w:r w:rsidRPr="00CA03D9">
        <w:rPr>
          <w:rFonts w:ascii="Arial" w:hAnsi="Arial" w:cs="Arial"/>
          <w:sz w:val="24"/>
          <w:szCs w:val="24"/>
        </w:rPr>
        <w:t>strongly about. Such consumer concerns, together with ongoing consumer protection</w:t>
      </w:r>
      <w:r>
        <w:rPr>
          <w:rFonts w:ascii="Arial" w:hAnsi="Arial" w:cs="Arial"/>
          <w:sz w:val="24"/>
          <w:szCs w:val="24"/>
        </w:rPr>
        <w:t xml:space="preserve"> </w:t>
      </w:r>
      <w:r w:rsidRPr="00CA03D9">
        <w:rPr>
          <w:rFonts w:ascii="Arial" w:hAnsi="Arial" w:cs="Arial"/>
          <w:sz w:val="24"/>
          <w:szCs w:val="24"/>
        </w:rPr>
        <w:t>agendas that include reforms such as guaranteed external review and</w:t>
      </w:r>
      <w:r>
        <w:rPr>
          <w:rFonts w:ascii="Arial" w:hAnsi="Arial" w:cs="Arial"/>
          <w:sz w:val="24"/>
          <w:szCs w:val="24"/>
        </w:rPr>
        <w:t xml:space="preserve"> </w:t>
      </w:r>
      <w:r w:rsidRPr="00CA03D9">
        <w:rPr>
          <w:rFonts w:ascii="Arial" w:hAnsi="Arial" w:cs="Arial"/>
          <w:sz w:val="24"/>
          <w:szCs w:val="24"/>
        </w:rPr>
        <w:t>right-to-sue provisions, mean that the policy importance of UR denials in managed</w:t>
      </w:r>
      <w:r>
        <w:rPr>
          <w:rFonts w:ascii="Arial" w:hAnsi="Arial" w:cs="Arial"/>
          <w:sz w:val="24"/>
          <w:szCs w:val="24"/>
        </w:rPr>
        <w:t xml:space="preserve"> </w:t>
      </w:r>
      <w:r w:rsidRPr="00CA03D9">
        <w:rPr>
          <w:rFonts w:ascii="Arial" w:hAnsi="Arial" w:cs="Arial"/>
          <w:sz w:val="24"/>
          <w:szCs w:val="24"/>
        </w:rPr>
        <w:t>care is unlikely to</w:t>
      </w:r>
      <w:r>
        <w:rPr>
          <w:rFonts w:ascii="Arial" w:hAnsi="Arial" w:cs="Arial"/>
          <w:sz w:val="24"/>
          <w:szCs w:val="24"/>
        </w:rPr>
        <w:t xml:space="preserve"> wane in the foreseeable future.</w:t>
      </w:r>
    </w:p>
    <w:p w:rsidR="0014108A" w:rsidRPr="001C4266" w:rsidRDefault="004C64A2" w:rsidP="002E33E4">
      <w:pPr>
        <w:pStyle w:val="Heading1"/>
        <w:ind w:left="720"/>
        <w:rPr>
          <w:rFonts w:ascii="Arial" w:eastAsiaTheme="minorHAnsi" w:hAnsi="Arial" w:cs="Arial"/>
          <w:b w:val="0"/>
          <w:bCs w:val="0"/>
          <w:color w:val="FF0000"/>
          <w:sz w:val="24"/>
          <w:szCs w:val="24"/>
        </w:rPr>
      </w:pPr>
      <w:hyperlink r:id="rId30" w:history="1">
        <w:r w:rsidR="00F46916" w:rsidRPr="00F46916">
          <w:rPr>
            <w:rFonts w:ascii="Arial" w:eastAsiaTheme="minorHAnsi" w:hAnsi="Arial" w:cs="Arial"/>
            <w:b w:val="0"/>
            <w:bCs w:val="0"/>
            <w:color w:val="FF0000"/>
            <w:sz w:val="24"/>
            <w:szCs w:val="24"/>
          </w:rPr>
          <w:t>Delate</w:t>
        </w:r>
        <w:r w:rsidR="00485012">
          <w:rPr>
            <w:rFonts w:ascii="Arial" w:eastAsiaTheme="minorHAnsi" w:hAnsi="Arial" w:cs="Arial"/>
            <w:b w:val="0"/>
            <w:bCs w:val="0"/>
            <w:color w:val="FF0000"/>
            <w:sz w:val="24"/>
            <w:szCs w:val="24"/>
          </w:rPr>
          <w:t>,</w:t>
        </w:r>
        <w:r w:rsidR="00F46916" w:rsidRPr="00F46916">
          <w:rPr>
            <w:rFonts w:ascii="Arial" w:eastAsiaTheme="minorHAnsi" w:hAnsi="Arial" w:cs="Arial"/>
            <w:b w:val="0"/>
            <w:bCs w:val="0"/>
            <w:color w:val="FF0000"/>
            <w:sz w:val="24"/>
            <w:szCs w:val="24"/>
          </w:rPr>
          <w:t xml:space="preserve"> T</w:t>
        </w:r>
      </w:hyperlink>
      <w:r w:rsidR="00485012">
        <w:rPr>
          <w:rFonts w:ascii="Arial" w:eastAsiaTheme="minorHAnsi" w:hAnsi="Arial" w:cs="Arial"/>
          <w:b w:val="0"/>
          <w:bCs w:val="0"/>
          <w:color w:val="FF0000"/>
          <w:sz w:val="24"/>
          <w:szCs w:val="24"/>
        </w:rPr>
        <w:t>., et al., “</w:t>
      </w:r>
      <w:r w:rsidR="0014108A" w:rsidRPr="001C4266">
        <w:rPr>
          <w:rFonts w:ascii="Arial" w:eastAsiaTheme="minorHAnsi" w:hAnsi="Arial" w:cs="Arial"/>
          <w:b w:val="0"/>
          <w:bCs w:val="0"/>
          <w:color w:val="FF0000"/>
          <w:sz w:val="24"/>
          <w:szCs w:val="24"/>
        </w:rPr>
        <w:t>Clinical and financial outcomes associated with a proton pump inhibitor prior-authorization program in a Medicaid population</w:t>
      </w:r>
      <w:r w:rsidR="00F46916">
        <w:rPr>
          <w:rFonts w:ascii="Arial" w:eastAsiaTheme="minorHAnsi" w:hAnsi="Arial" w:cs="Arial"/>
          <w:b w:val="0"/>
          <w:bCs w:val="0"/>
          <w:color w:val="FF0000"/>
          <w:sz w:val="24"/>
          <w:szCs w:val="24"/>
        </w:rPr>
        <w:t>”</w:t>
      </w:r>
      <w:r w:rsidR="0014108A" w:rsidRPr="001C4266">
        <w:rPr>
          <w:rFonts w:ascii="Arial" w:eastAsiaTheme="minorHAnsi" w:hAnsi="Arial" w:cs="Arial"/>
          <w:b w:val="0"/>
          <w:bCs w:val="0"/>
          <w:color w:val="FF0000"/>
          <w:sz w:val="24"/>
          <w:szCs w:val="24"/>
        </w:rPr>
        <w:t>.</w:t>
      </w:r>
      <w:r w:rsidR="00F46916">
        <w:rPr>
          <w:rFonts w:ascii="Arial" w:eastAsiaTheme="minorHAnsi" w:hAnsi="Arial" w:cs="Arial"/>
          <w:b w:val="0"/>
          <w:bCs w:val="0"/>
          <w:color w:val="FF0000"/>
          <w:sz w:val="24"/>
          <w:szCs w:val="24"/>
        </w:rPr>
        <w:t xml:space="preserve">  </w:t>
      </w:r>
      <w:hyperlink r:id="rId31" w:tooltip="The American journal of managed care." w:history="1">
        <w:r w:rsidR="00F46916" w:rsidRPr="00485012">
          <w:rPr>
            <w:rFonts w:ascii="Arial" w:eastAsiaTheme="minorHAnsi" w:hAnsi="Arial" w:cs="Arial"/>
            <w:b w:val="0"/>
            <w:bCs w:val="0"/>
            <w:i/>
            <w:color w:val="FF0000"/>
            <w:sz w:val="24"/>
            <w:szCs w:val="24"/>
          </w:rPr>
          <w:t>Am</w:t>
        </w:r>
        <w:r w:rsidR="00485012" w:rsidRPr="00485012">
          <w:rPr>
            <w:rFonts w:ascii="Arial" w:eastAsiaTheme="minorHAnsi" w:hAnsi="Arial" w:cs="Arial"/>
            <w:b w:val="0"/>
            <w:bCs w:val="0"/>
            <w:i/>
            <w:color w:val="FF0000"/>
            <w:sz w:val="24"/>
            <w:szCs w:val="24"/>
          </w:rPr>
          <w:t>erican</w:t>
        </w:r>
        <w:r w:rsidR="00F46916" w:rsidRPr="00485012">
          <w:rPr>
            <w:rFonts w:ascii="Arial" w:eastAsiaTheme="minorHAnsi" w:hAnsi="Arial" w:cs="Arial"/>
            <w:b w:val="0"/>
            <w:bCs w:val="0"/>
            <w:i/>
            <w:color w:val="FF0000"/>
            <w:sz w:val="24"/>
            <w:szCs w:val="24"/>
          </w:rPr>
          <w:t xml:space="preserve"> Journal of Managed Care</w:t>
        </w:r>
        <w:r w:rsidR="00F46916">
          <w:rPr>
            <w:rFonts w:ascii="Arial" w:eastAsiaTheme="minorHAnsi" w:hAnsi="Arial" w:cs="Arial"/>
            <w:b w:val="0"/>
            <w:bCs w:val="0"/>
            <w:color w:val="FF0000"/>
            <w:sz w:val="24"/>
            <w:szCs w:val="24"/>
          </w:rPr>
          <w:t xml:space="preserve"> </w:t>
        </w:r>
      </w:hyperlink>
      <w:r w:rsidR="00485012">
        <w:rPr>
          <w:rFonts w:ascii="Arial" w:eastAsiaTheme="minorHAnsi" w:hAnsi="Arial" w:cs="Arial"/>
          <w:b w:val="0"/>
          <w:bCs w:val="0"/>
          <w:color w:val="FF0000"/>
          <w:sz w:val="24"/>
          <w:szCs w:val="24"/>
        </w:rPr>
        <w:t xml:space="preserve">11(1) </w:t>
      </w:r>
      <w:r w:rsidR="00F46916">
        <w:rPr>
          <w:rFonts w:ascii="Arial" w:eastAsiaTheme="minorHAnsi" w:hAnsi="Arial" w:cs="Arial"/>
          <w:b w:val="0"/>
          <w:bCs w:val="0"/>
          <w:color w:val="FF0000"/>
          <w:sz w:val="24"/>
          <w:szCs w:val="24"/>
        </w:rPr>
        <w:t xml:space="preserve">(January </w:t>
      </w:r>
      <w:r w:rsidR="00F46916" w:rsidRPr="00F46916">
        <w:rPr>
          <w:rFonts w:ascii="Arial" w:eastAsiaTheme="minorHAnsi" w:hAnsi="Arial" w:cs="Arial"/>
          <w:b w:val="0"/>
          <w:bCs w:val="0"/>
          <w:color w:val="FF0000"/>
          <w:sz w:val="24"/>
          <w:szCs w:val="24"/>
        </w:rPr>
        <w:t>2005</w:t>
      </w:r>
      <w:r w:rsidR="00F46916">
        <w:rPr>
          <w:rFonts w:ascii="Arial" w:eastAsiaTheme="minorHAnsi" w:hAnsi="Arial" w:cs="Arial"/>
          <w:b w:val="0"/>
          <w:bCs w:val="0"/>
          <w:color w:val="FF0000"/>
          <w:sz w:val="24"/>
          <w:szCs w:val="24"/>
        </w:rPr>
        <w:t>)</w:t>
      </w:r>
      <w:r w:rsidR="00F46916" w:rsidRPr="00F46916">
        <w:rPr>
          <w:rFonts w:ascii="Arial" w:eastAsiaTheme="minorHAnsi" w:hAnsi="Arial" w:cs="Arial"/>
          <w:b w:val="0"/>
          <w:bCs w:val="0"/>
          <w:color w:val="FF0000"/>
          <w:sz w:val="24"/>
          <w:szCs w:val="24"/>
        </w:rPr>
        <w:t>:</w:t>
      </w:r>
      <w:r w:rsidR="00485012">
        <w:rPr>
          <w:rFonts w:ascii="Arial" w:eastAsiaTheme="minorHAnsi" w:hAnsi="Arial" w:cs="Arial"/>
          <w:b w:val="0"/>
          <w:bCs w:val="0"/>
          <w:color w:val="FF0000"/>
          <w:sz w:val="24"/>
          <w:szCs w:val="24"/>
        </w:rPr>
        <w:t xml:space="preserve"> </w:t>
      </w:r>
      <w:r w:rsidR="00F46916" w:rsidRPr="00F46916">
        <w:rPr>
          <w:rFonts w:ascii="Arial" w:eastAsiaTheme="minorHAnsi" w:hAnsi="Arial" w:cs="Arial"/>
          <w:b w:val="0"/>
          <w:bCs w:val="0"/>
          <w:color w:val="FF0000"/>
          <w:sz w:val="24"/>
          <w:szCs w:val="24"/>
        </w:rPr>
        <w:t>29</w:t>
      </w:r>
      <w:r w:rsidR="00485012">
        <w:rPr>
          <w:rFonts w:ascii="Arial" w:eastAsiaTheme="minorHAnsi" w:hAnsi="Arial" w:cs="Arial"/>
          <w:b w:val="0"/>
          <w:bCs w:val="0"/>
          <w:color w:val="FF0000"/>
          <w:sz w:val="24"/>
          <w:szCs w:val="24"/>
        </w:rPr>
        <w:t xml:space="preserve"> – </w:t>
      </w:r>
      <w:r w:rsidR="00F46916" w:rsidRPr="00F46916">
        <w:rPr>
          <w:rFonts w:ascii="Arial" w:eastAsiaTheme="minorHAnsi" w:hAnsi="Arial" w:cs="Arial"/>
          <w:b w:val="0"/>
          <w:bCs w:val="0"/>
          <w:color w:val="FF0000"/>
          <w:sz w:val="24"/>
          <w:szCs w:val="24"/>
        </w:rPr>
        <w:t>36</w:t>
      </w:r>
      <w:r w:rsidR="00485012">
        <w:rPr>
          <w:rFonts w:ascii="Arial" w:eastAsiaTheme="minorHAnsi" w:hAnsi="Arial" w:cs="Arial"/>
          <w:b w:val="0"/>
          <w:bCs w:val="0"/>
          <w:color w:val="FF0000"/>
          <w:sz w:val="24"/>
          <w:szCs w:val="24"/>
        </w:rPr>
        <w:t>.</w:t>
      </w:r>
    </w:p>
    <w:p w:rsidR="0014108A" w:rsidRPr="001C4266" w:rsidRDefault="0014108A" w:rsidP="0014108A">
      <w:pPr>
        <w:rPr>
          <w:rFonts w:ascii="Arial" w:hAnsi="Arial" w:cs="Arial"/>
          <w:color w:val="FF0000"/>
          <w:sz w:val="24"/>
          <w:szCs w:val="24"/>
        </w:rPr>
      </w:pPr>
    </w:p>
    <w:p w:rsidR="0014108A" w:rsidRPr="00301E54" w:rsidRDefault="000A3550" w:rsidP="002E33E4">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Objective</w:t>
      </w:r>
      <w:r w:rsidR="0014108A" w:rsidRPr="00301E54">
        <w:rPr>
          <w:rFonts w:ascii="Arial" w:eastAsia="Times New Roman" w:hAnsi="Arial" w:cs="Arial"/>
          <w:b/>
          <w:bCs/>
          <w:sz w:val="24"/>
          <w:szCs w:val="24"/>
        </w:rPr>
        <w:t>:</w:t>
      </w:r>
      <w:r w:rsidR="002E33E4">
        <w:rPr>
          <w:rFonts w:ascii="Arial" w:eastAsia="Times New Roman" w:hAnsi="Arial" w:cs="Arial"/>
          <w:b/>
          <w:bCs/>
          <w:sz w:val="24"/>
          <w:szCs w:val="24"/>
        </w:rPr>
        <w:t xml:space="preserve"> </w:t>
      </w:r>
      <w:r w:rsidR="0014108A" w:rsidRPr="00301E54">
        <w:rPr>
          <w:rFonts w:ascii="Arial" w:eastAsia="Times New Roman" w:hAnsi="Arial" w:cs="Arial"/>
          <w:sz w:val="24"/>
          <w:szCs w:val="24"/>
        </w:rPr>
        <w:t>To examine the clinical and financial outcomes associated with a proton pump inhibitor (PPI) prior-authorization policy.</w:t>
      </w:r>
    </w:p>
    <w:p w:rsidR="0014108A" w:rsidRPr="00301E54" w:rsidRDefault="000A3550" w:rsidP="002E33E4">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Study Design</w:t>
      </w:r>
      <w:r w:rsidR="0014108A" w:rsidRPr="00301E54">
        <w:rPr>
          <w:rFonts w:ascii="Arial" w:eastAsia="Times New Roman" w:hAnsi="Arial" w:cs="Arial"/>
          <w:b/>
          <w:bCs/>
          <w:sz w:val="24"/>
          <w:szCs w:val="24"/>
        </w:rPr>
        <w:t xml:space="preserve">: </w:t>
      </w:r>
      <w:r w:rsidR="0014108A" w:rsidRPr="00301E54">
        <w:rPr>
          <w:rFonts w:ascii="Arial" w:eastAsia="Times New Roman" w:hAnsi="Arial" w:cs="Arial"/>
          <w:sz w:val="24"/>
          <w:szCs w:val="24"/>
        </w:rPr>
        <w:t>Interrupted time-series analyses of antisecretory prescription drug claims. Separate 6-month retrospective cohort analyses were conducted to estimate the clinical and financial effects of the policy.</w:t>
      </w:r>
    </w:p>
    <w:p w:rsidR="0014108A" w:rsidRPr="00301E54" w:rsidRDefault="000A3550" w:rsidP="002E33E4">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Patients And Methods</w:t>
      </w:r>
      <w:r w:rsidR="0014108A" w:rsidRPr="00301E54">
        <w:rPr>
          <w:rFonts w:ascii="Arial" w:eastAsia="Times New Roman" w:hAnsi="Arial" w:cs="Arial"/>
          <w:b/>
          <w:bCs/>
          <w:sz w:val="24"/>
          <w:szCs w:val="24"/>
        </w:rPr>
        <w:t xml:space="preserve">: </w:t>
      </w:r>
      <w:r w:rsidR="002E33E4">
        <w:rPr>
          <w:rFonts w:ascii="Arial" w:eastAsia="Times New Roman" w:hAnsi="Arial" w:cs="Arial"/>
          <w:b/>
          <w:bCs/>
          <w:sz w:val="24"/>
          <w:szCs w:val="24"/>
        </w:rPr>
        <w:t xml:space="preserve"> </w:t>
      </w:r>
      <w:r w:rsidR="0014108A" w:rsidRPr="00301E54">
        <w:rPr>
          <w:rFonts w:ascii="Arial" w:eastAsia="Times New Roman" w:hAnsi="Arial" w:cs="Arial"/>
          <w:sz w:val="24"/>
          <w:szCs w:val="24"/>
        </w:rPr>
        <w:t>More than 1.2 million Medicaid enrollees, with subgroup analyses of 5965 continuously eligible, potential antisecretory medication users. Measures included antisecretory drug expenditures, proportions of patients with at least 1 gastrointestinal diagnosis and gastrointestinal-related ambulatory and inpatient medical service visit, and subsequent gastrointestinal-related and total medical service expenditures.</w:t>
      </w:r>
    </w:p>
    <w:p w:rsidR="0014108A" w:rsidRPr="00301E54" w:rsidRDefault="000A3550" w:rsidP="002E33E4">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 xml:space="preserve">Results: </w:t>
      </w:r>
      <w:r>
        <w:rPr>
          <w:rFonts w:ascii="Arial" w:eastAsia="Times New Roman" w:hAnsi="Arial" w:cs="Arial"/>
          <w:b/>
          <w:bCs/>
          <w:sz w:val="24"/>
          <w:szCs w:val="24"/>
        </w:rPr>
        <w:t xml:space="preserve"> </w:t>
      </w:r>
      <w:r w:rsidR="0014108A" w:rsidRPr="00301E54">
        <w:rPr>
          <w:rFonts w:ascii="Arial" w:eastAsia="Times New Roman" w:hAnsi="Arial" w:cs="Arial"/>
          <w:sz w:val="24"/>
          <w:szCs w:val="24"/>
        </w:rPr>
        <w:t>There was a 90.9% decrease in PPI per-member-per-month expenditures and a 223.2% increase in histamine2-receptor antagonist (H2A) per-member-per-month expenditures in the month immediately following the implementation of the policy (P &lt; .001 for both). A greater proportion (80.7%) of prior-authorization eligible enrollees who received a PPI had at least 1 diagnosis for a gastrointestinal condition than enrollees who received an H2A (64.1%) or no antisecretory drugs (48.4%) (P &lt; .001 for both). Two-part, finite mixture regression analyses indicated that the enrollees who received an H2A or no antisecretory drugs were no more likely to have incurred greater total medical care expenditures than enrollees who received a PPI.</w:t>
      </w:r>
    </w:p>
    <w:p w:rsidR="0014108A" w:rsidRPr="00301E54" w:rsidRDefault="000A3550" w:rsidP="002E33E4">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Conclusion:</w:t>
      </w:r>
      <w:r w:rsidR="0014108A" w:rsidRPr="00301E54">
        <w:rPr>
          <w:rFonts w:ascii="Arial" w:eastAsia="Times New Roman" w:hAnsi="Arial" w:cs="Arial"/>
          <w:b/>
          <w:bCs/>
          <w:sz w:val="24"/>
          <w:szCs w:val="24"/>
        </w:rPr>
        <w:t xml:space="preserve"> </w:t>
      </w:r>
      <w:r w:rsidR="0014108A" w:rsidRPr="00301E54">
        <w:rPr>
          <w:rFonts w:ascii="Arial" w:eastAsia="Times New Roman" w:hAnsi="Arial" w:cs="Arial"/>
          <w:sz w:val="24"/>
          <w:szCs w:val="24"/>
        </w:rPr>
        <w:t>Prior authorization for PPIs had the effect of reducing use of high-cost PPIs, while encouraging use of lower costing H2As without evidence of adverse medical consequences.</w:t>
      </w:r>
    </w:p>
    <w:p w:rsidR="000A3550" w:rsidRPr="001C4266" w:rsidRDefault="004C64A2" w:rsidP="000A3550">
      <w:pPr>
        <w:ind w:left="720"/>
        <w:rPr>
          <w:rFonts w:ascii="Arial" w:hAnsi="Arial" w:cs="Arial"/>
          <w:color w:val="FF0000"/>
          <w:sz w:val="24"/>
          <w:szCs w:val="24"/>
        </w:rPr>
      </w:pPr>
      <w:hyperlink r:id="rId32" w:history="1">
        <w:r w:rsidR="00532E81" w:rsidRPr="001C4266">
          <w:rPr>
            <w:rFonts w:ascii="Arial" w:hAnsi="Arial" w:cs="Arial"/>
            <w:color w:val="FF0000"/>
            <w:sz w:val="24"/>
            <w:szCs w:val="24"/>
          </w:rPr>
          <w:t>Gleason P</w:t>
        </w:r>
        <w:r w:rsidR="000A3550">
          <w:rPr>
            <w:rFonts w:ascii="Arial" w:hAnsi="Arial" w:cs="Arial"/>
            <w:color w:val="FF0000"/>
            <w:sz w:val="24"/>
            <w:szCs w:val="24"/>
          </w:rPr>
          <w:t>.</w:t>
        </w:r>
        <w:r w:rsidR="00532E81" w:rsidRPr="001C4266">
          <w:rPr>
            <w:rFonts w:ascii="Arial" w:hAnsi="Arial" w:cs="Arial"/>
            <w:color w:val="FF0000"/>
            <w:sz w:val="24"/>
            <w:szCs w:val="24"/>
          </w:rPr>
          <w:t>P</w:t>
        </w:r>
      </w:hyperlink>
      <w:r w:rsidR="000A3550">
        <w:rPr>
          <w:rFonts w:ascii="Arial" w:hAnsi="Arial" w:cs="Arial"/>
          <w:color w:val="FF0000"/>
          <w:sz w:val="24"/>
          <w:szCs w:val="24"/>
        </w:rPr>
        <w:t>., et al., “</w:t>
      </w:r>
      <w:r w:rsidR="000A3550" w:rsidRPr="000A3550">
        <w:rPr>
          <w:rFonts w:ascii="Arial" w:hAnsi="Arial" w:cs="Arial"/>
          <w:color w:val="FF0000"/>
          <w:sz w:val="24"/>
          <w:szCs w:val="24"/>
        </w:rPr>
        <w:t xml:space="preserve">Medical and pharmacy expenditures after implementation of a cyclooxygenase-2 inhibitor prior authorization program.” </w:t>
      </w:r>
      <w:r w:rsidR="000A3550">
        <w:rPr>
          <w:rFonts w:ascii="Arial" w:hAnsi="Arial" w:cs="Arial"/>
          <w:color w:val="FF0000"/>
          <w:sz w:val="24"/>
          <w:szCs w:val="24"/>
        </w:rPr>
        <w:t xml:space="preserve"> </w:t>
      </w:r>
      <w:hyperlink r:id="rId33" w:tooltip="Pharmacotherapy." w:history="1">
        <w:r w:rsidR="000A3550" w:rsidRPr="000A3550">
          <w:rPr>
            <w:rFonts w:ascii="Arial" w:hAnsi="Arial" w:cs="Arial"/>
            <w:i/>
            <w:color w:val="FF0000"/>
            <w:sz w:val="24"/>
            <w:szCs w:val="24"/>
          </w:rPr>
          <w:t>Pharmacotherapy</w:t>
        </w:r>
        <w:r w:rsidR="000A3550">
          <w:rPr>
            <w:rFonts w:ascii="Arial" w:hAnsi="Arial" w:cs="Arial"/>
            <w:color w:val="FF0000"/>
            <w:sz w:val="24"/>
            <w:szCs w:val="24"/>
          </w:rPr>
          <w:t xml:space="preserve"> 25(7) (July 2005)</w:t>
        </w:r>
      </w:hyperlink>
      <w:r w:rsidR="000A3550" w:rsidRPr="001C4266">
        <w:rPr>
          <w:rFonts w:ascii="Arial" w:hAnsi="Arial" w:cs="Arial"/>
          <w:color w:val="FF0000"/>
          <w:sz w:val="24"/>
          <w:szCs w:val="24"/>
        </w:rPr>
        <w:t>:</w:t>
      </w:r>
      <w:r w:rsidR="000A3550">
        <w:rPr>
          <w:rFonts w:ascii="Arial" w:hAnsi="Arial" w:cs="Arial"/>
          <w:color w:val="FF0000"/>
          <w:sz w:val="24"/>
          <w:szCs w:val="24"/>
        </w:rPr>
        <w:t xml:space="preserve"> </w:t>
      </w:r>
      <w:r w:rsidR="000A3550" w:rsidRPr="001C4266">
        <w:rPr>
          <w:rFonts w:ascii="Arial" w:hAnsi="Arial" w:cs="Arial"/>
          <w:color w:val="FF0000"/>
          <w:sz w:val="24"/>
          <w:szCs w:val="24"/>
        </w:rPr>
        <w:t>924</w:t>
      </w:r>
      <w:r w:rsidR="000A3550">
        <w:rPr>
          <w:rFonts w:ascii="Arial" w:hAnsi="Arial" w:cs="Arial"/>
          <w:color w:val="FF0000"/>
          <w:sz w:val="24"/>
          <w:szCs w:val="24"/>
        </w:rPr>
        <w:t xml:space="preserve"> - 9</w:t>
      </w:r>
      <w:r w:rsidR="000A3550" w:rsidRPr="001C4266">
        <w:rPr>
          <w:rFonts w:ascii="Arial" w:hAnsi="Arial" w:cs="Arial"/>
          <w:color w:val="FF0000"/>
          <w:sz w:val="24"/>
          <w:szCs w:val="24"/>
        </w:rPr>
        <w:t>34.</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Study Objective</w:t>
      </w:r>
      <w:r w:rsidR="00532E81" w:rsidRPr="00301E54">
        <w:rPr>
          <w:rFonts w:ascii="Arial" w:eastAsia="Times New Roman" w:hAnsi="Arial" w:cs="Arial"/>
          <w:b/>
          <w:bCs/>
          <w:sz w:val="24"/>
          <w:szCs w:val="24"/>
        </w:rPr>
        <w:t xml:space="preserve">: </w:t>
      </w:r>
      <w:r w:rsidR="00532E81" w:rsidRPr="00301E54">
        <w:rPr>
          <w:rFonts w:ascii="Arial" w:eastAsia="Times New Roman" w:hAnsi="Arial" w:cs="Arial"/>
          <w:sz w:val="24"/>
          <w:szCs w:val="24"/>
        </w:rPr>
        <w:t>To evaluate the effects of a cyclooxygenase (COX)-2 inhibitor prior</w:t>
      </w:r>
      <w:r>
        <w:rPr>
          <w:rFonts w:ascii="Arial" w:eastAsia="Times New Roman" w:hAnsi="Arial" w:cs="Arial"/>
          <w:sz w:val="24"/>
          <w:szCs w:val="24"/>
        </w:rPr>
        <w:t xml:space="preserve"> </w:t>
      </w:r>
      <w:r w:rsidR="00532E81" w:rsidRPr="00301E54">
        <w:rPr>
          <w:rFonts w:ascii="Arial" w:eastAsia="Times New Roman" w:hAnsi="Arial" w:cs="Arial"/>
          <w:sz w:val="24"/>
          <w:szCs w:val="24"/>
        </w:rPr>
        <w:t>authorization (PA) program on direct medical and pharmacy costs.</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Design</w:t>
      </w:r>
      <w:r w:rsidR="00532E81" w:rsidRPr="00301E54">
        <w:rPr>
          <w:rFonts w:ascii="Arial" w:eastAsia="Times New Roman" w:hAnsi="Arial" w:cs="Arial"/>
          <w:b/>
          <w:bCs/>
          <w:sz w:val="24"/>
          <w:szCs w:val="24"/>
        </w:rPr>
        <w:t xml:space="preserve">: </w:t>
      </w:r>
      <w:r w:rsidR="00532E81" w:rsidRPr="00301E54">
        <w:rPr>
          <w:rFonts w:ascii="Arial" w:eastAsia="Times New Roman" w:hAnsi="Arial" w:cs="Arial"/>
          <w:sz w:val="24"/>
          <w:szCs w:val="24"/>
        </w:rPr>
        <w:t>Prospective, pre- and postimplementation cohort study with reference group.</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Setting</w:t>
      </w:r>
      <w:r w:rsidR="00532E81" w:rsidRPr="00301E54">
        <w:rPr>
          <w:rFonts w:ascii="Arial" w:eastAsia="Times New Roman" w:hAnsi="Arial" w:cs="Arial"/>
          <w:b/>
          <w:bCs/>
          <w:sz w:val="24"/>
          <w:szCs w:val="24"/>
        </w:rPr>
        <w:t xml:space="preserve">: </w:t>
      </w:r>
      <w:r w:rsidR="00532E81" w:rsidRPr="00301E54">
        <w:rPr>
          <w:rFonts w:ascii="Arial" w:eastAsia="Times New Roman" w:hAnsi="Arial" w:cs="Arial"/>
          <w:sz w:val="24"/>
          <w:szCs w:val="24"/>
        </w:rPr>
        <w:t>Large corporation in the Midwest.</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Patients</w:t>
      </w:r>
      <w:r w:rsidR="00532E81" w:rsidRPr="00301E54">
        <w:rPr>
          <w:rFonts w:ascii="Arial" w:eastAsia="Times New Roman" w:hAnsi="Arial" w:cs="Arial"/>
          <w:b/>
          <w:bCs/>
          <w:sz w:val="24"/>
          <w:szCs w:val="24"/>
        </w:rPr>
        <w:t xml:space="preserve">: </w:t>
      </w:r>
      <w:r w:rsidR="00532E81" w:rsidRPr="00301E54">
        <w:rPr>
          <w:rFonts w:ascii="Arial" w:eastAsia="Times New Roman" w:hAnsi="Arial" w:cs="Arial"/>
          <w:sz w:val="24"/>
          <w:szCs w:val="24"/>
        </w:rPr>
        <w:t>Of 26,375 continuously enrolled members, 737 used a COX-2 inhibitor in the 3 months before January 1, 2003, when the PA program was implemented.</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 xml:space="preserve">Measurement And Main Results: </w:t>
      </w:r>
      <w:r w:rsidR="00532E81" w:rsidRPr="00301E54">
        <w:rPr>
          <w:rFonts w:ascii="Arial" w:eastAsia="Times New Roman" w:hAnsi="Arial" w:cs="Arial"/>
          <w:sz w:val="24"/>
          <w:szCs w:val="24"/>
        </w:rPr>
        <w:t>The PA program limits coverage for a COX-2 inhibitor to members with a documented risk for a nonselective nonsteroidal antiinflammatory drug (NSAID)-induced gastrointestinal adverse event. All pharmacy and medical claims and costs were analyzed from the payer's perspective for a 15-month period. Separate pharmacy cost comparisons and medical cost comparisons were made between the 3-month quarter before PA program implementation and each follow-up quarter after PA program implementation. In the 3 months after PA program implementation, 620 (84.1%) of 737 members had no claims for a COX-2 inhibitor, and during this period their pharmacy and medical costs initially declined 40.0% (p &lt; 0.001) and 18.7% (p &lt; 0.001), respectively, and remained significantly lower. Among a subgroup of 156 members who tried to fill a COX-2 inhibitor prescription but were denied coverage, pharmacy and medical costs initially declined, 48.1% (p &lt; 0.001) and 10.3% (p &lt; 0.001), respectively, with pharmacy costs remaining significantly lower; however, overall medical expenditures increased, then returned to baseline. No change was noted in physician outpatient encounters, and two members had an emergency department visit for abdominal pain with no gastrointestinal ulcerations or bleeds during the 12-month follow-up.</w:t>
      </w:r>
    </w:p>
    <w:p w:rsidR="00532E81" w:rsidRPr="00301E54" w:rsidRDefault="000A3550" w:rsidP="000A3550">
      <w:pPr>
        <w:spacing w:before="100" w:beforeAutospacing="1" w:after="100" w:afterAutospacing="1" w:line="240" w:lineRule="auto"/>
        <w:ind w:left="1440"/>
        <w:outlineLvl w:val="3"/>
        <w:rPr>
          <w:rFonts w:ascii="Arial" w:eastAsia="Times New Roman" w:hAnsi="Arial" w:cs="Arial"/>
          <w:sz w:val="24"/>
          <w:szCs w:val="24"/>
        </w:rPr>
      </w:pPr>
      <w:r w:rsidRPr="00301E54">
        <w:rPr>
          <w:rFonts w:ascii="Arial" w:eastAsia="Times New Roman" w:hAnsi="Arial" w:cs="Arial"/>
          <w:b/>
          <w:bCs/>
          <w:sz w:val="24"/>
          <w:szCs w:val="24"/>
        </w:rPr>
        <w:t>Conclusion</w:t>
      </w:r>
      <w:r w:rsidR="00532E81" w:rsidRPr="00301E54">
        <w:rPr>
          <w:rFonts w:ascii="Arial" w:eastAsia="Times New Roman" w:hAnsi="Arial" w:cs="Arial"/>
          <w:b/>
          <w:bCs/>
          <w:sz w:val="24"/>
          <w:szCs w:val="24"/>
        </w:rPr>
        <w:t xml:space="preserve">: </w:t>
      </w:r>
      <w:r w:rsidR="00532E81" w:rsidRPr="000A3550">
        <w:rPr>
          <w:rFonts w:ascii="Arial" w:eastAsia="Times New Roman" w:hAnsi="Arial" w:cs="Arial"/>
          <w:sz w:val="24"/>
          <w:szCs w:val="24"/>
          <w:highlight w:val="yellow"/>
        </w:rPr>
        <w:t>Among members denied coverage for a COX-2 inhibitor after implementation of a PA program, pharmacy costs declined without a medical cost increase associated with gastrointestinal diagnoses.</w:t>
      </w:r>
    </w:p>
    <w:p w:rsidR="00E00912" w:rsidRDefault="00E00912" w:rsidP="000A3550">
      <w:pPr>
        <w:ind w:left="720"/>
        <w:rPr>
          <w:rFonts w:ascii="Arial" w:hAnsi="Arial" w:cs="Arial"/>
          <w:color w:val="FF0000"/>
          <w:sz w:val="24"/>
          <w:szCs w:val="24"/>
        </w:rPr>
      </w:pPr>
    </w:p>
    <w:p w:rsidR="00E00912" w:rsidRDefault="00E00912" w:rsidP="000A3550">
      <w:pPr>
        <w:ind w:left="720"/>
        <w:rPr>
          <w:rFonts w:ascii="Arial" w:hAnsi="Arial" w:cs="Arial"/>
          <w:color w:val="FF0000"/>
          <w:sz w:val="24"/>
          <w:szCs w:val="24"/>
        </w:rPr>
      </w:pPr>
    </w:p>
    <w:p w:rsidR="00E00912" w:rsidRDefault="00E00912" w:rsidP="000A3550">
      <w:pPr>
        <w:ind w:left="720"/>
        <w:rPr>
          <w:rFonts w:ascii="Arial" w:hAnsi="Arial" w:cs="Arial"/>
          <w:color w:val="FF0000"/>
          <w:sz w:val="24"/>
          <w:szCs w:val="24"/>
        </w:rPr>
      </w:pPr>
    </w:p>
    <w:p w:rsidR="00E00912" w:rsidRDefault="00E00912" w:rsidP="000A3550">
      <w:pPr>
        <w:ind w:left="720"/>
        <w:rPr>
          <w:rFonts w:ascii="Arial" w:hAnsi="Arial" w:cs="Arial"/>
          <w:color w:val="FF0000"/>
          <w:sz w:val="24"/>
          <w:szCs w:val="24"/>
        </w:rPr>
      </w:pPr>
    </w:p>
    <w:p w:rsidR="000A3550" w:rsidRPr="001C4266" w:rsidRDefault="000A3550" w:rsidP="000A3550">
      <w:pPr>
        <w:ind w:left="720"/>
        <w:rPr>
          <w:rFonts w:ascii="Arial" w:hAnsi="Arial" w:cs="Arial"/>
          <w:color w:val="FF0000"/>
          <w:sz w:val="24"/>
          <w:szCs w:val="24"/>
        </w:rPr>
      </w:pPr>
      <w:r w:rsidRPr="000A3550">
        <w:rPr>
          <w:rFonts w:ascii="Arial" w:hAnsi="Arial" w:cs="Arial"/>
          <w:color w:val="FF0000"/>
          <w:sz w:val="24"/>
          <w:szCs w:val="24"/>
        </w:rPr>
        <w:t>Carroll, N. E., et al., “</w:t>
      </w:r>
      <w:r w:rsidR="00532E81" w:rsidRPr="000A3550">
        <w:rPr>
          <w:rFonts w:ascii="Arial" w:hAnsi="Arial" w:cs="Arial"/>
          <w:color w:val="FF0000"/>
          <w:sz w:val="24"/>
          <w:szCs w:val="24"/>
        </w:rPr>
        <w:t>Evaluation of an automated system for prior authorization: a COX-2 inhibitor example.</w:t>
      </w:r>
      <w:r w:rsidRPr="000A3550">
        <w:rPr>
          <w:rFonts w:ascii="Arial" w:hAnsi="Arial" w:cs="Arial"/>
          <w:color w:val="FF0000"/>
          <w:sz w:val="24"/>
          <w:szCs w:val="24"/>
        </w:rPr>
        <w:t xml:space="preserve">” </w:t>
      </w:r>
      <w:r w:rsidRPr="001C4266">
        <w:rPr>
          <w:rFonts w:ascii="Arial" w:hAnsi="Arial" w:cs="Arial"/>
          <w:color w:val="FF0000"/>
          <w:sz w:val="24"/>
          <w:szCs w:val="24"/>
        </w:rPr>
        <w:t>Am</w:t>
      </w:r>
      <w:r>
        <w:rPr>
          <w:rFonts w:ascii="Arial" w:hAnsi="Arial" w:cs="Arial"/>
          <w:color w:val="FF0000"/>
          <w:sz w:val="24"/>
          <w:szCs w:val="24"/>
        </w:rPr>
        <w:t>erican</w:t>
      </w:r>
      <w:r w:rsidRPr="001C4266">
        <w:rPr>
          <w:rFonts w:ascii="Arial" w:hAnsi="Arial" w:cs="Arial"/>
          <w:color w:val="FF0000"/>
          <w:sz w:val="24"/>
          <w:szCs w:val="24"/>
        </w:rPr>
        <w:t xml:space="preserve"> J</w:t>
      </w:r>
      <w:r>
        <w:rPr>
          <w:rFonts w:ascii="Arial" w:hAnsi="Arial" w:cs="Arial"/>
          <w:color w:val="FF0000"/>
          <w:sz w:val="24"/>
          <w:szCs w:val="24"/>
        </w:rPr>
        <w:t>ournal</w:t>
      </w:r>
      <w:r w:rsidRPr="001C4266">
        <w:rPr>
          <w:rFonts w:ascii="Arial" w:hAnsi="Arial" w:cs="Arial"/>
          <w:color w:val="FF0000"/>
          <w:sz w:val="24"/>
          <w:szCs w:val="24"/>
        </w:rPr>
        <w:t xml:space="preserve"> Manag</w:t>
      </w:r>
      <w:r>
        <w:rPr>
          <w:rFonts w:ascii="Arial" w:hAnsi="Arial" w:cs="Arial"/>
          <w:color w:val="FF0000"/>
          <w:sz w:val="24"/>
          <w:szCs w:val="24"/>
        </w:rPr>
        <w:t>ed</w:t>
      </w:r>
      <w:r w:rsidRPr="001C4266">
        <w:rPr>
          <w:rFonts w:ascii="Arial" w:hAnsi="Arial" w:cs="Arial"/>
          <w:color w:val="FF0000"/>
          <w:sz w:val="24"/>
          <w:szCs w:val="24"/>
        </w:rPr>
        <w:t xml:space="preserve"> Care</w:t>
      </w:r>
      <w:r>
        <w:rPr>
          <w:rFonts w:ascii="Arial" w:hAnsi="Arial" w:cs="Arial"/>
          <w:color w:val="FF0000"/>
          <w:sz w:val="24"/>
          <w:szCs w:val="24"/>
        </w:rPr>
        <w:t xml:space="preserve"> 12(9)</w:t>
      </w:r>
      <w:r w:rsidRPr="001C4266">
        <w:rPr>
          <w:rFonts w:ascii="Arial" w:hAnsi="Arial" w:cs="Arial"/>
          <w:color w:val="FF0000"/>
          <w:sz w:val="24"/>
          <w:szCs w:val="24"/>
        </w:rPr>
        <w:t xml:space="preserve"> </w:t>
      </w:r>
      <w:r>
        <w:rPr>
          <w:rFonts w:ascii="Arial" w:hAnsi="Arial" w:cs="Arial"/>
          <w:color w:val="FF0000"/>
          <w:sz w:val="24"/>
          <w:szCs w:val="24"/>
        </w:rPr>
        <w:t>(</w:t>
      </w:r>
      <w:r w:rsidRPr="001C4266">
        <w:rPr>
          <w:rFonts w:ascii="Arial" w:hAnsi="Arial" w:cs="Arial"/>
          <w:color w:val="FF0000"/>
          <w:sz w:val="24"/>
          <w:szCs w:val="24"/>
        </w:rPr>
        <w:t>2006</w:t>
      </w:r>
      <w:r>
        <w:rPr>
          <w:rFonts w:ascii="Arial" w:hAnsi="Arial" w:cs="Arial"/>
          <w:color w:val="FF0000"/>
          <w:sz w:val="24"/>
          <w:szCs w:val="24"/>
        </w:rPr>
        <w:t>)</w:t>
      </w:r>
      <w:r w:rsidRPr="001C4266">
        <w:rPr>
          <w:rFonts w:ascii="Arial" w:hAnsi="Arial" w:cs="Arial"/>
          <w:color w:val="FF0000"/>
          <w:sz w:val="24"/>
          <w:szCs w:val="24"/>
        </w:rPr>
        <w:t>:</w:t>
      </w:r>
      <w:r>
        <w:rPr>
          <w:rFonts w:ascii="Arial" w:hAnsi="Arial" w:cs="Arial"/>
          <w:color w:val="FF0000"/>
          <w:sz w:val="24"/>
          <w:szCs w:val="24"/>
        </w:rPr>
        <w:t xml:space="preserve"> 501 - 50</w:t>
      </w:r>
      <w:r w:rsidRPr="001C4266">
        <w:rPr>
          <w:rFonts w:ascii="Arial" w:hAnsi="Arial" w:cs="Arial"/>
          <w:color w:val="FF0000"/>
          <w:sz w:val="24"/>
          <w:szCs w:val="24"/>
        </w:rPr>
        <w:t>8.</w:t>
      </w:r>
    </w:p>
    <w:p w:rsidR="00532E81" w:rsidRPr="001C4266" w:rsidRDefault="00D33C11" w:rsidP="00D33C1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532E81" w:rsidRPr="001C4266">
        <w:rPr>
          <w:rFonts w:ascii="Arial" w:eastAsia="Times New Roman" w:hAnsi="Arial" w:cs="Arial"/>
          <w:b/>
          <w:bCs/>
          <w:sz w:val="24"/>
          <w:szCs w:val="24"/>
        </w:rPr>
        <w:t xml:space="preserve"> </w:t>
      </w:r>
      <w:r w:rsidR="00532E81" w:rsidRPr="001C4266">
        <w:rPr>
          <w:rFonts w:ascii="Arial" w:eastAsia="Times New Roman" w:hAnsi="Arial" w:cs="Arial"/>
          <w:sz w:val="24"/>
          <w:szCs w:val="24"/>
        </w:rPr>
        <w:t>To evaluate the effectiveness of an automated prior authorization (PA) system (SmartPA) in reducing use of and expenditures for cyclooxygenase-2 (COX-2) inhibitors.</w:t>
      </w:r>
    </w:p>
    <w:p w:rsidR="00532E81" w:rsidRPr="001C4266" w:rsidRDefault="00D33C11" w:rsidP="00D33C1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Study Design:</w:t>
      </w:r>
      <w:r w:rsidR="00532E81" w:rsidRPr="001C4266">
        <w:rPr>
          <w:rFonts w:ascii="Arial" w:eastAsia="Times New Roman" w:hAnsi="Arial" w:cs="Arial"/>
          <w:b/>
          <w:bCs/>
          <w:sz w:val="24"/>
          <w:szCs w:val="24"/>
        </w:rPr>
        <w:t xml:space="preserve"> </w:t>
      </w:r>
      <w:r w:rsidR="00532E81" w:rsidRPr="001C4266">
        <w:rPr>
          <w:rFonts w:ascii="Arial" w:eastAsia="Times New Roman" w:hAnsi="Arial" w:cs="Arial"/>
          <w:sz w:val="24"/>
          <w:szCs w:val="24"/>
        </w:rPr>
        <w:t>Before and after with control group.</w:t>
      </w:r>
    </w:p>
    <w:p w:rsidR="00532E81" w:rsidRPr="001C4266" w:rsidRDefault="00D33C11" w:rsidP="00D33C1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532E81" w:rsidRPr="001C4266">
        <w:rPr>
          <w:rFonts w:ascii="Arial" w:eastAsia="Times New Roman" w:hAnsi="Arial" w:cs="Arial"/>
          <w:sz w:val="24"/>
          <w:szCs w:val="24"/>
        </w:rPr>
        <w:t>After implementation of SmartPA in Missouri, changes in use of and expenditures for COX-2 inhibitors, COX-2 substitutes (traditional nonsteroidal anti-inflammatory drugs [NSAIDs] and other products for pain), and gastrointestinal (GI) protective agents were compared between the Medicaid program of Missouri and that of a state with no PA program for COX-2 inhibitors. Subjects were continuously enrolled for the 24-month study period and had a claim for a COX-2 inhibitor in the 12-month baseline period. Analyses included comparison of means and linear regression. Regressions controlled for age, sex, risk for GI complications, severity of illness, and the interaction between state and risk.</w:t>
      </w:r>
    </w:p>
    <w:p w:rsidR="00532E81" w:rsidRPr="001C4266" w:rsidRDefault="00D33C11" w:rsidP="00D33C1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532E81" w:rsidRPr="001C4266">
        <w:rPr>
          <w:rFonts w:ascii="Arial" w:eastAsia="Times New Roman" w:hAnsi="Arial" w:cs="Arial"/>
          <w:b/>
          <w:bCs/>
          <w:sz w:val="24"/>
          <w:szCs w:val="24"/>
        </w:rPr>
        <w:t xml:space="preserve"> </w:t>
      </w:r>
      <w:r w:rsidR="00532E81" w:rsidRPr="001C4266">
        <w:rPr>
          <w:rFonts w:ascii="Arial" w:eastAsia="Times New Roman" w:hAnsi="Arial" w:cs="Arial"/>
          <w:sz w:val="24"/>
          <w:szCs w:val="24"/>
        </w:rPr>
        <w:t>Changes in expenditures for COX-2 inhibitors, NSAIDs, other pain drugs, and GI-protective drugs were $256 higher, $56 lower, $21 higher, and $198 higher, respectively, in the control state among low-risk patients. Changes in expenditures were $102 higher, $12 lower, $21 lower, and $185 higher, respectively, in the control state among high-risk patients. Results were similar for drug utilization.</w:t>
      </w:r>
    </w:p>
    <w:p w:rsidR="00532E81" w:rsidRPr="001C4266" w:rsidRDefault="00D33C11" w:rsidP="00D33C1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 </w:t>
      </w:r>
      <w:r w:rsidR="00532E81" w:rsidRPr="00D33C11">
        <w:rPr>
          <w:rFonts w:ascii="Arial" w:eastAsia="Times New Roman" w:hAnsi="Arial" w:cs="Arial"/>
          <w:sz w:val="24"/>
          <w:szCs w:val="24"/>
          <w:highlight w:val="yellow"/>
        </w:rPr>
        <w:t>Implementation of SmartPA resulted in reduced use of and expenditures for COX-2 inhibitors and reduced net expenditures for all pain and GI-protective medications.</w:t>
      </w:r>
      <w:r w:rsidR="00532E81" w:rsidRPr="001C4266">
        <w:rPr>
          <w:rFonts w:ascii="Arial" w:eastAsia="Times New Roman" w:hAnsi="Arial" w:cs="Arial"/>
          <w:sz w:val="24"/>
          <w:szCs w:val="24"/>
        </w:rPr>
        <w:t xml:space="preserve"> These effects were greatest for patients at low risk for GI complications.</w:t>
      </w:r>
    </w:p>
    <w:p w:rsidR="00495E62" w:rsidRPr="001C4266" w:rsidRDefault="00495E62" w:rsidP="0076066E">
      <w:pPr>
        <w:ind w:left="720"/>
        <w:rPr>
          <w:rFonts w:ascii="Arial" w:hAnsi="Arial" w:cs="Arial"/>
          <w:color w:val="FF0000"/>
          <w:sz w:val="24"/>
          <w:szCs w:val="24"/>
        </w:rPr>
      </w:pPr>
      <w:r w:rsidRPr="001C4266">
        <w:rPr>
          <w:rFonts w:ascii="Arial" w:hAnsi="Arial" w:cs="Arial"/>
          <w:color w:val="FF0000"/>
          <w:sz w:val="24"/>
          <w:szCs w:val="24"/>
        </w:rPr>
        <w:t>Yokoyama</w:t>
      </w:r>
      <w:r>
        <w:rPr>
          <w:rFonts w:ascii="Arial" w:hAnsi="Arial" w:cs="Arial"/>
          <w:color w:val="FF0000"/>
          <w:sz w:val="24"/>
          <w:szCs w:val="24"/>
        </w:rPr>
        <w:t>,</w:t>
      </w:r>
      <w:r w:rsidRPr="001C4266">
        <w:rPr>
          <w:rFonts w:ascii="Arial" w:hAnsi="Arial" w:cs="Arial"/>
          <w:color w:val="FF0000"/>
          <w:sz w:val="24"/>
          <w:szCs w:val="24"/>
        </w:rPr>
        <w:t xml:space="preserve"> K</w:t>
      </w:r>
      <w:r>
        <w:rPr>
          <w:rFonts w:ascii="Arial" w:hAnsi="Arial" w:cs="Arial"/>
          <w:color w:val="FF0000"/>
          <w:sz w:val="24"/>
          <w:szCs w:val="24"/>
        </w:rPr>
        <w:t>., et al., “</w:t>
      </w:r>
      <w:r w:rsidR="00532E81" w:rsidRPr="00495E62">
        <w:rPr>
          <w:rFonts w:ascii="Arial" w:hAnsi="Arial" w:cs="Arial"/>
          <w:color w:val="FF0000"/>
          <w:sz w:val="24"/>
          <w:szCs w:val="24"/>
        </w:rPr>
        <w:t>Effects of a step-therapy program for angiotensin receptor blockers on antihypertensive medication utilization patterns and cost of drug therapy.</w:t>
      </w:r>
      <w:r w:rsidRPr="00495E62">
        <w:rPr>
          <w:rFonts w:ascii="Arial" w:hAnsi="Arial" w:cs="Arial"/>
          <w:color w:val="FF0000"/>
          <w:sz w:val="24"/>
          <w:szCs w:val="24"/>
        </w:rPr>
        <w:t xml:space="preserve">”  </w:t>
      </w:r>
      <w:r w:rsidRPr="001C4266">
        <w:rPr>
          <w:rFonts w:ascii="Arial" w:hAnsi="Arial" w:cs="Arial"/>
          <w:color w:val="FF0000"/>
          <w:sz w:val="24"/>
          <w:szCs w:val="24"/>
        </w:rPr>
        <w:t>J</w:t>
      </w:r>
      <w:r>
        <w:rPr>
          <w:rFonts w:ascii="Arial" w:hAnsi="Arial" w:cs="Arial"/>
          <w:color w:val="FF0000"/>
          <w:sz w:val="24"/>
          <w:szCs w:val="24"/>
        </w:rPr>
        <w:t>ournal</w:t>
      </w:r>
      <w:r w:rsidRPr="001C4266">
        <w:rPr>
          <w:rFonts w:ascii="Arial" w:hAnsi="Arial" w:cs="Arial"/>
          <w:color w:val="FF0000"/>
          <w:sz w:val="24"/>
          <w:szCs w:val="24"/>
        </w:rPr>
        <w:t xml:space="preserve"> </w:t>
      </w:r>
      <w:r>
        <w:rPr>
          <w:rFonts w:ascii="Arial" w:hAnsi="Arial" w:cs="Arial"/>
          <w:color w:val="FF0000"/>
          <w:sz w:val="24"/>
          <w:szCs w:val="24"/>
        </w:rPr>
        <w:t xml:space="preserve">of </w:t>
      </w:r>
      <w:r w:rsidRPr="001C4266">
        <w:rPr>
          <w:rFonts w:ascii="Arial" w:hAnsi="Arial" w:cs="Arial"/>
          <w:color w:val="FF0000"/>
          <w:sz w:val="24"/>
          <w:szCs w:val="24"/>
        </w:rPr>
        <w:t>Manag</w:t>
      </w:r>
      <w:r>
        <w:rPr>
          <w:rFonts w:ascii="Arial" w:hAnsi="Arial" w:cs="Arial"/>
          <w:color w:val="FF0000"/>
          <w:sz w:val="24"/>
          <w:szCs w:val="24"/>
        </w:rPr>
        <w:t>ed</w:t>
      </w:r>
      <w:r w:rsidRPr="001C4266">
        <w:rPr>
          <w:rFonts w:ascii="Arial" w:hAnsi="Arial" w:cs="Arial"/>
          <w:color w:val="FF0000"/>
          <w:sz w:val="24"/>
          <w:szCs w:val="24"/>
        </w:rPr>
        <w:t xml:space="preserve"> Care Pharm</w:t>
      </w:r>
      <w:r>
        <w:rPr>
          <w:rFonts w:ascii="Arial" w:hAnsi="Arial" w:cs="Arial"/>
          <w:color w:val="FF0000"/>
          <w:sz w:val="24"/>
          <w:szCs w:val="24"/>
        </w:rPr>
        <w:t>acy (13(3) (</w:t>
      </w:r>
      <w:r w:rsidRPr="001C4266">
        <w:rPr>
          <w:rFonts w:ascii="Arial" w:hAnsi="Arial" w:cs="Arial"/>
          <w:color w:val="FF0000"/>
          <w:sz w:val="24"/>
          <w:szCs w:val="24"/>
        </w:rPr>
        <w:t>2007</w:t>
      </w:r>
      <w:r>
        <w:rPr>
          <w:rFonts w:ascii="Arial" w:hAnsi="Arial" w:cs="Arial"/>
          <w:color w:val="FF0000"/>
          <w:sz w:val="24"/>
          <w:szCs w:val="24"/>
        </w:rPr>
        <w:t>)</w:t>
      </w:r>
      <w:r w:rsidRPr="001C4266">
        <w:rPr>
          <w:rFonts w:ascii="Arial" w:hAnsi="Arial" w:cs="Arial"/>
          <w:color w:val="FF0000"/>
          <w:sz w:val="24"/>
          <w:szCs w:val="24"/>
        </w:rPr>
        <w:t>:</w:t>
      </w:r>
      <w:r>
        <w:rPr>
          <w:rFonts w:ascii="Arial" w:hAnsi="Arial" w:cs="Arial"/>
          <w:color w:val="FF0000"/>
          <w:sz w:val="24"/>
          <w:szCs w:val="24"/>
        </w:rPr>
        <w:t xml:space="preserve"> 235 - 2</w:t>
      </w:r>
      <w:r w:rsidRPr="001C4266">
        <w:rPr>
          <w:rFonts w:ascii="Arial" w:hAnsi="Arial" w:cs="Arial"/>
          <w:color w:val="FF0000"/>
          <w:sz w:val="24"/>
          <w:szCs w:val="24"/>
        </w:rPr>
        <w:t>44.</w:t>
      </w:r>
    </w:p>
    <w:p w:rsidR="00532E81" w:rsidRPr="001C4266" w:rsidRDefault="0076066E" w:rsidP="0076066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Background: </w:t>
      </w:r>
      <w:r w:rsidR="00532E81" w:rsidRPr="001C4266">
        <w:rPr>
          <w:rFonts w:ascii="Arial" w:eastAsia="Times New Roman" w:hAnsi="Arial" w:cs="Arial"/>
          <w:sz w:val="24"/>
          <w:szCs w:val="24"/>
        </w:rPr>
        <w:t>Step therapy for angiotensin receptor blockers (ARBs) requiring prior use of angiotensin-converting enzyme inhibitors (ACEIs) is a common cost-containment intervention in managed care.</w:t>
      </w:r>
    </w:p>
    <w:p w:rsidR="00532E81" w:rsidRPr="001C4266" w:rsidRDefault="0076066E" w:rsidP="0076066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532E81" w:rsidRPr="001C4266">
        <w:rPr>
          <w:rFonts w:ascii="Arial" w:eastAsia="Times New Roman" w:hAnsi="Arial" w:cs="Arial"/>
          <w:b/>
          <w:bCs/>
          <w:sz w:val="24"/>
          <w:szCs w:val="24"/>
        </w:rPr>
        <w:t xml:space="preserve"> </w:t>
      </w:r>
      <w:r w:rsidR="00532E81" w:rsidRPr="001C4266">
        <w:rPr>
          <w:rFonts w:ascii="Arial" w:eastAsia="Times New Roman" w:hAnsi="Arial" w:cs="Arial"/>
          <w:sz w:val="24"/>
          <w:szCs w:val="24"/>
        </w:rPr>
        <w:t>This study was designed to assess the effectiveness of the step-therapy intervention for ARBs, including ARB/hydrochlorthiazide (HCTZ) combinations, as measured by prescription use patterns and antihypertensive drug ingredient costs.</w:t>
      </w:r>
    </w:p>
    <w:p w:rsidR="00532E81" w:rsidRPr="001C4266" w:rsidRDefault="006203D1" w:rsidP="0076066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532E81" w:rsidRPr="001C4266">
        <w:rPr>
          <w:rFonts w:ascii="Arial" w:eastAsia="Times New Roman" w:hAnsi="Arial" w:cs="Arial"/>
          <w:sz w:val="24"/>
          <w:szCs w:val="24"/>
        </w:rPr>
        <w:t>Rejected and paid pharmacy claims data were evaluated from 3 health plans with a total membership of approximately 1 million. These plans had implemented a step-therapy intervention for ARBs from May 1, 2001, through February 28, 2003. Patients in the intervention group who had experienced a claim rejection for an ARB within the first 6 months of program implementation (i.e., had had no ACEI [or ACEI/HCTZ combination] or ARB [or ARB/HCTZ] claim in the preceding 3 months) were followed for 1 year after the ARB claim rejection. The rate of initiation of ARB versus ACEI and other outcomes was compared with similar data from a health plan with approximately 2 million members that did not have a step-therapy intervention for ARBs (comparison group). Mean and median total antihypertensive drug ingredient costs per patient and per day of therapy over 12 months were analyzed for the intervention and comparison groups. One pharmacy benefit manager administered the pharmacy benefits for the intervention and comparison health plans during the entire study period from May 1, 2001, through February 28, 2004, and the drug formulary was similar for all health plans.</w:t>
      </w:r>
    </w:p>
    <w:p w:rsidR="00532E81" w:rsidRPr="001C4266" w:rsidRDefault="00532E81" w:rsidP="006203D1">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RESULTS: </w:t>
      </w:r>
      <w:r w:rsidRPr="001C4266">
        <w:rPr>
          <w:rFonts w:ascii="Arial" w:eastAsia="Times New Roman" w:hAnsi="Arial" w:cs="Arial"/>
          <w:sz w:val="24"/>
          <w:szCs w:val="24"/>
        </w:rPr>
        <w:t>In the step-therapy health plans, before the criterion for 15 months of continuous eligibility was applied, there were 8,904 patients (approximately 0.9% of health plan members) who either attempted and were rejected for an ARB or who newly started ACEI therapy, compared with 44,788 patients (approximately 2.2% of members in the comparison health plan) who newly started ARB or ACEI therapy without the step-therapy intervention. After the eligibility criterion was applied, there were 6,758 intervention health plan members (0.7% of members) and 33,709 comparison health plan members (1.7% of members) in the 2 study groups. In addition to the smaller proportion of total members affected by the intervention in the ARB step-therapy health plans, a smaller proportion of ARB/ACEI patients attempted to obtain an ARB (1,296/6,758 or 19.2%) compared with the health plan without step therapy (8,697/33,709 or 25.8%, P &lt;0.001). Of the 1,296 patients who attempted to obtain an ARB and were rejected in the step-therapy group, 578 patients (44.6%) went through the prior-authorization process and received an ARB as initial therapy, 632 patients (48.8%) received other antihypertensive therapy, and 86 patients (6.6%) did not receive any antihypertensive therapy within the 12-month follow-up period. In the 12 months of follow-up, 51.1% (323/632) of patients in the intervention group who received other antihypertensives as index therapy switched to or added an ARB, and 1,234 of total ACE/ARB patients (n = 6,758, 18.3%) received ARB therapy in the health plan with step therapy compared with 10,498 of 33,709 total ACEI/ARB patients (31.1%) who received ARB therapy in the health plan without step therapy. The mean antihypertensive drug cost per patient was lower in the intervention group ($370.00) than in the comparison group ($445.12; P &lt;0.001), and the average cost per day of antihypertensive drug therapy was 12.8% lower in the step-therapy group ($0.82) than in the comparison group ($0.94). Unadjusted annual cost savings were $75.12 per patient, and ordinary least squares regression analysis showed that the ARB step-therapy intervention was associated with $43.91 in antihypertensive drug cost savings per patient over 12 months.</w:t>
      </w:r>
    </w:p>
    <w:p w:rsidR="00E00912" w:rsidRDefault="006203D1" w:rsidP="00E00912">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Conclusions: </w:t>
      </w:r>
      <w:r w:rsidR="00532E81" w:rsidRPr="00204A5A">
        <w:rPr>
          <w:rFonts w:ascii="Arial" w:eastAsia="Times New Roman" w:hAnsi="Arial" w:cs="Arial"/>
          <w:sz w:val="24"/>
          <w:szCs w:val="24"/>
          <w:highlight w:val="yellow"/>
        </w:rPr>
        <w:t>Within 12 months of follow-up, a step-therapy intervention for ARBs was associated with an 18% ratio of ARB users to total ACEI/ARB users compared with a 31% ratio in a comparison health plan without the ARB step-therapy intervention. Approximately 45% of patients who did not receive an ARB as a result of the step-therapy intervention had either switched to or added an ARB within 12 months of the intervention, and almost 7% of patients did not receive any antihypertensive therapy. Antihypertensive drug cost was about 13% lower for the ACEI/ARB patients in the intervention group, creating approximately $368,000 in savings in 1 year or $0.03 per member per month across the 1 million health plan members.</w:t>
      </w:r>
    </w:p>
    <w:p w:rsidR="00E00912" w:rsidRDefault="00E00912" w:rsidP="00E00912">
      <w:pPr>
        <w:spacing w:before="100" w:beforeAutospacing="1" w:after="100" w:afterAutospacing="1" w:line="240" w:lineRule="auto"/>
        <w:ind w:left="1440"/>
        <w:outlineLvl w:val="3"/>
        <w:rPr>
          <w:rFonts w:ascii="Arial" w:hAnsi="Arial" w:cs="Arial"/>
          <w:b/>
          <w:bCs/>
          <w:color w:val="FF0000"/>
          <w:sz w:val="24"/>
          <w:szCs w:val="24"/>
        </w:rPr>
      </w:pPr>
    </w:p>
    <w:p w:rsidR="00E00912" w:rsidRDefault="00E00912" w:rsidP="00E00912">
      <w:pPr>
        <w:spacing w:before="100" w:beforeAutospacing="1" w:after="100" w:afterAutospacing="1" w:line="240" w:lineRule="auto"/>
        <w:ind w:left="1440"/>
        <w:outlineLvl w:val="3"/>
        <w:rPr>
          <w:rFonts w:ascii="Arial" w:hAnsi="Arial" w:cs="Arial"/>
          <w:b/>
          <w:bCs/>
          <w:color w:val="FF0000"/>
          <w:sz w:val="24"/>
          <w:szCs w:val="24"/>
        </w:rPr>
      </w:pPr>
    </w:p>
    <w:p w:rsidR="00E00912" w:rsidRDefault="00E00912" w:rsidP="00E00912">
      <w:pPr>
        <w:spacing w:before="100" w:beforeAutospacing="1" w:after="100" w:afterAutospacing="1" w:line="240" w:lineRule="auto"/>
        <w:ind w:left="1440"/>
        <w:outlineLvl w:val="3"/>
        <w:rPr>
          <w:rFonts w:ascii="Arial" w:hAnsi="Arial" w:cs="Arial"/>
          <w:b/>
          <w:bCs/>
          <w:color w:val="FF0000"/>
          <w:sz w:val="24"/>
          <w:szCs w:val="24"/>
        </w:rPr>
      </w:pPr>
    </w:p>
    <w:p w:rsidR="003B1499" w:rsidRPr="00E00912" w:rsidRDefault="00F15647" w:rsidP="00E00912">
      <w:pPr>
        <w:spacing w:before="100" w:beforeAutospacing="1" w:after="100" w:afterAutospacing="1" w:line="240" w:lineRule="auto"/>
        <w:ind w:left="720"/>
        <w:outlineLvl w:val="3"/>
        <w:rPr>
          <w:rFonts w:ascii="Arial" w:hAnsi="Arial" w:cs="Arial"/>
          <w:bCs/>
          <w:color w:val="FF0000"/>
          <w:sz w:val="24"/>
          <w:szCs w:val="24"/>
        </w:rPr>
      </w:pPr>
      <w:r w:rsidRPr="00E00912">
        <w:rPr>
          <w:rFonts w:ascii="Arial" w:hAnsi="Arial" w:cs="Arial"/>
          <w:bCs/>
          <w:color w:val="FF0000"/>
          <w:sz w:val="24"/>
          <w:szCs w:val="24"/>
        </w:rPr>
        <w:t>Fischer, M. A., et al., “</w:t>
      </w:r>
      <w:r w:rsidR="003B1499" w:rsidRPr="00E00912">
        <w:rPr>
          <w:rFonts w:ascii="Arial" w:hAnsi="Arial" w:cs="Arial"/>
          <w:bCs/>
          <w:color w:val="FF0000"/>
          <w:sz w:val="24"/>
          <w:szCs w:val="24"/>
        </w:rPr>
        <w:t>Impact of Medicaid prior authorization on angiotensin-receptor blockers: can policy promote rational prescribing?</w:t>
      </w:r>
      <w:r w:rsidRPr="00E00912">
        <w:rPr>
          <w:rFonts w:ascii="Arial" w:hAnsi="Arial" w:cs="Arial"/>
          <w:bCs/>
          <w:color w:val="FF0000"/>
          <w:sz w:val="24"/>
          <w:szCs w:val="24"/>
        </w:rPr>
        <w:t xml:space="preserve">” </w:t>
      </w:r>
      <w:r w:rsidRPr="00E00912">
        <w:rPr>
          <w:rFonts w:ascii="Arial" w:hAnsi="Arial" w:cs="Arial"/>
          <w:bCs/>
          <w:i/>
          <w:color w:val="FF0000"/>
          <w:sz w:val="24"/>
          <w:szCs w:val="24"/>
        </w:rPr>
        <w:t>Health Affairs</w:t>
      </w:r>
      <w:r w:rsidRPr="00E00912">
        <w:rPr>
          <w:rFonts w:ascii="Arial" w:hAnsi="Arial" w:cs="Arial"/>
          <w:bCs/>
          <w:color w:val="FF0000"/>
          <w:sz w:val="24"/>
          <w:szCs w:val="24"/>
        </w:rPr>
        <w:t xml:space="preserve"> 26(3) (May/June 2007): 800 – 807.</w:t>
      </w:r>
    </w:p>
    <w:p w:rsidR="00B81A9C" w:rsidRPr="001C4266" w:rsidRDefault="00B81A9C" w:rsidP="004D5F86">
      <w:pPr>
        <w:ind w:left="1440"/>
        <w:rPr>
          <w:rFonts w:ascii="Arial" w:hAnsi="Arial" w:cs="Arial"/>
          <w:sz w:val="24"/>
          <w:szCs w:val="24"/>
        </w:rPr>
      </w:pPr>
      <w:r w:rsidRPr="001C4266">
        <w:rPr>
          <w:rFonts w:ascii="Arial" w:hAnsi="Arial" w:cs="Arial"/>
          <w:sz w:val="24"/>
          <w:szCs w:val="24"/>
        </w:rPr>
        <w:t>Prescription drug cost containment is a key health policy priority. State Medicaid</w:t>
      </w:r>
      <w:r w:rsidR="004D5F86">
        <w:rPr>
          <w:rFonts w:ascii="Arial" w:hAnsi="Arial" w:cs="Arial"/>
          <w:sz w:val="24"/>
          <w:szCs w:val="24"/>
        </w:rPr>
        <w:t xml:space="preserve"> p</w:t>
      </w:r>
      <w:r w:rsidRPr="001C4266">
        <w:rPr>
          <w:rFonts w:ascii="Arial" w:hAnsi="Arial" w:cs="Arial"/>
          <w:sz w:val="24"/>
          <w:szCs w:val="24"/>
        </w:rPr>
        <w:t>rograms have implemented policies requiring prior authorization before paying for angiotensin-receptor blockers (ARBs), a costly class of blood pressure medications. We examined the impact of these policies on drug use. We found that policies using a stepped-therapy approach reduced ARB use by 1.6 percent when first implemented and decreased the subsequent trend in ARB use by 1.3 percent per quarter; alternative approaches were unsuccessful. These findings have important implications for the development of rational drug reimbursement policy under Medicare Part D and other health insurance plans.</w:t>
      </w:r>
    </w:p>
    <w:p w:rsidR="00B81A9C" w:rsidRPr="001C4266" w:rsidRDefault="00B81A9C" w:rsidP="004D5F86">
      <w:pPr>
        <w:pStyle w:val="NormalWeb"/>
        <w:ind w:left="1440"/>
        <w:rPr>
          <w:rFonts w:ascii="Arial" w:hAnsi="Arial" w:cs="Arial"/>
        </w:rPr>
      </w:pPr>
      <w:r w:rsidRPr="001C4266">
        <w:rPr>
          <w:rFonts w:ascii="Arial" w:hAnsi="Arial" w:cs="Arial"/>
        </w:rPr>
        <w:t>Most state programs are ineffective at controlling either use of or spending for this costly class of drugs.</w:t>
      </w:r>
    </w:p>
    <w:p w:rsidR="00B81A9C" w:rsidRPr="001C4266" w:rsidRDefault="00B81A9C" w:rsidP="004D5F86">
      <w:pPr>
        <w:pStyle w:val="NormalWeb"/>
        <w:ind w:left="1440"/>
        <w:rPr>
          <w:rFonts w:ascii="Arial" w:hAnsi="Arial" w:cs="Arial"/>
        </w:rPr>
      </w:pPr>
      <w:r w:rsidRPr="001C4266">
        <w:rPr>
          <w:rFonts w:ascii="Arial" w:hAnsi="Arial" w:cs="Arial"/>
        </w:rPr>
        <w:t>D</w:t>
      </w:r>
      <w:r w:rsidRPr="001C4266">
        <w:rPr>
          <w:rStyle w:val="sc"/>
          <w:rFonts w:ascii="Arial" w:hAnsi="Arial" w:cs="Arial"/>
        </w:rPr>
        <w:t>rugs are the</w:t>
      </w:r>
      <w:r w:rsidRPr="001C4266">
        <w:rPr>
          <w:rFonts w:ascii="Arial" w:hAnsi="Arial" w:cs="Arial"/>
        </w:rPr>
        <w:t xml:space="preserve"> fastest-growing component of health care costs in most developed countries, and the development of effective strategies to manage drug spending is a priority for public and private insurance programs. One common method to constrain the use of high-cost medications is prior authorization (PA), a policy requiring physicians to submit clinical information justifying use of a more expensive drug before the health insurance plan will pay for its use.</w:t>
      </w:r>
    </w:p>
    <w:p w:rsidR="00B81A9C" w:rsidRPr="001C4266" w:rsidRDefault="00B81A9C" w:rsidP="004D5F86">
      <w:pPr>
        <w:pStyle w:val="NormalWeb"/>
        <w:ind w:left="1440"/>
        <w:rPr>
          <w:rFonts w:ascii="Arial" w:hAnsi="Arial" w:cs="Arial"/>
        </w:rPr>
      </w:pPr>
      <w:r w:rsidRPr="001C4266">
        <w:rPr>
          <w:rFonts w:ascii="Arial" w:hAnsi="Arial" w:cs="Arial"/>
        </w:rPr>
        <w:t>Medicaid, which provides health coverage for low-income Americans, has struggled with rising drug spending.</w:t>
      </w:r>
      <w:r w:rsidR="004D5F86">
        <w:rPr>
          <w:rFonts w:ascii="Arial" w:hAnsi="Arial" w:cs="Arial"/>
          <w:vertAlign w:val="superscript"/>
        </w:rPr>
        <w:t xml:space="preserve"> </w:t>
      </w:r>
      <w:r w:rsidRPr="001C4266">
        <w:rPr>
          <w:rFonts w:ascii="Arial" w:hAnsi="Arial" w:cs="Arial"/>
        </w:rPr>
        <w:t>State Medicaid programs are legally precluded from establishing closed formularies, under which some drugs are not available, but programs such as prior authorization are permitted and have been frequently used for high-cost medications.</w:t>
      </w:r>
    </w:p>
    <w:p w:rsidR="00B81A9C" w:rsidRPr="001C4266" w:rsidRDefault="004D5F86" w:rsidP="004D5F86">
      <w:pPr>
        <w:pStyle w:val="Heading1"/>
        <w:ind w:left="720"/>
        <w:rPr>
          <w:rFonts w:ascii="Arial" w:hAnsi="Arial" w:cs="Arial"/>
          <w:color w:val="FF0000"/>
          <w:sz w:val="24"/>
          <w:szCs w:val="24"/>
        </w:rPr>
      </w:pPr>
      <w:r>
        <w:rPr>
          <w:rFonts w:ascii="Arial" w:eastAsiaTheme="minorHAnsi" w:hAnsi="Arial" w:cs="Arial"/>
          <w:b w:val="0"/>
          <w:bCs w:val="0"/>
          <w:color w:val="FF0000"/>
          <w:sz w:val="24"/>
          <w:szCs w:val="24"/>
        </w:rPr>
        <w:t>Polinski, J. M., et al., “</w:t>
      </w:r>
      <w:r w:rsidR="00B81A9C" w:rsidRPr="001C4266">
        <w:rPr>
          <w:rFonts w:ascii="Arial" w:eastAsiaTheme="minorHAnsi" w:hAnsi="Arial" w:cs="Arial"/>
          <w:b w:val="0"/>
          <w:bCs w:val="0"/>
          <w:color w:val="FF0000"/>
          <w:sz w:val="24"/>
          <w:szCs w:val="24"/>
        </w:rPr>
        <w:t>Medicaid's prior authorization program and access to atypical antipsychotic medications.</w:t>
      </w:r>
      <w:r>
        <w:rPr>
          <w:rFonts w:ascii="Arial" w:eastAsiaTheme="minorHAnsi" w:hAnsi="Arial" w:cs="Arial"/>
          <w:b w:val="0"/>
          <w:bCs w:val="0"/>
          <w:color w:val="FF0000"/>
          <w:sz w:val="24"/>
          <w:szCs w:val="24"/>
        </w:rPr>
        <w:t>” Health Affairs 26(3) (May/June 2007): 750 – 760.</w:t>
      </w:r>
    </w:p>
    <w:p w:rsidR="00B81A9C" w:rsidRPr="001C4266" w:rsidRDefault="004D5F86" w:rsidP="004D5F86">
      <w:pPr>
        <w:ind w:left="1440"/>
        <w:rPr>
          <w:rFonts w:ascii="Arial" w:hAnsi="Arial" w:cs="Arial"/>
        </w:rPr>
      </w:pPr>
      <w:r>
        <w:rPr>
          <w:rFonts w:ascii="Arial" w:hAnsi="Arial" w:cs="Arial"/>
        </w:rPr>
        <w:br/>
      </w:r>
      <w:r w:rsidR="00B81A9C" w:rsidRPr="001C4266">
        <w:rPr>
          <w:rFonts w:ascii="Arial" w:hAnsi="Arial" w:cs="Arial"/>
        </w:rPr>
        <w:t>State Medicaid programs use prior authorization (PA) to control drug spending by requiring that specific conditions be met before allowing reimbursement. The extent to which PA policies respond to new developments concerning medication safety is not known. In April 2005 the Food and Drug Administration (FDA) issued an advisory describing increased mortality among elderly people with dementia taking atypical antipsychotics. More than a year later, no state had changed its PA policy in response. We discuss the roles of Medicaid and other insurers in responding to emerging drug safety issues and their challenges in weighing drug risks and benefits.</w:t>
      </w:r>
    </w:p>
    <w:p w:rsidR="00B81A9C" w:rsidRPr="001C4266" w:rsidRDefault="00B81A9C" w:rsidP="004D5F86">
      <w:pPr>
        <w:ind w:left="1440"/>
        <w:rPr>
          <w:rFonts w:ascii="Arial" w:eastAsia="Batang" w:hAnsi="Arial" w:cs="Arial"/>
          <w:b/>
          <w:color w:val="00B050"/>
          <w:sz w:val="28"/>
          <w:szCs w:val="28"/>
          <w:u w:val="single"/>
        </w:rPr>
      </w:pPr>
      <w:r w:rsidRPr="001C4266">
        <w:rPr>
          <w:rFonts w:ascii="Arial" w:hAnsi="Arial" w:cs="Arial"/>
        </w:rPr>
        <w:t>All insurers must struggle with payment policy and risk evaluation for complex medication classes such as the APMs. Although we only studied Medicaid, there is likely to be similar heterogeneity in other settings, and the problems for Medicare Part D plans might be especially profound. Although Medicaid policies apply to an entire state, Medicare Part D is implemented through numerous private plans in each local market. When the criteria for a given drug vary across plans, physicians must try to guess which agent is preferred for a given patient’s coverage. In this circumstance, patients are much more likely to arrive at the pharmacy and find that they have received a prescription that requires prior authorization and is overly expensive or not covered at all; receiving more expensive medications can diminish adherence, especially for vulnerable elderly patients.</w:t>
      </w:r>
      <w:hyperlink r:id="rId34" w:anchor="ref-29" w:history="1">
        <w:r w:rsidRPr="001C4266">
          <w:rPr>
            <w:rStyle w:val="Hyperlink"/>
            <w:rFonts w:ascii="Arial" w:hAnsi="Arial" w:cs="Arial"/>
            <w:vertAlign w:val="superscript"/>
          </w:rPr>
          <w:t>29</w:t>
        </w:r>
      </w:hyperlink>
      <w:r w:rsidRPr="001C4266">
        <w:rPr>
          <w:rFonts w:ascii="Arial" w:hAnsi="Arial" w:cs="Arial"/>
        </w:rPr>
        <w:t xml:space="preserve"> It is not clear whether clinical problems that result from patients’ not filling prescriptions might also be a risk-management issue for insurers or providers.</w:t>
      </w:r>
    </w:p>
    <w:p w:rsidR="00B02B6C" w:rsidRPr="001C4266" w:rsidRDefault="004C64A2" w:rsidP="005A158E">
      <w:pPr>
        <w:pStyle w:val="Heading1"/>
        <w:ind w:left="720"/>
        <w:rPr>
          <w:rFonts w:ascii="Arial" w:eastAsiaTheme="minorHAnsi" w:hAnsi="Arial" w:cs="Arial"/>
          <w:b w:val="0"/>
          <w:bCs w:val="0"/>
          <w:color w:val="FF0000"/>
          <w:sz w:val="24"/>
          <w:szCs w:val="24"/>
        </w:rPr>
      </w:pPr>
      <w:hyperlink r:id="rId35" w:history="1">
        <w:r w:rsidR="004D5F86" w:rsidRPr="004D5F86">
          <w:rPr>
            <w:rFonts w:ascii="Arial" w:eastAsiaTheme="minorHAnsi" w:hAnsi="Arial" w:cs="Arial"/>
            <w:b w:val="0"/>
            <w:bCs w:val="0"/>
            <w:color w:val="FF0000"/>
            <w:sz w:val="24"/>
            <w:szCs w:val="24"/>
          </w:rPr>
          <w:t>Balkrishnan, R</w:t>
        </w:r>
      </w:hyperlink>
      <w:r w:rsidR="004D5F86" w:rsidRPr="004D5F86">
        <w:rPr>
          <w:rFonts w:ascii="Arial" w:eastAsiaTheme="minorHAnsi" w:hAnsi="Arial" w:cs="Arial"/>
          <w:b w:val="0"/>
          <w:bCs w:val="0"/>
          <w:color w:val="FF0000"/>
          <w:sz w:val="24"/>
          <w:szCs w:val="24"/>
        </w:rPr>
        <w:t xml:space="preserve">., et al., </w:t>
      </w:r>
      <w:r w:rsidR="004D5F86">
        <w:rPr>
          <w:rFonts w:ascii="Arial" w:hAnsi="Arial" w:cs="Arial"/>
          <w:color w:val="FF0000"/>
          <w:sz w:val="24"/>
          <w:szCs w:val="24"/>
        </w:rPr>
        <w:t>“</w:t>
      </w:r>
      <w:r w:rsidR="00B02B6C" w:rsidRPr="001C4266">
        <w:rPr>
          <w:rFonts w:ascii="Arial" w:eastAsiaTheme="minorHAnsi" w:hAnsi="Arial" w:cs="Arial"/>
          <w:b w:val="0"/>
          <w:bCs w:val="0"/>
          <w:color w:val="FF0000"/>
          <w:sz w:val="24"/>
          <w:szCs w:val="24"/>
        </w:rPr>
        <w:t>Prior authorization of newer insomnia medications in managed care: is it cost saving?</w:t>
      </w:r>
      <w:r w:rsidR="004D5F86">
        <w:rPr>
          <w:rFonts w:ascii="Arial" w:eastAsiaTheme="minorHAnsi" w:hAnsi="Arial" w:cs="Arial"/>
          <w:b w:val="0"/>
          <w:bCs w:val="0"/>
          <w:color w:val="FF0000"/>
          <w:sz w:val="24"/>
          <w:szCs w:val="24"/>
        </w:rPr>
        <w:t>” Journal of Clinical Sleep Medicine 3(4) (June 2007): 393 – 398.</w:t>
      </w:r>
    </w:p>
    <w:p w:rsidR="00B02B6C" w:rsidRPr="001C4266" w:rsidRDefault="005A158E" w:rsidP="005A158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Study Objectives: </w:t>
      </w:r>
      <w:r w:rsidR="00B02B6C" w:rsidRPr="001C4266">
        <w:rPr>
          <w:rFonts w:ascii="Arial" w:eastAsia="Times New Roman" w:hAnsi="Arial" w:cs="Arial"/>
          <w:sz w:val="24"/>
          <w:szCs w:val="24"/>
        </w:rPr>
        <w:t>New pharmacotherapeutic treatment options are available to treat patients with 1 or more insomnia symptoms. However, these new pharmaceuticals are subject to a variety of managed-care tools, such as prior authorizations, that may restrict access to these medications. The objective of this study was to evaluate the economic consequences to a health plan that requires prior authorization for nonbenzodiazepine medications approved for the treatment of insomnia characterized by difficulties both falling and staying asleep.</w:t>
      </w:r>
    </w:p>
    <w:p w:rsidR="00B02B6C" w:rsidRPr="001C4266" w:rsidRDefault="005A158E" w:rsidP="005A158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Methods:</w:t>
      </w:r>
      <w:r>
        <w:rPr>
          <w:rFonts w:ascii="Arial" w:eastAsia="Times New Roman" w:hAnsi="Arial" w:cs="Arial"/>
          <w:b/>
          <w:bCs/>
          <w:sz w:val="24"/>
          <w:szCs w:val="24"/>
        </w:rPr>
        <w:t xml:space="preserve"> </w:t>
      </w:r>
      <w:r w:rsidR="00B02B6C" w:rsidRPr="001C4266">
        <w:rPr>
          <w:rFonts w:ascii="Arial" w:eastAsia="Times New Roman" w:hAnsi="Arial" w:cs="Arial"/>
          <w:sz w:val="24"/>
          <w:szCs w:val="24"/>
        </w:rPr>
        <w:t>An economic model was constructed to determine the effects of a typical prior-authorization program across a hypothetical managed-care population. Model parameters were derived from national estimates and a literature review.</w:t>
      </w:r>
    </w:p>
    <w:p w:rsidR="00B02B6C" w:rsidRPr="001C4266" w:rsidRDefault="005A158E" w:rsidP="005A158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 xml:space="preserve">Economic consequences of a prior-authorization program were based on a hypothetical managed-care plan with 500,000 insured patients. An estimated acquisition cost of $300 per 100 tablets of medication requiring prior authorization, $40 to process each </w:t>
      </w:r>
      <w:r w:rsidRPr="001C4266">
        <w:rPr>
          <w:rFonts w:ascii="Arial" w:eastAsia="Times New Roman" w:hAnsi="Arial" w:cs="Arial"/>
          <w:sz w:val="24"/>
          <w:szCs w:val="24"/>
        </w:rPr>
        <w:t>prior authorization</w:t>
      </w:r>
      <w:r w:rsidR="00B02B6C" w:rsidRPr="001C4266">
        <w:rPr>
          <w:rFonts w:ascii="Arial" w:eastAsia="Times New Roman" w:hAnsi="Arial" w:cs="Arial"/>
          <w:sz w:val="24"/>
          <w:szCs w:val="24"/>
        </w:rPr>
        <w:t xml:space="preserve"> request, and prior-authorization rejection rates of 2% to 5% were considered. Using the default-model inputs of the hypothetical plan characteristics and costs, the economic model estimated a loss of $600,000 to $700,000 per year to the health plan. In a 3-way threshold sensitivity analysis when prior-authorization rejection rate was increased to 5%, the cost of each request in the prior-authorization program was decreased to $20, and the cost of a first-generation nonbenzodiazepine was decreased to a generic price (i.e. $100 per prescription), the model continued to show a net loss to managed care in each case.</w:t>
      </w:r>
    </w:p>
    <w:p w:rsidR="00B02B6C" w:rsidRPr="001C4266" w:rsidRDefault="005A158E" w:rsidP="005A158E">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Conclusions:</w:t>
      </w:r>
      <w:r w:rsidR="00B02B6C" w:rsidRPr="001C4266">
        <w:rPr>
          <w:rFonts w:ascii="Arial" w:eastAsia="Times New Roman" w:hAnsi="Arial" w:cs="Arial"/>
          <w:b/>
          <w:bCs/>
          <w:sz w:val="24"/>
          <w:szCs w:val="24"/>
        </w:rPr>
        <w:t xml:space="preserve"> </w:t>
      </w:r>
      <w:r w:rsidR="00B02B6C" w:rsidRPr="005A158E">
        <w:rPr>
          <w:rFonts w:ascii="Arial" w:eastAsia="Times New Roman" w:hAnsi="Arial" w:cs="Arial"/>
          <w:sz w:val="24"/>
          <w:szCs w:val="24"/>
          <w:highlight w:val="yellow"/>
        </w:rPr>
        <w:t>This model showed that requiring prior authorization for newer sleep treatments might not be a cost-saving strategy for managed-care organizations</w:t>
      </w:r>
    </w:p>
    <w:p w:rsidR="00B02B6C" w:rsidRPr="001C4266" w:rsidRDefault="00096568" w:rsidP="00096568">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Law, M. R., et al., “</w:t>
      </w:r>
      <w:r w:rsidR="00B02B6C" w:rsidRPr="001C4266">
        <w:rPr>
          <w:rFonts w:ascii="Arial" w:eastAsiaTheme="minorHAnsi" w:hAnsi="Arial" w:cs="Arial"/>
          <w:b w:val="0"/>
          <w:bCs w:val="0"/>
          <w:color w:val="FF0000"/>
          <w:sz w:val="24"/>
          <w:szCs w:val="24"/>
        </w:rPr>
        <w:t>Effect of prior authorization of second-generation antipsychotic agents on pharmacy utilization and reimbursements.</w:t>
      </w:r>
      <w:r>
        <w:rPr>
          <w:rFonts w:ascii="Arial" w:eastAsiaTheme="minorHAnsi" w:hAnsi="Arial" w:cs="Arial"/>
          <w:b w:val="0"/>
          <w:bCs w:val="0"/>
          <w:color w:val="FF0000"/>
          <w:sz w:val="24"/>
          <w:szCs w:val="24"/>
        </w:rPr>
        <w:t xml:space="preserve">” </w:t>
      </w:r>
      <w:r w:rsidRPr="00096568">
        <w:rPr>
          <w:rFonts w:ascii="Arial" w:eastAsiaTheme="minorHAnsi" w:hAnsi="Arial" w:cs="Arial"/>
          <w:b w:val="0"/>
          <w:bCs w:val="0"/>
          <w:i/>
          <w:color w:val="FF0000"/>
          <w:sz w:val="24"/>
          <w:szCs w:val="24"/>
        </w:rPr>
        <w:t>Psychiatric Services</w:t>
      </w:r>
      <w:r>
        <w:rPr>
          <w:rFonts w:ascii="Arial" w:eastAsiaTheme="minorHAnsi" w:hAnsi="Arial" w:cs="Arial"/>
          <w:b w:val="0"/>
          <w:bCs w:val="0"/>
          <w:color w:val="FF0000"/>
          <w:sz w:val="24"/>
          <w:szCs w:val="24"/>
        </w:rPr>
        <w:t xml:space="preserve"> 59(5) (May 2008): 540 – 546.</w:t>
      </w:r>
    </w:p>
    <w:p w:rsidR="00B02B6C" w:rsidRPr="001C4266" w:rsidRDefault="00096568" w:rsidP="00096568">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Objective: </w:t>
      </w:r>
      <w:r w:rsidR="00B02B6C" w:rsidRPr="001C4266">
        <w:rPr>
          <w:rFonts w:ascii="Arial" w:eastAsia="Times New Roman" w:hAnsi="Arial" w:cs="Arial"/>
          <w:sz w:val="24"/>
          <w:szCs w:val="24"/>
        </w:rPr>
        <w:t>Medicaid expenditures for antipsychotic medications have risen rapidly, from under $1.0 billion in 1995 to over $5.5 billion in 2005. In response, at least ten states have implemented prior-authorization programs that restrict access to particular second-generation antipsychotic agents (aripiprazole and olanzapine). Twenty-two states restrict particular dosing forms (injections). This study examined the impact of such restrictions.</w:t>
      </w:r>
    </w:p>
    <w:p w:rsidR="00B02B6C" w:rsidRPr="001C4266" w:rsidRDefault="00096568" w:rsidP="00096568">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B02B6C" w:rsidRPr="001C4266">
        <w:rPr>
          <w:rFonts w:ascii="Arial" w:eastAsia="Times New Roman" w:hAnsi="Arial" w:cs="Arial"/>
          <w:sz w:val="24"/>
          <w:szCs w:val="24"/>
        </w:rPr>
        <w:t>The authors used interrupted time-series analysis of quarterly state-level drug utilization data to examine the impact of prior authorization for particular agents in West Virginia and Texas. Changes in market share of nonpreferred medications and total pharmacy costs were compared with changes in states without similar prior-authorization requirements.</w:t>
      </w:r>
    </w:p>
    <w:p w:rsidR="00B02B6C" w:rsidRPr="001C4266" w:rsidRDefault="00096568" w:rsidP="00096568">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Results: </w:t>
      </w:r>
      <w:r w:rsidR="00B02B6C" w:rsidRPr="001C4266">
        <w:rPr>
          <w:rFonts w:ascii="Arial" w:eastAsia="Times New Roman" w:hAnsi="Arial" w:cs="Arial"/>
          <w:sz w:val="24"/>
          <w:szCs w:val="24"/>
        </w:rPr>
        <w:t>The West Virginia policy led to an immediate 3.5% reduction in market share level (p&lt;.01) and a 1.3% decrease in trend per quarter in market share (p&lt;.001) for nonpreferred antipsychotics, leading to a 13.9% reduction after two years. In Texas, prior authorization reduced the market share level of nonpreferred agents by 2.6% (p=.055). However, prior authorization did not lead to a significant decrease in pharmacy reimbursements in either state.</w:t>
      </w:r>
    </w:p>
    <w:p w:rsidR="00B02B6C" w:rsidRPr="001C4266" w:rsidRDefault="00096568" w:rsidP="00096568">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Conclusions:</w:t>
      </w:r>
      <w:r w:rsidR="00B02B6C" w:rsidRPr="001C4266">
        <w:rPr>
          <w:rFonts w:ascii="Arial" w:eastAsia="Times New Roman" w:hAnsi="Arial" w:cs="Arial"/>
          <w:b/>
          <w:bCs/>
          <w:sz w:val="24"/>
          <w:szCs w:val="24"/>
        </w:rPr>
        <w:t xml:space="preserve"> </w:t>
      </w:r>
      <w:r w:rsidR="00B02B6C" w:rsidRPr="00096568">
        <w:rPr>
          <w:rFonts w:ascii="Arial" w:eastAsia="Times New Roman" w:hAnsi="Arial" w:cs="Arial"/>
          <w:sz w:val="24"/>
          <w:szCs w:val="24"/>
          <w:highlight w:val="yellow"/>
        </w:rPr>
        <w:t>Current prior-authorization policies for second-generation antipsychotics do not appear to reduce pharmacy reimbursement, probably because alternative medications are costly.</w:t>
      </w:r>
      <w:r w:rsidR="00B02B6C" w:rsidRPr="001C4266">
        <w:rPr>
          <w:rFonts w:ascii="Arial" w:eastAsia="Times New Roman" w:hAnsi="Arial" w:cs="Arial"/>
          <w:sz w:val="24"/>
          <w:szCs w:val="24"/>
        </w:rPr>
        <w:t xml:space="preserve"> </w:t>
      </w:r>
      <w:r w:rsidR="00B02B6C" w:rsidRPr="00096568">
        <w:rPr>
          <w:rFonts w:ascii="Arial" w:eastAsia="Times New Roman" w:hAnsi="Arial" w:cs="Arial"/>
          <w:sz w:val="24"/>
          <w:szCs w:val="24"/>
          <w:highlight w:val="yellow"/>
        </w:rPr>
        <w:t>These findings suggest that any cost savings from prior-authorization policies would accrue largely through supplemental rebate agreements with manufacturers, which are likely reduced by the transfer of dually eligible Medicaid enrollees to Medicare Part D plans.</w:t>
      </w:r>
      <w:r w:rsidR="00B02B6C" w:rsidRPr="001C4266">
        <w:rPr>
          <w:rFonts w:ascii="Arial" w:eastAsia="Times New Roman" w:hAnsi="Arial" w:cs="Arial"/>
          <w:sz w:val="24"/>
          <w:szCs w:val="24"/>
        </w:rPr>
        <w:t xml:space="preserve"> Further evaluation of the clinical consequences resulting from such policies is urgently needed to determine whether the minimal cost savings outweigh the potential clinical risks.</w:t>
      </w:r>
    </w:p>
    <w:p w:rsidR="00B81619" w:rsidRDefault="00096568" w:rsidP="00B81619">
      <w:pPr>
        <w:ind w:left="720"/>
        <w:rPr>
          <w:rFonts w:ascii="Arial" w:eastAsia="Times New Roman" w:hAnsi="Arial" w:cs="Arial"/>
          <w:sz w:val="24"/>
          <w:szCs w:val="24"/>
        </w:rPr>
      </w:pPr>
      <w:r>
        <w:rPr>
          <w:rFonts w:ascii="Arial" w:hAnsi="Arial" w:cs="Arial"/>
          <w:color w:val="FF0000"/>
          <w:sz w:val="24"/>
          <w:szCs w:val="24"/>
        </w:rPr>
        <w:t>Farley, J. F., et al., “</w:t>
      </w:r>
      <w:r w:rsidR="00B02B6C" w:rsidRPr="001C4266">
        <w:rPr>
          <w:rFonts w:ascii="Arial" w:hAnsi="Arial" w:cs="Arial"/>
          <w:color w:val="FF0000"/>
          <w:sz w:val="24"/>
          <w:szCs w:val="24"/>
        </w:rPr>
        <w:t xml:space="preserve">Retrospective assessment of Medicaid step-therapy prior authorization policy </w:t>
      </w:r>
      <w:r w:rsidR="00B81619" w:rsidRPr="001C4266">
        <w:rPr>
          <w:rFonts w:ascii="Arial" w:hAnsi="Arial" w:cs="Arial"/>
          <w:color w:val="FF0000"/>
          <w:sz w:val="24"/>
          <w:szCs w:val="24"/>
        </w:rPr>
        <w:t>for a</w:t>
      </w:r>
      <w:r w:rsidR="00B81619">
        <w:rPr>
          <w:rFonts w:ascii="Arial" w:hAnsi="Arial" w:cs="Arial"/>
          <w:color w:val="FF0000"/>
          <w:sz w:val="24"/>
          <w:szCs w:val="24"/>
        </w:rPr>
        <w:t xml:space="preserve"> </w:t>
      </w:r>
      <w:r w:rsidR="00B81619" w:rsidRPr="001C4266">
        <w:rPr>
          <w:rFonts w:ascii="Arial" w:hAnsi="Arial" w:cs="Arial"/>
          <w:color w:val="FF0000"/>
          <w:sz w:val="24"/>
          <w:szCs w:val="24"/>
        </w:rPr>
        <w:t>typical antipsychotic medication</w:t>
      </w:r>
      <w:r>
        <w:rPr>
          <w:rFonts w:ascii="Arial" w:hAnsi="Arial" w:cs="Arial"/>
          <w:color w:val="FF0000"/>
          <w:sz w:val="24"/>
          <w:szCs w:val="24"/>
        </w:rPr>
        <w:t xml:space="preserve">.” </w:t>
      </w:r>
      <w:r w:rsidR="00B02B6C" w:rsidRPr="001C4266">
        <w:rPr>
          <w:rFonts w:ascii="Arial" w:hAnsi="Arial" w:cs="Arial"/>
          <w:i/>
          <w:iCs/>
          <w:color w:val="FF0000"/>
          <w:sz w:val="24"/>
          <w:szCs w:val="24"/>
        </w:rPr>
        <w:t>Clinical Therapeutics</w:t>
      </w:r>
      <w:r>
        <w:rPr>
          <w:rFonts w:ascii="Arial" w:hAnsi="Arial" w:cs="Arial"/>
          <w:i/>
          <w:iCs/>
          <w:color w:val="FF0000"/>
          <w:sz w:val="24"/>
          <w:szCs w:val="24"/>
        </w:rPr>
        <w:t xml:space="preserve"> </w:t>
      </w:r>
      <w:r>
        <w:rPr>
          <w:rFonts w:ascii="Arial" w:hAnsi="Arial" w:cs="Arial"/>
          <w:iCs/>
          <w:color w:val="FF0000"/>
          <w:sz w:val="24"/>
          <w:szCs w:val="24"/>
        </w:rPr>
        <w:t xml:space="preserve">30(8): </w:t>
      </w:r>
      <w:r w:rsidR="00B02B6C" w:rsidRPr="001C4266">
        <w:rPr>
          <w:rFonts w:ascii="Arial" w:hAnsi="Arial" w:cs="Arial"/>
          <w:color w:val="FF0000"/>
          <w:sz w:val="24"/>
          <w:szCs w:val="24"/>
        </w:rPr>
        <w:t>152</w:t>
      </w:r>
      <w:r>
        <w:rPr>
          <w:rFonts w:ascii="Arial" w:hAnsi="Arial" w:cs="Arial"/>
          <w:color w:val="FF0000"/>
          <w:sz w:val="24"/>
          <w:szCs w:val="24"/>
        </w:rPr>
        <w:t xml:space="preserve">4 – </w:t>
      </w:r>
      <w:r w:rsidR="00B02B6C" w:rsidRPr="001C4266">
        <w:rPr>
          <w:rFonts w:ascii="Arial" w:hAnsi="Arial" w:cs="Arial"/>
          <w:color w:val="FF0000"/>
          <w:sz w:val="24"/>
          <w:szCs w:val="24"/>
        </w:rPr>
        <w:t>1539</w:t>
      </w:r>
      <w:r>
        <w:rPr>
          <w:rFonts w:ascii="Arial" w:hAnsi="Arial" w:cs="Arial"/>
          <w:color w:val="FF0000"/>
          <w:sz w:val="24"/>
          <w:szCs w:val="24"/>
        </w:rPr>
        <w:t>.</w:t>
      </w:r>
      <w:r w:rsidR="00B02B6C" w:rsidRPr="001C4266">
        <w:rPr>
          <w:rFonts w:ascii="Arial" w:hAnsi="Arial" w:cs="Arial"/>
          <w:color w:val="FF0000"/>
          <w:sz w:val="24"/>
          <w:szCs w:val="24"/>
        </w:rPr>
        <w:br/>
      </w:r>
    </w:p>
    <w:p w:rsidR="00B02B6C" w:rsidRPr="001C4266" w:rsidRDefault="00B02B6C" w:rsidP="00B81619">
      <w:pPr>
        <w:ind w:left="1440"/>
        <w:rPr>
          <w:rFonts w:ascii="Arial" w:eastAsia="Times New Roman" w:hAnsi="Arial" w:cs="Arial"/>
          <w:sz w:val="24"/>
          <w:szCs w:val="24"/>
        </w:rPr>
      </w:pPr>
      <w:r w:rsidRPr="00B81619">
        <w:rPr>
          <w:rFonts w:ascii="Arial" w:eastAsia="Times New Roman" w:hAnsi="Arial" w:cs="Arial"/>
          <w:b/>
          <w:sz w:val="24"/>
          <w:szCs w:val="24"/>
        </w:rPr>
        <w:t xml:space="preserve">Background: </w:t>
      </w:r>
      <w:r w:rsidRPr="001C4266">
        <w:rPr>
          <w:rFonts w:ascii="Arial" w:eastAsia="Times New Roman" w:hAnsi="Arial" w:cs="Arial"/>
          <w:sz w:val="24"/>
          <w:szCs w:val="24"/>
        </w:rPr>
        <w:t xml:space="preserve">Antipsychotic medications account for more prescription expenditures in Medicaid than any other therapeutic category. This has made them an attractive target for states hoping to curtail rising expenditures. </w:t>
      </w:r>
    </w:p>
    <w:p w:rsidR="00B02B6C" w:rsidRPr="001C4266" w:rsidRDefault="00B02B6C" w:rsidP="00B81619">
      <w:pPr>
        <w:spacing w:before="100" w:beforeAutospacing="1" w:after="240" w:line="240" w:lineRule="auto"/>
        <w:ind w:left="1440"/>
        <w:rPr>
          <w:rFonts w:ascii="Arial" w:eastAsia="Times New Roman" w:hAnsi="Arial" w:cs="Arial"/>
          <w:sz w:val="24"/>
          <w:szCs w:val="24"/>
        </w:rPr>
      </w:pPr>
      <w:r w:rsidRPr="00B81619">
        <w:rPr>
          <w:rFonts w:ascii="Arial" w:eastAsia="Times New Roman" w:hAnsi="Arial" w:cs="Arial"/>
          <w:b/>
          <w:sz w:val="24"/>
          <w:szCs w:val="24"/>
        </w:rPr>
        <w:t>Objective:</w:t>
      </w:r>
      <w:r w:rsidRPr="001C4266">
        <w:rPr>
          <w:rFonts w:ascii="Arial" w:eastAsia="Times New Roman" w:hAnsi="Arial" w:cs="Arial"/>
          <w:sz w:val="24"/>
          <w:szCs w:val="24"/>
        </w:rPr>
        <w:t xml:space="preserve"> The objective of this study was to document the effects of a step-therapy prior authorization (PA) policy for atypical antipsychotic medications on: (1) Medicaid prescription expenditures among all Medicaid beneficiaries and (2) prescription and health service expenditures among patients with schizophrenia. </w:t>
      </w:r>
    </w:p>
    <w:p w:rsidR="00B02B6C" w:rsidRPr="001C4266" w:rsidRDefault="00B02B6C" w:rsidP="00B81619">
      <w:pPr>
        <w:spacing w:before="100" w:beforeAutospacing="1" w:after="240" w:line="240" w:lineRule="auto"/>
        <w:ind w:left="1440"/>
        <w:rPr>
          <w:rFonts w:ascii="Arial" w:eastAsia="Times New Roman" w:hAnsi="Arial" w:cs="Arial"/>
          <w:sz w:val="24"/>
          <w:szCs w:val="24"/>
        </w:rPr>
      </w:pPr>
      <w:r w:rsidRPr="00B81619">
        <w:rPr>
          <w:rFonts w:ascii="Arial" w:eastAsia="Times New Roman" w:hAnsi="Arial" w:cs="Arial"/>
          <w:b/>
          <w:sz w:val="24"/>
          <w:szCs w:val="24"/>
        </w:rPr>
        <w:t>Methods:</w:t>
      </w:r>
      <w:r w:rsidRPr="001C4266">
        <w:rPr>
          <w:rFonts w:ascii="Arial" w:eastAsia="Times New Roman" w:hAnsi="Arial" w:cs="Arial"/>
          <w:sz w:val="24"/>
          <w:szCs w:val="24"/>
        </w:rPr>
        <w:t xml:space="preserve"> Prescription, inpatient, outpatient, and long-term care State Medicaid Research Files from Georgia and Mississippi from January 1, 1996, to December 31, 1997, were used to model an interrupted time-series analysis. We compared a step-therapy PA policy implemented in Georgia to a nonequivalent/no-treatment control group (Mississippi) over 10-month prepolicy, 11-month policy, and 3-month postpolicy periods. Segmented regression was used to estimate antipsychotic prescription expenditures among all eligible Medicaid beneficiaries. We used generalized estimating equations to model prescription and other health service expenditures with difference-indifference regressions among a cohort of patients with schizophrenia. </w:t>
      </w:r>
    </w:p>
    <w:p w:rsidR="00B02B6C" w:rsidRPr="001C4266" w:rsidRDefault="00B02B6C" w:rsidP="00B81619">
      <w:pPr>
        <w:spacing w:before="100" w:beforeAutospacing="1" w:after="240" w:line="240" w:lineRule="auto"/>
        <w:ind w:left="1440"/>
        <w:rPr>
          <w:rFonts w:ascii="Arial" w:eastAsia="Times New Roman" w:hAnsi="Arial" w:cs="Arial"/>
          <w:sz w:val="24"/>
          <w:szCs w:val="24"/>
        </w:rPr>
      </w:pPr>
      <w:r w:rsidRPr="00B81619">
        <w:rPr>
          <w:rFonts w:ascii="Arial" w:eastAsia="Times New Roman" w:hAnsi="Arial" w:cs="Arial"/>
          <w:b/>
          <w:sz w:val="24"/>
          <w:szCs w:val="24"/>
        </w:rPr>
        <w:t>Results:</w:t>
      </w:r>
      <w:r w:rsidRPr="001C4266">
        <w:rPr>
          <w:rFonts w:ascii="Arial" w:eastAsia="Times New Roman" w:hAnsi="Arial" w:cs="Arial"/>
          <w:sz w:val="24"/>
          <w:szCs w:val="24"/>
        </w:rPr>
        <w:t xml:space="preserve"> Compared with Mississippi, Georgia saved ~$7 million in atypical antipsychotic expenditures over the 11-month policy period. </w:t>
      </w:r>
      <w:r w:rsidRPr="00B81619">
        <w:rPr>
          <w:rFonts w:ascii="Arial" w:eastAsia="Times New Roman" w:hAnsi="Arial" w:cs="Arial"/>
          <w:sz w:val="24"/>
          <w:szCs w:val="24"/>
          <w:highlight w:val="yellow"/>
        </w:rPr>
        <w:t>Among patients with schizophrenia, the PA policy was associated with a $19.62 per member per month (PMPM) decrease in atypical antipsychotic expenditures and a $2.20 PMPM increase in typical antipsychotic expenditures (both, P &lt; 0.001). Among the same patients with schizophrenia however, the reduction in atypical antipsychotic expenditures was accompanied by a $31.59 PMPM increase in expenditures for outpatient services</w:t>
      </w:r>
      <w:r w:rsidRPr="001C4266">
        <w:rPr>
          <w:rFonts w:ascii="Arial" w:eastAsia="Times New Roman" w:hAnsi="Arial" w:cs="Arial"/>
          <w:sz w:val="24"/>
          <w:szCs w:val="24"/>
        </w:rPr>
        <w:t xml:space="preserve"> (P &lt; 0.001). </w:t>
      </w:r>
    </w:p>
    <w:p w:rsidR="00B02B6C" w:rsidRPr="001C4266" w:rsidRDefault="00B02B6C" w:rsidP="00B81619">
      <w:pPr>
        <w:spacing w:before="100" w:beforeAutospacing="1" w:after="100" w:afterAutospacing="1" w:line="240" w:lineRule="auto"/>
        <w:ind w:left="1440"/>
        <w:rPr>
          <w:rFonts w:ascii="Arial" w:eastAsia="Times New Roman" w:hAnsi="Arial" w:cs="Arial"/>
          <w:sz w:val="24"/>
          <w:szCs w:val="24"/>
        </w:rPr>
      </w:pPr>
      <w:r w:rsidRPr="00B81619">
        <w:rPr>
          <w:rFonts w:ascii="Arial" w:eastAsia="Times New Roman" w:hAnsi="Arial" w:cs="Arial"/>
          <w:b/>
          <w:sz w:val="24"/>
          <w:szCs w:val="24"/>
        </w:rPr>
        <w:t>Conclusion:</w:t>
      </w:r>
      <w:r w:rsidRPr="001C4266">
        <w:rPr>
          <w:rFonts w:ascii="Arial" w:eastAsia="Times New Roman" w:hAnsi="Arial" w:cs="Arial"/>
          <w:sz w:val="24"/>
          <w:szCs w:val="24"/>
        </w:rPr>
        <w:t xml:space="preserve"> </w:t>
      </w:r>
      <w:r w:rsidRPr="00B81619">
        <w:rPr>
          <w:rFonts w:ascii="Arial" w:eastAsia="Times New Roman" w:hAnsi="Arial" w:cs="Arial"/>
          <w:sz w:val="24"/>
          <w:szCs w:val="24"/>
          <w:highlight w:val="yellow"/>
        </w:rPr>
        <w:t>Although PA of atypical antipsychotics was associated with significant prescription savings to the Georgia Medicaid program, among a vulnerable cohort of patients with schizophrenia, an increase in outpatient expenditures was associated with overall savings.</w:t>
      </w:r>
      <w:r w:rsidRPr="001C4266">
        <w:rPr>
          <w:rFonts w:ascii="Arial" w:eastAsia="Times New Roman" w:hAnsi="Arial" w:cs="Arial"/>
          <w:sz w:val="24"/>
          <w:szCs w:val="24"/>
        </w:rPr>
        <w:t xml:space="preserve"> </w:t>
      </w:r>
    </w:p>
    <w:p w:rsidR="00B02B6C" w:rsidRPr="001C4266" w:rsidRDefault="00FD1434" w:rsidP="00FD1434">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Zhang, Y., et al., “</w:t>
      </w:r>
      <w:r w:rsidR="00B02B6C" w:rsidRPr="001C4266">
        <w:rPr>
          <w:rFonts w:ascii="Arial" w:eastAsiaTheme="minorHAnsi" w:hAnsi="Arial" w:cs="Arial"/>
          <w:b w:val="0"/>
          <w:bCs w:val="0"/>
          <w:color w:val="FF0000"/>
          <w:sz w:val="24"/>
          <w:szCs w:val="24"/>
        </w:rPr>
        <w:t>Effects of prior authorization on medication discontinuation among Medicaid beneficiaries with bipolar disorder.</w:t>
      </w:r>
      <w:r>
        <w:rPr>
          <w:rFonts w:ascii="Arial" w:eastAsiaTheme="minorHAnsi" w:hAnsi="Arial" w:cs="Arial"/>
          <w:b w:val="0"/>
          <w:bCs w:val="0"/>
          <w:color w:val="FF0000"/>
          <w:sz w:val="24"/>
          <w:szCs w:val="24"/>
        </w:rPr>
        <w:t xml:space="preserve">” </w:t>
      </w:r>
      <w:r w:rsidRPr="00096568">
        <w:rPr>
          <w:rFonts w:ascii="Arial" w:eastAsiaTheme="minorHAnsi" w:hAnsi="Arial" w:cs="Arial"/>
          <w:b w:val="0"/>
          <w:bCs w:val="0"/>
          <w:i/>
          <w:color w:val="FF0000"/>
          <w:sz w:val="24"/>
          <w:szCs w:val="24"/>
        </w:rPr>
        <w:t>Psychiatric Services</w:t>
      </w:r>
      <w:r>
        <w:rPr>
          <w:rFonts w:ascii="Arial" w:eastAsiaTheme="minorHAnsi" w:hAnsi="Arial" w:cs="Arial"/>
          <w:b w:val="0"/>
          <w:bCs w:val="0"/>
          <w:color w:val="FF0000"/>
          <w:sz w:val="24"/>
          <w:szCs w:val="24"/>
        </w:rPr>
        <w:t xml:space="preserve"> 60(4) (April 2009): 520 – 527.</w:t>
      </w:r>
    </w:p>
    <w:p w:rsidR="00B02B6C" w:rsidRPr="001C4266" w:rsidRDefault="00FD1434" w:rsidP="00FD1434">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Few data exist on the cost and quality effects of increased use of prior-authorization policies to control psychoactive drug spending among persons with serious mental illness. This study examined the impact of a prior-authorization policy in Maine on second-generation antipsychotic and anticonvulsant utilization, discontinuations in therapy, and pharmacy costs among Medicaid beneficiaries with bipolar disorder.</w:t>
      </w:r>
    </w:p>
    <w:p w:rsidR="00B02B6C" w:rsidRPr="001C4266" w:rsidRDefault="00FD1434" w:rsidP="00FD1434">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Methods: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Using Medicaid and Medicare utilization data for 2001-2004, the authors identified 5,336 patients with bipolar disorder in Maine (study state) and 1,376 in New Hampshire (comparison state). With an interrupted time-series and comparison group design, longitudinal changes were measured in second-generation antipsychotic and anticonvulsant use; survival analysis was used to examine treatment discontinuations and rates of switching medications.</w:t>
      </w:r>
    </w:p>
    <w:p w:rsidR="00B02B6C" w:rsidRPr="001C4266" w:rsidRDefault="00FD1434" w:rsidP="00FD1434">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The prior-authorization policy resulted in an 8-percentage point reduction in the prevalence of use of nonpreferred second-generation antipsychotic and anticonvulsant medications (those requiring prior authorization) but did not increase use of preferred agents (no prior authorization) or rates of switching. The prior-authorization policy reduced total pharmacy reimbursements for bipolar disorder by $27 per patient during the eight-month policy period. However, the hazard rate of treatment discontinuation (all bipolar drugs) while the policy was in effect was 2.28 (95% confidence interval=1.36-4.33) higher than during the prepolicy period, with adjustment for trends in the comparison state.</w:t>
      </w:r>
    </w:p>
    <w:p w:rsidR="00B02B6C" w:rsidRPr="001C4266" w:rsidRDefault="00FD1434" w:rsidP="00FD1434">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The small reduction in pharmacy spending for bipolar treatment after the policy was implemented may have resulted from higher rates of medication</w:t>
      </w:r>
      <w:r w:rsidR="008A1935">
        <w:rPr>
          <w:rFonts w:ascii="Arial" w:eastAsia="Times New Roman" w:hAnsi="Arial" w:cs="Arial"/>
          <w:sz w:val="24"/>
          <w:szCs w:val="24"/>
        </w:rPr>
        <w:t xml:space="preserve"> </w:t>
      </w:r>
      <w:r w:rsidR="00B02B6C" w:rsidRPr="001C4266">
        <w:rPr>
          <w:rFonts w:ascii="Arial" w:eastAsia="Times New Roman" w:hAnsi="Arial" w:cs="Arial"/>
          <w:sz w:val="24"/>
          <w:szCs w:val="24"/>
        </w:rPr>
        <w:t xml:space="preserve">discontinuation rather than switching. </w:t>
      </w:r>
      <w:r w:rsidR="00B02B6C" w:rsidRPr="008A1935">
        <w:rPr>
          <w:rFonts w:ascii="Arial" w:eastAsia="Times New Roman" w:hAnsi="Arial" w:cs="Arial"/>
          <w:sz w:val="24"/>
          <w:szCs w:val="24"/>
          <w:highlight w:val="yellow"/>
        </w:rPr>
        <w:t>The findings indicate that the prior-authorization policy in Maine may have increased patient risk without appreciable cost savings to the state.</w:t>
      </w:r>
    </w:p>
    <w:p w:rsidR="00B02B6C" w:rsidRPr="001C4266" w:rsidRDefault="004F1C2F" w:rsidP="006E0B27">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Adams, A. S., et al., “</w:t>
      </w:r>
      <w:r w:rsidR="00B02B6C" w:rsidRPr="001C4266">
        <w:rPr>
          <w:rFonts w:ascii="Arial" w:eastAsiaTheme="minorHAnsi" w:hAnsi="Arial" w:cs="Arial"/>
          <w:b w:val="0"/>
          <w:bCs w:val="0"/>
          <w:color w:val="FF0000"/>
          <w:sz w:val="24"/>
          <w:szCs w:val="24"/>
        </w:rPr>
        <w:t>Prior authorization for antidepressants in Medicaid: effects among disabled dual enrollees.</w:t>
      </w:r>
      <w:r>
        <w:rPr>
          <w:rFonts w:ascii="Arial" w:eastAsiaTheme="minorHAnsi" w:hAnsi="Arial" w:cs="Arial"/>
          <w:b w:val="0"/>
          <w:bCs w:val="0"/>
          <w:color w:val="FF0000"/>
          <w:sz w:val="24"/>
          <w:szCs w:val="24"/>
        </w:rPr>
        <w:t xml:space="preserve">” </w:t>
      </w:r>
      <w:hyperlink r:id="rId36" w:tooltip="Archives of internal medicine." w:history="1">
        <w:r w:rsidRPr="004F1C2F">
          <w:rPr>
            <w:rFonts w:ascii="Arial" w:eastAsiaTheme="minorHAnsi" w:hAnsi="Arial" w:cs="Arial"/>
            <w:b w:val="0"/>
            <w:bCs w:val="0"/>
            <w:color w:val="FF0000"/>
            <w:sz w:val="24"/>
            <w:szCs w:val="24"/>
          </w:rPr>
          <w:t>Arch</w:t>
        </w:r>
        <w:r>
          <w:rPr>
            <w:rFonts w:ascii="Arial" w:eastAsiaTheme="minorHAnsi" w:hAnsi="Arial" w:cs="Arial"/>
            <w:b w:val="0"/>
            <w:bCs w:val="0"/>
            <w:color w:val="FF0000"/>
            <w:sz w:val="24"/>
            <w:szCs w:val="24"/>
          </w:rPr>
          <w:t>ives of</w:t>
        </w:r>
        <w:r w:rsidRPr="004F1C2F">
          <w:rPr>
            <w:rFonts w:ascii="Arial" w:eastAsiaTheme="minorHAnsi" w:hAnsi="Arial" w:cs="Arial"/>
            <w:b w:val="0"/>
            <w:bCs w:val="0"/>
            <w:color w:val="FF0000"/>
            <w:sz w:val="24"/>
            <w:szCs w:val="24"/>
          </w:rPr>
          <w:t xml:space="preserve"> Intern</w:t>
        </w:r>
        <w:r>
          <w:rPr>
            <w:rFonts w:ascii="Arial" w:eastAsiaTheme="minorHAnsi" w:hAnsi="Arial" w:cs="Arial"/>
            <w:b w:val="0"/>
            <w:bCs w:val="0"/>
            <w:color w:val="FF0000"/>
            <w:sz w:val="24"/>
            <w:szCs w:val="24"/>
          </w:rPr>
          <w:t>al</w:t>
        </w:r>
        <w:r w:rsidRPr="004F1C2F">
          <w:rPr>
            <w:rFonts w:ascii="Arial" w:eastAsiaTheme="minorHAnsi" w:hAnsi="Arial" w:cs="Arial"/>
            <w:b w:val="0"/>
            <w:bCs w:val="0"/>
            <w:color w:val="FF0000"/>
            <w:sz w:val="24"/>
            <w:szCs w:val="24"/>
          </w:rPr>
          <w:t xml:space="preserve"> Med</w:t>
        </w:r>
        <w:r>
          <w:rPr>
            <w:rFonts w:ascii="Arial" w:eastAsiaTheme="minorHAnsi" w:hAnsi="Arial" w:cs="Arial"/>
            <w:b w:val="0"/>
            <w:bCs w:val="0"/>
            <w:color w:val="FF0000"/>
            <w:sz w:val="24"/>
            <w:szCs w:val="24"/>
          </w:rPr>
          <w:t>icine 169(8) (April 2009)</w:t>
        </w:r>
      </w:hyperlink>
      <w:r w:rsidRPr="004F1C2F">
        <w:rPr>
          <w:rFonts w:ascii="Arial" w:eastAsiaTheme="minorHAnsi" w:hAnsi="Arial" w:cs="Arial"/>
          <w:b w:val="0"/>
          <w:bCs w:val="0"/>
          <w:color w:val="FF0000"/>
          <w:sz w:val="24"/>
          <w:szCs w:val="24"/>
        </w:rPr>
        <w:t>:</w:t>
      </w:r>
      <w:r>
        <w:rPr>
          <w:rFonts w:ascii="Arial" w:eastAsiaTheme="minorHAnsi" w:hAnsi="Arial" w:cs="Arial"/>
          <w:b w:val="0"/>
          <w:bCs w:val="0"/>
          <w:color w:val="FF0000"/>
          <w:sz w:val="24"/>
          <w:szCs w:val="24"/>
        </w:rPr>
        <w:t xml:space="preserve"> </w:t>
      </w:r>
      <w:r w:rsidRPr="004F1C2F">
        <w:rPr>
          <w:rFonts w:ascii="Arial" w:eastAsiaTheme="minorHAnsi" w:hAnsi="Arial" w:cs="Arial"/>
          <w:b w:val="0"/>
          <w:bCs w:val="0"/>
          <w:color w:val="FF0000"/>
          <w:sz w:val="24"/>
          <w:szCs w:val="24"/>
        </w:rPr>
        <w:t>750</w:t>
      </w:r>
      <w:r>
        <w:rPr>
          <w:rFonts w:ascii="Arial" w:eastAsiaTheme="minorHAnsi" w:hAnsi="Arial" w:cs="Arial"/>
          <w:b w:val="0"/>
          <w:bCs w:val="0"/>
          <w:color w:val="FF0000"/>
          <w:sz w:val="24"/>
          <w:szCs w:val="24"/>
        </w:rPr>
        <w:t xml:space="preserve"> </w:t>
      </w:r>
      <w:r w:rsidRPr="004F1C2F">
        <w:rPr>
          <w:rFonts w:ascii="Arial" w:eastAsiaTheme="minorHAnsi" w:hAnsi="Arial" w:cs="Arial"/>
          <w:b w:val="0"/>
          <w:bCs w:val="0"/>
          <w:color w:val="FF0000"/>
          <w:sz w:val="24"/>
          <w:szCs w:val="24"/>
        </w:rPr>
        <w:t>-</w:t>
      </w:r>
      <w:r>
        <w:rPr>
          <w:rFonts w:ascii="Arial" w:eastAsiaTheme="minorHAnsi" w:hAnsi="Arial" w:cs="Arial"/>
          <w:b w:val="0"/>
          <w:bCs w:val="0"/>
          <w:color w:val="FF0000"/>
          <w:sz w:val="24"/>
          <w:szCs w:val="24"/>
        </w:rPr>
        <w:t xml:space="preserve"> 75</w:t>
      </w:r>
      <w:r w:rsidRPr="004F1C2F">
        <w:rPr>
          <w:rFonts w:ascii="Arial" w:eastAsiaTheme="minorHAnsi" w:hAnsi="Arial" w:cs="Arial"/>
          <w:b w:val="0"/>
          <w:bCs w:val="0"/>
          <w:color w:val="FF0000"/>
          <w:sz w:val="24"/>
          <w:szCs w:val="24"/>
        </w:rPr>
        <w:t>6.</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Background:</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Prior authorization is a popular, but understudied, strategy for reducing medication costs. We evaluated the impact of a controversial prior authorization policy in Michigan Medicaid on antidepressant use and health outcomes among dual Medicaid and Medicare enrollees with a Social Security Disability Insurance designation of permanent disability.</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B02B6C" w:rsidRPr="001C4266">
        <w:rPr>
          <w:rFonts w:ascii="Arial" w:eastAsia="Times New Roman" w:hAnsi="Arial" w:cs="Arial"/>
          <w:sz w:val="24"/>
          <w:szCs w:val="24"/>
        </w:rPr>
        <w:t>We linked Medicaid and Medicare (2000-2003) claims for dual enrollees in Michigan and a comparison state, Indiana. Using interrupted time-series and longitudinal data analysis, we estimated the impact of the policy on antidepressant medication use, treatment initiation, disruptions in therapy, and adverse health events among continuously enrolled (Michigan, n = 28 798; Indiana, n = 21 769) and newly treated (Michigan, n = 3671; Indiana, n = 2400) patients.</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In Michigan, the proportion of patients starting nonpreferred agents declined from 53% prepolicy to 20% postpolicy. The prior authorization policy was associated with a small sustained decrease in therapy initiation overall (9 per 10,000 population; P = .007). We also observed a short-term increase in switching among established users of nonpreferred agents overall (risk ratio, 2.88; 95% confidence interval, 1.87-4.42) and among those with depression (2.04; 1.22-3.42). However, we found no evidence of increased disruptions in treatment or adverse events (ie, hospitalization, emergency department use) among newly treated patients.</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Conclusions:</w:t>
      </w:r>
      <w:r w:rsidR="00B02B6C" w:rsidRPr="001C4266">
        <w:rPr>
          <w:rFonts w:ascii="Arial" w:eastAsia="Times New Roman" w:hAnsi="Arial" w:cs="Arial"/>
          <w:b/>
          <w:bCs/>
          <w:sz w:val="24"/>
          <w:szCs w:val="24"/>
        </w:rPr>
        <w:t xml:space="preserve"> </w:t>
      </w:r>
      <w:r w:rsidR="00B02B6C" w:rsidRPr="006E0B27">
        <w:rPr>
          <w:rFonts w:ascii="Arial" w:eastAsia="Times New Roman" w:hAnsi="Arial" w:cs="Arial"/>
          <w:sz w:val="24"/>
          <w:szCs w:val="24"/>
          <w:highlight w:val="yellow"/>
        </w:rPr>
        <w:t>Prior authorization was associated with increased use of preferred agents with no evidence of disruptions in therapy or adverse health events among new users.</w:t>
      </w:r>
      <w:r w:rsidR="00B02B6C" w:rsidRPr="001C4266">
        <w:rPr>
          <w:rFonts w:ascii="Arial" w:eastAsia="Times New Roman" w:hAnsi="Arial" w:cs="Arial"/>
          <w:sz w:val="24"/>
          <w:szCs w:val="24"/>
        </w:rPr>
        <w:t xml:space="preserve"> However, unintended effects on treatment initiation and switching among patients already taking the drug were also observed, lending support to the state's previous decision to discontinue prior approval for antidepressants in 2003</w:t>
      </w:r>
      <w:r>
        <w:rPr>
          <w:rFonts w:ascii="Arial" w:eastAsia="Times New Roman" w:hAnsi="Arial" w:cs="Arial"/>
          <w:sz w:val="24"/>
          <w:szCs w:val="24"/>
        </w:rPr>
        <w:t>.</w:t>
      </w:r>
    </w:p>
    <w:p w:rsidR="00B02B6C" w:rsidRPr="001C4266" w:rsidRDefault="006E0B27" w:rsidP="006E0B27">
      <w:pPr>
        <w:pStyle w:val="Heading1"/>
        <w:ind w:left="720"/>
        <w:rPr>
          <w:rFonts w:ascii="Arial" w:hAnsi="Arial" w:cs="Arial"/>
          <w:color w:val="FF0000"/>
          <w:sz w:val="24"/>
          <w:szCs w:val="24"/>
        </w:rPr>
      </w:pPr>
      <w:r>
        <w:rPr>
          <w:rFonts w:ascii="Arial" w:eastAsiaTheme="minorHAnsi" w:hAnsi="Arial" w:cs="Arial"/>
          <w:b w:val="0"/>
          <w:bCs w:val="0"/>
          <w:color w:val="FF0000"/>
          <w:sz w:val="24"/>
          <w:szCs w:val="24"/>
        </w:rPr>
        <w:t>Mark, T. L., et al., “</w:t>
      </w:r>
      <w:r w:rsidR="00B02B6C" w:rsidRPr="001C4266">
        <w:rPr>
          <w:rFonts w:ascii="Arial" w:eastAsiaTheme="minorHAnsi" w:hAnsi="Arial" w:cs="Arial"/>
          <w:b w:val="0"/>
          <w:bCs w:val="0"/>
          <w:color w:val="FF0000"/>
          <w:sz w:val="24"/>
          <w:szCs w:val="24"/>
        </w:rPr>
        <w:t>The effects of antihypertensive step-therapy protocols on pharmaceutical and medical utilization and expenditures.</w:t>
      </w:r>
      <w:r>
        <w:rPr>
          <w:rFonts w:ascii="Arial" w:eastAsiaTheme="minorHAnsi" w:hAnsi="Arial" w:cs="Arial"/>
          <w:b w:val="0"/>
          <w:bCs w:val="0"/>
          <w:color w:val="FF0000"/>
          <w:sz w:val="24"/>
          <w:szCs w:val="24"/>
        </w:rPr>
        <w:t>” American Journal of Managed Care 15(2) (February 2009): 123 – 131.</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To examine the effects of antihypertensive step therapy on prescription drug utilization and spending, and other medical care utilization and spending.</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Study Design: </w:t>
      </w:r>
      <w:r w:rsidR="00B02B6C" w:rsidRPr="001C4266">
        <w:rPr>
          <w:rFonts w:ascii="Arial" w:eastAsia="Times New Roman" w:hAnsi="Arial" w:cs="Arial"/>
          <w:sz w:val="24"/>
          <w:szCs w:val="24"/>
        </w:rPr>
        <w:t>Pre/post design.</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Methods: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Employers who had implemented step therapy were compared with employers who had not implemented step therapy. Data were drawn from the 2003 through 2006 MarketScan Research Databases. The study sample included employees and dependents who used antihypertensives (11,851 patients whose employer implemented a step-therapy protocol and 30,882 patients in the comparison group without step therapy). Multivariate generalized estimating equation models were used to estimate the immediate and time-varying effects of step therapy on medical and prescription drug spending and utilization, while controlling for important covariates and adjusting for clustering by patient.</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Results showed an initial 7.9% reduction in antihypertensive medication days supplied and an initial 3.1% reduction in medication costs among antihypertensive users in the step-therapy plans. However, these percentages grew in each subsequent quarter. Antihypertensive users in step-therapy programs also experienced an increase in inpatient admissions and emergency room visits. After an initial decline in spending, the step-therapy group incurred $99 more per user in quarterly expenditures than the comparison group.</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Conclusions: </w:t>
      </w:r>
      <w:r w:rsidR="00B02B6C" w:rsidRPr="001C4266">
        <w:rPr>
          <w:rFonts w:ascii="Arial" w:eastAsia="Times New Roman" w:hAnsi="Arial" w:cs="Arial"/>
          <w:sz w:val="24"/>
          <w:szCs w:val="24"/>
        </w:rPr>
        <w:t xml:space="preserve">The intended effect of step therapy is to substitute cheaper and equivalently effective medications for more expensive medications. </w:t>
      </w:r>
      <w:r w:rsidR="00B02B6C" w:rsidRPr="006E0B27">
        <w:rPr>
          <w:rFonts w:ascii="Arial" w:eastAsia="Times New Roman" w:hAnsi="Arial" w:cs="Arial"/>
          <w:sz w:val="24"/>
          <w:szCs w:val="24"/>
          <w:highlight w:val="yellow"/>
        </w:rPr>
        <w:t>As this study demonstrates, step therapy may create barriers to receiving any medication, resulting in higher medical utilization and costs.</w:t>
      </w:r>
      <w:r w:rsidR="00B02B6C" w:rsidRPr="001C4266">
        <w:rPr>
          <w:rFonts w:ascii="Arial" w:eastAsia="Times New Roman" w:hAnsi="Arial" w:cs="Arial"/>
          <w:sz w:val="24"/>
          <w:szCs w:val="24"/>
        </w:rPr>
        <w:t xml:space="preserve"> Further research is needed to understand why these unintended consequences occur and how they might be avoided.</w:t>
      </w:r>
    </w:p>
    <w:p w:rsidR="00B02B6C" w:rsidRPr="001C4266" w:rsidRDefault="006E0B27" w:rsidP="006E0B27">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Simeone, J. C., et al., “</w:t>
      </w:r>
      <w:r w:rsidR="00B02B6C" w:rsidRPr="001C4266">
        <w:rPr>
          <w:rFonts w:ascii="Arial" w:eastAsiaTheme="minorHAnsi" w:hAnsi="Arial" w:cs="Arial"/>
          <w:b w:val="0"/>
          <w:bCs w:val="0"/>
          <w:color w:val="FF0000"/>
          <w:sz w:val="24"/>
          <w:szCs w:val="24"/>
        </w:rPr>
        <w:t>Cost and utilization of behavioral health medications associated with rescission of an exemption for prior authorization for severe and persistent mental illness in the Vermont Medicaid Program.</w:t>
      </w:r>
      <w:r>
        <w:rPr>
          <w:rFonts w:ascii="Arial" w:eastAsiaTheme="minorHAnsi" w:hAnsi="Arial" w:cs="Arial"/>
          <w:b w:val="0"/>
          <w:bCs w:val="0"/>
          <w:color w:val="FF0000"/>
          <w:sz w:val="24"/>
          <w:szCs w:val="24"/>
        </w:rPr>
        <w:t>” Journal of Managed Care Pharmacy 16(5) (June 2010): 317 – 328.</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Background: </w:t>
      </w:r>
      <w:r w:rsidR="00B02B6C" w:rsidRPr="001C4266">
        <w:rPr>
          <w:rFonts w:ascii="Arial" w:eastAsia="Times New Roman" w:hAnsi="Arial" w:cs="Arial"/>
          <w:sz w:val="24"/>
          <w:szCs w:val="24"/>
        </w:rPr>
        <w:t>In recent years, many state Medicaid programs have implemented preferred drug lists (PDL) to control pharmaceutical costs by generating supplemental rebate revenues and directing providers to the most cost-effective treatments. Two states, Michigan and Vermont, sought approval from the Centers for Medicare and Medicaid Services for supplemental rebates for their Medicaid fee-for-service programs in 2002. Behavioral health medications were largely excluded from PDLs and other managed care initiatives implemented by state Medicaid programs because of significant opposition to any impact on this "vulnerable" population. In November 2001, the Vermont Medicaid program implemented the Vermont Health Access Pharmacy Benefit Management Program, a PDL designed to promote cost-effective use of medications. Despite the potential cost savings resulting from implementation of a PDL, behavioral health providers and advocates in the state of Vermont opposed the implementation of the managed care initiative for beneficiaries with severe mental illness, and after January of 2002, Vermont's program was changed to exempt beneficiaries meeting the "severe and persistent mental illness" (SPMI) criteria from prior authorization (PA) for behavioral health medications not on the Medicaid PDL. The SPMI exemption was phased out by June 30, 2006.</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To determine the effects of the rescission of the PA exemption on utilization and costs of 3 classes of behavioral health medications (antidepressants, antipsychotics, and anxiolytics/sedatives). Secondary analyses were conducted to assess the association between rescission of the PA exemption and 2 quality measures that might be associated with pharmacy management policy: (a) behavioral health hospitalizations and (b) high-dose prescribing of antipsychotics, defined as dosing that exceeded the manufacturer-recommended maximum dose by 25%.</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Methods:</w:t>
      </w:r>
      <w:r w:rsidR="00B02B6C" w:rsidRPr="001C4266">
        <w:rPr>
          <w:rFonts w:ascii="Arial" w:eastAsia="Times New Roman" w:hAnsi="Arial" w:cs="Arial"/>
          <w:b/>
          <w:bCs/>
          <w:sz w:val="24"/>
          <w:szCs w:val="24"/>
        </w:rPr>
        <w:t xml:space="preserve"> </w:t>
      </w:r>
      <w:r w:rsidR="00B02B6C" w:rsidRPr="001C4266">
        <w:rPr>
          <w:rFonts w:ascii="Arial" w:eastAsia="Times New Roman" w:hAnsi="Arial" w:cs="Arial"/>
          <w:sz w:val="24"/>
          <w:szCs w:val="24"/>
        </w:rPr>
        <w:t>This was a retrospective analysis of pharmacy claims for beneficiaries of the Office of Vermont Health Access Medicaid Program for dates of service from July 1, 2005, through December 31, 2007. The 12-month PA exemption period for 3 categories of drugs (antidepressants, antipsychotics, and anxiolytics/sedatives) was July 1, 2005, through June 30, 2006; and the post-PA exemption period was the 12 months from January 1, 2007, through December 31, 2007, following rescission of the SPMI exemption. Costs in this analysis were defined as the amount paid by Medicaid, excluding federal drug rebates paid by drug manufacturers and supplemental rebates associated with the PDL program. Costs were adjusted for inflation using the Consumer Price Index for medical costs. Frequencies were used to identify trends between medication classes and time periods. Medical claims from the 2 time periods were used to assess inpatient hospitalization trends. Descriptive statistics, Pearson chi-square tests (for categorical data), and t-tests (for continuous data) were used to assess the 2 study cohorts.</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Results: </w:t>
      </w:r>
      <w:r w:rsidR="00B02B6C" w:rsidRPr="001C4266">
        <w:rPr>
          <w:rFonts w:ascii="Arial" w:eastAsia="Times New Roman" w:hAnsi="Arial" w:cs="Arial"/>
          <w:sz w:val="24"/>
          <w:szCs w:val="24"/>
        </w:rPr>
        <w:t xml:space="preserve">17.8% (n=22,130) of 124,169 eligible beneficiaries in the PA exemption period had 1 or more pharmacy claims in the 3 classes of RESEARCH medications exempt from PA versus 19.2% (n=23,717) of 123,499 eligible beneficiaries in the post-PA exemption period. Utilization of behavioral medications per member per month (PMPM) increased by 14.3% from 0.14 claims PMPM in the PA exemption period to 0.16 claims PMPM in the post-PA exemption period, similar to the 14.1% increase in the utilization of nonbehavioral medications (from 0.64 to 0.73 claims PMPM). Utilization changed little between the PA exemption period and the post-PA exemption period for the 3 individual classes of behavioral health drugs, 0.08 claims PMPM versus 0.09 claims PMPM for antidepressants and 0.03 for both study periods for both antipsychotics and anxiolytics/sedative hypnotics. </w:t>
      </w:r>
      <w:r w:rsidR="00B02B6C" w:rsidRPr="00A23304">
        <w:rPr>
          <w:rFonts w:ascii="Arial" w:eastAsia="Times New Roman" w:hAnsi="Arial" w:cs="Arial"/>
          <w:sz w:val="24"/>
          <w:szCs w:val="24"/>
          <w:highlight w:val="yellow"/>
        </w:rPr>
        <w:t>PMPM costs for the 3 drug classes exempt from PA increased by 2.1% from $12.76 to $13.03, compared with a 12.2% increase from $42.58 PMPM to $47.79 PMPM for nonbehavioral health medications.</w:t>
      </w:r>
      <w:r w:rsidR="00B02B6C" w:rsidRPr="001C4266">
        <w:rPr>
          <w:rFonts w:ascii="Arial" w:eastAsia="Times New Roman" w:hAnsi="Arial" w:cs="Arial"/>
          <w:sz w:val="24"/>
          <w:szCs w:val="24"/>
        </w:rPr>
        <w:t xml:space="preserve"> The small 2.1% increase in PMPM costs for the 3 formerly PA-exempt drug classes was attributable in part to a 12.9% reduction in average cost per pharmacy claim, from $94.05 to $81.92, including a 24.8% reduction in the average cost per antidepressant claim, from $65.59 to $49.33. For the subgroup of beneficiaries taking atypical antipsychotic medications, the percentage with high-dose prescriptions decreased from 3.1% to 2.2%. Mental health inpatient hospitalizations also decreased from 0.6% of beneficiaries in the PA exemption period to 0.4% in the post-PA exemption period.</w:t>
      </w:r>
    </w:p>
    <w:p w:rsidR="00B02B6C" w:rsidRPr="001C4266" w:rsidRDefault="006E0B27" w:rsidP="006E0B27">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Conclusions:</w:t>
      </w:r>
      <w:r>
        <w:rPr>
          <w:rFonts w:ascii="Arial" w:eastAsia="Times New Roman" w:hAnsi="Arial" w:cs="Arial"/>
          <w:b/>
          <w:bCs/>
          <w:sz w:val="24"/>
          <w:szCs w:val="24"/>
        </w:rPr>
        <w:t xml:space="preserve"> </w:t>
      </w:r>
      <w:r w:rsidR="00B02B6C" w:rsidRPr="00A23304">
        <w:rPr>
          <w:rFonts w:ascii="Arial" w:eastAsia="Times New Roman" w:hAnsi="Arial" w:cs="Arial"/>
          <w:sz w:val="24"/>
          <w:szCs w:val="24"/>
          <w:highlight w:val="yellow"/>
        </w:rPr>
        <w:t>In a Medicaid population excluding Medicare dual-eligible beneficiaries, the rescission of a PA exemption for 3 major classes of behavioral health medications in a PDL was not associated with decreased utilization of formerly PA-exempt behavioral health medications. The increase in PMPM spending for the formerly PA-exempt behavioral health medications was small compared with the increase in PMPM cost for nonbehavioral health medications, and there were fewer beneficiaries with hospitalization for mental health reasons in the period after rescission of the PA exemption.</w:t>
      </w:r>
    </w:p>
    <w:p w:rsidR="00606ACA" w:rsidRPr="001C4266" w:rsidRDefault="004C64A2" w:rsidP="00FF07A8">
      <w:pPr>
        <w:pStyle w:val="Heading1"/>
        <w:ind w:left="720"/>
        <w:rPr>
          <w:rFonts w:ascii="Arial" w:eastAsiaTheme="minorHAnsi" w:hAnsi="Arial" w:cs="Arial"/>
          <w:b w:val="0"/>
          <w:bCs w:val="0"/>
          <w:color w:val="FF0000"/>
          <w:sz w:val="24"/>
          <w:szCs w:val="24"/>
        </w:rPr>
      </w:pPr>
      <w:hyperlink r:id="rId37" w:history="1">
        <w:r w:rsidR="00A23304" w:rsidRPr="00A23304">
          <w:rPr>
            <w:rFonts w:ascii="Arial" w:eastAsiaTheme="minorHAnsi" w:hAnsi="Arial" w:cs="Arial"/>
            <w:b w:val="0"/>
            <w:bCs w:val="0"/>
            <w:color w:val="FF0000"/>
            <w:sz w:val="24"/>
            <w:szCs w:val="24"/>
          </w:rPr>
          <w:t>Balkrishnan, R</w:t>
        </w:r>
      </w:hyperlink>
      <w:r w:rsidR="00A23304" w:rsidRPr="00A23304">
        <w:rPr>
          <w:rFonts w:ascii="Arial" w:eastAsiaTheme="minorHAnsi" w:hAnsi="Arial" w:cs="Arial"/>
          <w:b w:val="0"/>
          <w:bCs w:val="0"/>
          <w:color w:val="FF0000"/>
          <w:sz w:val="24"/>
          <w:szCs w:val="24"/>
        </w:rPr>
        <w:t xml:space="preserve">., et al., </w:t>
      </w:r>
      <w:r w:rsidR="00A23304">
        <w:rPr>
          <w:rFonts w:ascii="Arial" w:eastAsiaTheme="minorHAnsi" w:hAnsi="Arial" w:cs="Arial"/>
          <w:b w:val="0"/>
          <w:bCs w:val="0"/>
          <w:color w:val="FF0000"/>
          <w:sz w:val="24"/>
          <w:szCs w:val="24"/>
        </w:rPr>
        <w:t>“</w:t>
      </w:r>
      <w:r w:rsidR="00606ACA" w:rsidRPr="001C4266">
        <w:rPr>
          <w:rFonts w:ascii="Arial" w:eastAsiaTheme="minorHAnsi" w:hAnsi="Arial" w:cs="Arial"/>
          <w:b w:val="0"/>
          <w:bCs w:val="0"/>
          <w:color w:val="FF0000"/>
          <w:sz w:val="24"/>
          <w:szCs w:val="24"/>
        </w:rPr>
        <w:t>Prior authorization for topical psoriasis treatments: is it cost-beneficial for managed care?</w:t>
      </w:r>
      <w:r w:rsidR="00A23304">
        <w:rPr>
          <w:rFonts w:ascii="Arial" w:eastAsiaTheme="minorHAnsi" w:hAnsi="Arial" w:cs="Arial"/>
          <w:b w:val="0"/>
          <w:bCs w:val="0"/>
          <w:color w:val="FF0000"/>
          <w:sz w:val="24"/>
          <w:szCs w:val="24"/>
        </w:rPr>
        <w:t xml:space="preserve">” </w:t>
      </w:r>
      <w:r w:rsidR="00A23304" w:rsidRPr="00A23304">
        <w:rPr>
          <w:rFonts w:ascii="Arial" w:eastAsiaTheme="minorHAnsi" w:hAnsi="Arial" w:cs="Arial"/>
          <w:b w:val="0"/>
          <w:bCs w:val="0"/>
          <w:i/>
          <w:color w:val="FF0000"/>
          <w:sz w:val="24"/>
          <w:szCs w:val="24"/>
        </w:rPr>
        <w:t>Journal of Dermatological Treatment</w:t>
      </w:r>
      <w:r w:rsidR="00A23304">
        <w:rPr>
          <w:rFonts w:ascii="Arial" w:eastAsiaTheme="minorHAnsi" w:hAnsi="Arial" w:cs="Arial"/>
          <w:b w:val="0"/>
          <w:bCs w:val="0"/>
          <w:color w:val="FF0000"/>
          <w:sz w:val="24"/>
          <w:szCs w:val="24"/>
        </w:rPr>
        <w:t xml:space="preserve"> 21(3) (May 2010): 178 – 184.</w:t>
      </w:r>
    </w:p>
    <w:p w:rsidR="00606ACA" w:rsidRPr="00606ACA" w:rsidRDefault="00FF07A8" w:rsidP="00FF07A8">
      <w:pPr>
        <w:spacing w:before="100" w:beforeAutospacing="1" w:after="100" w:afterAutospacing="1" w:line="240" w:lineRule="auto"/>
        <w:ind w:left="1440"/>
        <w:outlineLvl w:val="3"/>
        <w:rPr>
          <w:rFonts w:ascii="Arial" w:eastAsia="Times New Roman" w:hAnsi="Arial" w:cs="Arial"/>
          <w:sz w:val="24"/>
          <w:szCs w:val="24"/>
        </w:rPr>
      </w:pPr>
      <w:r w:rsidRPr="00606ACA">
        <w:rPr>
          <w:rFonts w:ascii="Arial" w:eastAsia="Times New Roman" w:hAnsi="Arial" w:cs="Arial"/>
          <w:b/>
          <w:bCs/>
          <w:sz w:val="24"/>
          <w:szCs w:val="24"/>
        </w:rPr>
        <w:t xml:space="preserve">Objective: </w:t>
      </w:r>
      <w:r w:rsidR="00606ACA" w:rsidRPr="00606ACA">
        <w:rPr>
          <w:rFonts w:ascii="Arial" w:eastAsia="Times New Roman" w:hAnsi="Arial" w:cs="Arial"/>
          <w:sz w:val="24"/>
          <w:szCs w:val="24"/>
        </w:rPr>
        <w:t>The introduction of novel therapeutic options for psoriasis has raised managed care's interest in controlling costs associated with dermatological treatments. Prior authorization (PA) can be a successful way of managing costs. However, experience with topical treatments for acne suggests that PA may not be cost-effective. The role of managed care in dermatology and the potential impact of PA requirements for novel topical therapies for psoriasis are considered.</w:t>
      </w:r>
    </w:p>
    <w:p w:rsidR="00606ACA" w:rsidRPr="00606ACA" w:rsidRDefault="00FF07A8" w:rsidP="00FF07A8">
      <w:pPr>
        <w:spacing w:before="100" w:beforeAutospacing="1" w:after="100" w:afterAutospacing="1" w:line="240" w:lineRule="auto"/>
        <w:ind w:left="1440"/>
        <w:outlineLvl w:val="3"/>
        <w:rPr>
          <w:rFonts w:ascii="Arial" w:eastAsia="Times New Roman" w:hAnsi="Arial" w:cs="Arial"/>
          <w:sz w:val="24"/>
          <w:szCs w:val="24"/>
        </w:rPr>
      </w:pPr>
      <w:r w:rsidRPr="00606ACA">
        <w:rPr>
          <w:rFonts w:ascii="Arial" w:eastAsia="Times New Roman" w:hAnsi="Arial" w:cs="Arial"/>
          <w:b/>
          <w:bCs/>
          <w:sz w:val="24"/>
          <w:szCs w:val="24"/>
        </w:rPr>
        <w:t xml:space="preserve">Methods: </w:t>
      </w:r>
      <w:r w:rsidR="00606ACA" w:rsidRPr="00606ACA">
        <w:rPr>
          <w:rFonts w:ascii="Arial" w:eastAsia="Times New Roman" w:hAnsi="Arial" w:cs="Arial"/>
          <w:sz w:val="24"/>
          <w:szCs w:val="24"/>
        </w:rPr>
        <w:t>Using a model based on recent survey data, total annual cost estimates for a managed care organization to cover psoriasis treatment with a topical agent with or without PA requirements were calculated and compared. Costs for treatment and administrative costs associated with PA processes were included. The model assumed 68 000 insured patients required treatment (with an additional 1% to account for abuse/misuse), an average wholesale price of $100 per prescription (each prescription filled 4x/year), and a cost of $20 to process each PA request.</w:t>
      </w:r>
    </w:p>
    <w:p w:rsidR="00606ACA" w:rsidRPr="00606ACA" w:rsidRDefault="00FF07A8" w:rsidP="00FF07A8">
      <w:pPr>
        <w:spacing w:before="100" w:beforeAutospacing="1" w:after="100" w:afterAutospacing="1" w:line="240" w:lineRule="auto"/>
        <w:ind w:left="1440"/>
        <w:outlineLvl w:val="3"/>
        <w:rPr>
          <w:rFonts w:ascii="Arial" w:eastAsia="Times New Roman" w:hAnsi="Arial" w:cs="Arial"/>
          <w:sz w:val="24"/>
          <w:szCs w:val="24"/>
        </w:rPr>
      </w:pPr>
      <w:r w:rsidRPr="00606ACA">
        <w:rPr>
          <w:rFonts w:ascii="Arial" w:eastAsia="Times New Roman" w:hAnsi="Arial" w:cs="Arial"/>
          <w:b/>
          <w:bCs/>
          <w:sz w:val="24"/>
          <w:szCs w:val="24"/>
        </w:rPr>
        <w:t>Results:</w:t>
      </w:r>
      <w:r w:rsidR="00606ACA" w:rsidRPr="00606ACA">
        <w:rPr>
          <w:rFonts w:ascii="Arial" w:eastAsia="Times New Roman" w:hAnsi="Arial" w:cs="Arial"/>
          <w:b/>
          <w:bCs/>
          <w:sz w:val="24"/>
          <w:szCs w:val="24"/>
        </w:rPr>
        <w:t xml:space="preserve"> </w:t>
      </w:r>
      <w:r w:rsidR="00606ACA" w:rsidRPr="00606ACA">
        <w:rPr>
          <w:rFonts w:ascii="Arial" w:eastAsia="Times New Roman" w:hAnsi="Arial" w:cs="Arial"/>
          <w:sz w:val="24"/>
          <w:szCs w:val="24"/>
        </w:rPr>
        <w:t>The total annual costs were $28 573 600 when PA was required and $27 472 000 when PA was not required. Thus, there was a total annual loss to the managed care organization of $1 101 600 associated with PA requirements.</w:t>
      </w:r>
    </w:p>
    <w:p w:rsidR="00606ACA" w:rsidRPr="00606ACA" w:rsidRDefault="00FF07A8" w:rsidP="00FF07A8">
      <w:pPr>
        <w:spacing w:before="100" w:beforeAutospacing="1" w:after="100" w:afterAutospacing="1" w:line="240" w:lineRule="auto"/>
        <w:ind w:left="1440"/>
        <w:outlineLvl w:val="3"/>
        <w:rPr>
          <w:rFonts w:ascii="Arial" w:eastAsia="Times New Roman" w:hAnsi="Arial" w:cs="Arial"/>
          <w:sz w:val="24"/>
          <w:szCs w:val="24"/>
        </w:rPr>
      </w:pPr>
      <w:r w:rsidRPr="00606ACA">
        <w:rPr>
          <w:rFonts w:ascii="Arial" w:eastAsia="Times New Roman" w:hAnsi="Arial" w:cs="Arial"/>
          <w:b/>
          <w:bCs/>
          <w:sz w:val="24"/>
          <w:szCs w:val="24"/>
        </w:rPr>
        <w:t xml:space="preserve">Conclusions: </w:t>
      </w:r>
      <w:r w:rsidR="00606ACA" w:rsidRPr="00FF07A8">
        <w:rPr>
          <w:rFonts w:ascii="Arial" w:eastAsia="Times New Roman" w:hAnsi="Arial" w:cs="Arial"/>
          <w:sz w:val="24"/>
          <w:szCs w:val="24"/>
          <w:highlight w:val="yellow"/>
        </w:rPr>
        <w:t>Requiring PA for novel topical treatments for psoriasis</w:t>
      </w:r>
      <w:r w:rsidR="00606ACA" w:rsidRPr="00606ACA">
        <w:rPr>
          <w:rFonts w:ascii="Arial" w:eastAsia="Times New Roman" w:hAnsi="Arial" w:cs="Arial"/>
          <w:sz w:val="24"/>
          <w:szCs w:val="24"/>
        </w:rPr>
        <w:t xml:space="preserve">, such as the new two-compound product containing calcipotriene and betamethasone dipropionate (Taclonex((R)); Warner Chilcott (US), Inc.; marketed as Daivobet((R))/Dovobet((R)) outside US by LEO Pharma), </w:t>
      </w:r>
      <w:r w:rsidR="00606ACA" w:rsidRPr="00FF07A8">
        <w:rPr>
          <w:rFonts w:ascii="Arial" w:eastAsia="Times New Roman" w:hAnsi="Arial" w:cs="Arial"/>
          <w:sz w:val="24"/>
          <w:szCs w:val="24"/>
          <w:highlight w:val="yellow"/>
        </w:rPr>
        <w:t>is not likely to be cost-effective for a managed care organization.</w:t>
      </w:r>
    </w:p>
    <w:p w:rsidR="00C6034F" w:rsidRPr="001C4266" w:rsidRDefault="00EA6BCE" w:rsidP="00EA6BCE">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Blachar, A., et al., “</w:t>
      </w:r>
      <w:r w:rsidR="00C6034F" w:rsidRPr="001C4266">
        <w:rPr>
          <w:rFonts w:ascii="Arial" w:eastAsiaTheme="minorHAnsi" w:hAnsi="Arial" w:cs="Arial"/>
          <w:b w:val="0"/>
          <w:bCs w:val="0"/>
          <w:color w:val="FF0000"/>
          <w:sz w:val="24"/>
          <w:szCs w:val="24"/>
        </w:rPr>
        <w:t>Preauthorization of CT and MRI examinations: assessment of a managed care preauthorization program based on the ACR Appropriateness</w:t>
      </w:r>
      <w:r>
        <w:rPr>
          <w:rFonts w:ascii="Arial" w:eastAsiaTheme="minorHAnsi" w:hAnsi="Arial" w:cs="Arial"/>
          <w:b w:val="0"/>
          <w:bCs w:val="0"/>
          <w:color w:val="FF0000"/>
          <w:sz w:val="24"/>
          <w:szCs w:val="24"/>
        </w:rPr>
        <w:t xml:space="preserve"> </w:t>
      </w:r>
      <w:r w:rsidRPr="001C4266">
        <w:rPr>
          <w:rFonts w:ascii="Arial" w:eastAsiaTheme="minorHAnsi" w:hAnsi="Arial" w:cs="Arial"/>
          <w:b w:val="0"/>
          <w:bCs w:val="0"/>
          <w:color w:val="FF0000"/>
          <w:sz w:val="24"/>
          <w:szCs w:val="24"/>
        </w:rPr>
        <w:t>Criteria and the Royal College of Radiology guidelines.</w:t>
      </w:r>
      <w:r>
        <w:rPr>
          <w:rFonts w:ascii="Arial" w:eastAsiaTheme="minorHAnsi" w:hAnsi="Arial" w:cs="Arial"/>
          <w:b w:val="0"/>
          <w:bCs w:val="0"/>
          <w:color w:val="FF0000"/>
          <w:sz w:val="24"/>
          <w:szCs w:val="24"/>
        </w:rPr>
        <w:t xml:space="preserve">” </w:t>
      </w:r>
      <w:r w:rsidRPr="00EA6BCE">
        <w:rPr>
          <w:rFonts w:ascii="Arial" w:eastAsiaTheme="minorHAnsi" w:hAnsi="Arial" w:cs="Arial"/>
          <w:b w:val="0"/>
          <w:bCs w:val="0"/>
          <w:i/>
          <w:color w:val="FF0000"/>
          <w:sz w:val="24"/>
          <w:szCs w:val="24"/>
        </w:rPr>
        <w:t>Journal of the American College of Radiology</w:t>
      </w:r>
      <w:r>
        <w:rPr>
          <w:rFonts w:ascii="Arial" w:eastAsiaTheme="minorHAnsi" w:hAnsi="Arial" w:cs="Arial"/>
          <w:b w:val="0"/>
          <w:bCs w:val="0"/>
          <w:color w:val="FF0000"/>
          <w:sz w:val="24"/>
          <w:szCs w:val="24"/>
        </w:rPr>
        <w:t xml:space="preserve"> 3(11) (November 2006): 851 – 859. </w:t>
      </w:r>
      <w:r w:rsidR="00C6034F" w:rsidRPr="001C4266">
        <w:rPr>
          <w:rFonts w:ascii="Arial" w:eastAsiaTheme="minorHAnsi" w:hAnsi="Arial" w:cs="Arial"/>
          <w:b w:val="0"/>
          <w:bCs w:val="0"/>
          <w:color w:val="FF0000"/>
          <w:sz w:val="24"/>
          <w:szCs w:val="24"/>
        </w:rPr>
        <w:t xml:space="preserve"> </w:t>
      </w:r>
    </w:p>
    <w:p w:rsidR="00C6034F" w:rsidRPr="00C6034F" w:rsidRDefault="00207BFE" w:rsidP="00207BFE">
      <w:pPr>
        <w:spacing w:before="100" w:beforeAutospacing="1" w:after="100" w:afterAutospacing="1" w:line="240" w:lineRule="auto"/>
        <w:ind w:left="1440"/>
        <w:outlineLvl w:val="3"/>
        <w:rPr>
          <w:rFonts w:ascii="Arial" w:eastAsia="Times New Roman" w:hAnsi="Arial" w:cs="Arial"/>
          <w:sz w:val="24"/>
          <w:szCs w:val="24"/>
        </w:rPr>
      </w:pPr>
      <w:r w:rsidRPr="00C6034F">
        <w:rPr>
          <w:rFonts w:ascii="Arial" w:eastAsia="Times New Roman" w:hAnsi="Arial" w:cs="Arial"/>
          <w:b/>
          <w:bCs/>
          <w:sz w:val="24"/>
          <w:szCs w:val="24"/>
        </w:rPr>
        <w:t xml:space="preserve">Purpose: </w:t>
      </w:r>
      <w:r w:rsidR="00C6034F" w:rsidRPr="00C6034F">
        <w:rPr>
          <w:rFonts w:ascii="Arial" w:eastAsia="Times New Roman" w:hAnsi="Arial" w:cs="Arial"/>
          <w:sz w:val="24"/>
          <w:szCs w:val="24"/>
        </w:rPr>
        <w:t>To evaluate computed tomography (CT) and magnetic resonance imaging (MRI) utilization patterns before and after the implementation of a preauthorization program based on the ACR Appropriateness Criteria((R)) and the guidelines of the Royal College of Radiologists.</w:t>
      </w:r>
    </w:p>
    <w:p w:rsidR="00C6034F" w:rsidRPr="00C6034F" w:rsidRDefault="00207BFE" w:rsidP="00207BFE">
      <w:pPr>
        <w:spacing w:before="100" w:beforeAutospacing="1" w:after="100" w:afterAutospacing="1" w:line="240" w:lineRule="auto"/>
        <w:ind w:left="1440"/>
        <w:outlineLvl w:val="3"/>
        <w:rPr>
          <w:rFonts w:ascii="Arial" w:eastAsia="Times New Roman" w:hAnsi="Arial" w:cs="Arial"/>
          <w:sz w:val="24"/>
          <w:szCs w:val="24"/>
        </w:rPr>
      </w:pPr>
      <w:r w:rsidRPr="00C6034F">
        <w:rPr>
          <w:rFonts w:ascii="Arial" w:eastAsia="Times New Roman" w:hAnsi="Arial" w:cs="Arial"/>
          <w:b/>
          <w:bCs/>
          <w:sz w:val="24"/>
          <w:szCs w:val="24"/>
        </w:rPr>
        <w:t xml:space="preserve">Materials And Methods: </w:t>
      </w:r>
      <w:r>
        <w:rPr>
          <w:rFonts w:ascii="Arial" w:eastAsia="Times New Roman" w:hAnsi="Arial" w:cs="Arial"/>
          <w:b/>
          <w:bCs/>
          <w:sz w:val="24"/>
          <w:szCs w:val="24"/>
        </w:rPr>
        <w:t xml:space="preserve"> </w:t>
      </w:r>
      <w:r w:rsidR="00C6034F" w:rsidRPr="00C6034F">
        <w:rPr>
          <w:rFonts w:ascii="Arial" w:eastAsia="Times New Roman" w:hAnsi="Arial" w:cs="Arial"/>
          <w:sz w:val="24"/>
          <w:szCs w:val="24"/>
        </w:rPr>
        <w:t>All CT and MRI requests received at the preauthorization center and CT and MRI examinations actually performed were identified by our health care service's centralized computerized database between January 1, 2000, and December 31, 2003. The obligatory preauthorization of CT and MRI requests was established for CT in September 2001 and for MRI in February 2002. All ambulatory CT and MRI examination requests sent for approval during the study period by most of our health care physicians were included in the study. The preauthorization program model is presented, and multiple parameters were evaluated from January 2000 to December 2003, before and after preauthorization was established.</w:t>
      </w:r>
    </w:p>
    <w:p w:rsidR="00C6034F" w:rsidRPr="00C6034F" w:rsidRDefault="00207BFE" w:rsidP="00207BFE">
      <w:pPr>
        <w:spacing w:before="100" w:beforeAutospacing="1" w:after="100" w:afterAutospacing="1" w:line="240" w:lineRule="auto"/>
        <w:ind w:left="1440"/>
        <w:outlineLvl w:val="3"/>
        <w:rPr>
          <w:rFonts w:ascii="Arial" w:eastAsia="Times New Roman" w:hAnsi="Arial" w:cs="Arial"/>
          <w:sz w:val="24"/>
          <w:szCs w:val="24"/>
        </w:rPr>
      </w:pPr>
      <w:r w:rsidRPr="00C6034F">
        <w:rPr>
          <w:rFonts w:ascii="Arial" w:eastAsia="Times New Roman" w:hAnsi="Arial" w:cs="Arial"/>
          <w:b/>
          <w:bCs/>
          <w:sz w:val="24"/>
          <w:szCs w:val="24"/>
        </w:rPr>
        <w:t xml:space="preserve">Results: </w:t>
      </w:r>
      <w:r w:rsidR="00C6034F" w:rsidRPr="00207BFE">
        <w:rPr>
          <w:rFonts w:ascii="Arial" w:eastAsia="Times New Roman" w:hAnsi="Arial" w:cs="Arial"/>
          <w:sz w:val="24"/>
          <w:szCs w:val="24"/>
          <w:highlight w:val="yellow"/>
        </w:rPr>
        <w:t>Before preauthorization was required, the CT and MRI utilization rates were constantly increasing by 20% and 5% per year for CT and MRI, respectively. After preauthorization was implemented, CT and MRI annual performance rates decreased from 25.9 and 7 examinations per 1,000, respectively, in 2000 to 17.3 and 5.6 examinations per 1,000, respectively, in 2003.</w:t>
      </w:r>
      <w:r w:rsidR="00C6034F" w:rsidRPr="00C6034F">
        <w:rPr>
          <w:rFonts w:ascii="Arial" w:eastAsia="Times New Roman" w:hAnsi="Arial" w:cs="Arial"/>
          <w:sz w:val="24"/>
          <w:szCs w:val="24"/>
        </w:rPr>
        <w:t xml:space="preserve"> The decreases in the utilization of MRI and CT imaging between 2001 and 2003 were 9% (12,129 compared with 11,070 MRI examinations) and 33% (81,223 compared with 57,204 CT examinations), respectively, resulting in substantial, statistically significant cost savings. The deferral rate ranged from 7.5% to 12.2% (mean = 9.8%) for CT and 13.9% to 21.4% (mean = 17%) for MRI. Deferred cases in CT were most commonly in neuroradiology, musculoskeletal radiology, and CT angiography (ranges of deferred cases 9% to 12%, 11% to 12%, and 10% to 12%, respectively). Deferred cases in MRI were most commonly in abdominal and chest radiology (ranges of deferred cases 32% to 37% and 20% to 31%, respectively). Computed tomography was more commonly utilized inappropriately by pediatric professions, and MRI was more commonly utilized inappropriately by medical subspecialty professions.</w:t>
      </w:r>
    </w:p>
    <w:p w:rsidR="00C6034F" w:rsidRPr="00C6034F" w:rsidRDefault="00207BFE" w:rsidP="00207BFE">
      <w:pPr>
        <w:spacing w:before="100" w:beforeAutospacing="1" w:after="100" w:afterAutospacing="1" w:line="240" w:lineRule="auto"/>
        <w:ind w:left="1440"/>
        <w:outlineLvl w:val="3"/>
        <w:rPr>
          <w:rFonts w:ascii="Arial" w:eastAsia="Times New Roman" w:hAnsi="Arial" w:cs="Arial"/>
          <w:sz w:val="24"/>
          <w:szCs w:val="24"/>
        </w:rPr>
      </w:pPr>
      <w:r w:rsidRPr="00C6034F">
        <w:rPr>
          <w:rFonts w:ascii="Arial" w:eastAsia="Times New Roman" w:hAnsi="Arial" w:cs="Arial"/>
          <w:b/>
          <w:bCs/>
          <w:sz w:val="24"/>
          <w:szCs w:val="24"/>
        </w:rPr>
        <w:t xml:space="preserve">Conclusion: </w:t>
      </w:r>
      <w:r w:rsidR="00C6034F" w:rsidRPr="00207BFE">
        <w:rPr>
          <w:rFonts w:ascii="Arial" w:eastAsia="Times New Roman" w:hAnsi="Arial" w:cs="Arial"/>
          <w:sz w:val="24"/>
          <w:szCs w:val="24"/>
          <w:highlight w:val="yellow"/>
        </w:rPr>
        <w:t>Preauthorization of CT and MRI requests results in a substantial decrease in utilization of these modalities with reduction in imaging costs.</w:t>
      </w:r>
    </w:p>
    <w:p w:rsidR="009453E6" w:rsidRPr="001C4266" w:rsidRDefault="00796F0A" w:rsidP="00796F0A">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Lu, C., et al., “</w:t>
      </w:r>
      <w:r w:rsidR="009453E6" w:rsidRPr="001C4266">
        <w:rPr>
          <w:rFonts w:ascii="Arial" w:eastAsiaTheme="minorHAnsi" w:hAnsi="Arial" w:cs="Arial"/>
          <w:b w:val="0"/>
          <w:bCs w:val="0"/>
          <w:color w:val="FF0000"/>
          <w:sz w:val="24"/>
          <w:szCs w:val="24"/>
        </w:rPr>
        <w:t>Unintended impacts of a Medicaid prior authorization policy on access to medications for bipolar illness.</w:t>
      </w:r>
      <w:r>
        <w:rPr>
          <w:rFonts w:ascii="Arial" w:eastAsiaTheme="minorHAnsi" w:hAnsi="Arial" w:cs="Arial"/>
          <w:b w:val="0"/>
          <w:bCs w:val="0"/>
          <w:color w:val="FF0000"/>
          <w:sz w:val="24"/>
          <w:szCs w:val="24"/>
        </w:rPr>
        <w:t xml:space="preserve">” </w:t>
      </w:r>
      <w:r w:rsidRPr="00796F0A">
        <w:rPr>
          <w:rFonts w:ascii="Arial" w:eastAsiaTheme="minorHAnsi" w:hAnsi="Arial" w:cs="Arial"/>
          <w:b w:val="0"/>
          <w:bCs w:val="0"/>
          <w:i/>
          <w:color w:val="FF0000"/>
          <w:sz w:val="24"/>
          <w:szCs w:val="24"/>
        </w:rPr>
        <w:t>Medical Care</w:t>
      </w:r>
      <w:r>
        <w:rPr>
          <w:rFonts w:ascii="Arial" w:eastAsiaTheme="minorHAnsi" w:hAnsi="Arial" w:cs="Arial"/>
          <w:b w:val="0"/>
          <w:bCs w:val="0"/>
          <w:color w:val="FF0000"/>
          <w:sz w:val="24"/>
          <w:szCs w:val="24"/>
        </w:rPr>
        <w:t xml:space="preserve"> 48(1) (January 2010): 4 – 9.</w:t>
      </w:r>
    </w:p>
    <w:p w:rsidR="009453E6" w:rsidRPr="009453E6" w:rsidRDefault="00B004B8" w:rsidP="00B004B8">
      <w:pPr>
        <w:spacing w:before="100" w:beforeAutospacing="1" w:after="100" w:afterAutospacing="1" w:line="240" w:lineRule="auto"/>
        <w:ind w:left="1440"/>
        <w:outlineLvl w:val="3"/>
        <w:rPr>
          <w:rFonts w:ascii="Arial" w:eastAsia="Times New Roman" w:hAnsi="Arial" w:cs="Arial"/>
          <w:sz w:val="24"/>
          <w:szCs w:val="24"/>
        </w:rPr>
      </w:pPr>
      <w:r w:rsidRPr="009453E6">
        <w:rPr>
          <w:rFonts w:ascii="Arial" w:eastAsia="Times New Roman" w:hAnsi="Arial" w:cs="Arial"/>
          <w:b/>
          <w:bCs/>
          <w:sz w:val="24"/>
          <w:szCs w:val="24"/>
        </w:rPr>
        <w:t>Objectives:</w:t>
      </w:r>
      <w:r w:rsidR="009453E6" w:rsidRPr="009453E6">
        <w:rPr>
          <w:rFonts w:ascii="Arial" w:eastAsia="Times New Roman" w:hAnsi="Arial" w:cs="Arial"/>
          <w:b/>
          <w:bCs/>
          <w:sz w:val="24"/>
          <w:szCs w:val="24"/>
        </w:rPr>
        <w:t xml:space="preserve"> </w:t>
      </w:r>
      <w:r w:rsidR="009453E6" w:rsidRPr="009453E6">
        <w:rPr>
          <w:rFonts w:ascii="Arial" w:eastAsia="Times New Roman" w:hAnsi="Arial" w:cs="Arial"/>
          <w:sz w:val="24"/>
          <w:szCs w:val="24"/>
        </w:rPr>
        <w:t>Prior authorization policies (PA) are widely used to control psychotropic medication costs by state Medicaid programs and Medicare Part D plans. The objective of this study was to examine the impact of a Maine Medicaid PA policy on initiation and switching of anticonvulsant and atypical antipsychotic treatments among patients with bipolar disorder.</w:t>
      </w:r>
    </w:p>
    <w:p w:rsidR="009453E6" w:rsidRPr="009453E6" w:rsidRDefault="00B004B8" w:rsidP="00B004B8">
      <w:pPr>
        <w:spacing w:before="100" w:beforeAutospacing="1" w:after="100" w:afterAutospacing="1" w:line="240" w:lineRule="auto"/>
        <w:ind w:left="1440"/>
        <w:outlineLvl w:val="3"/>
        <w:rPr>
          <w:rFonts w:ascii="Arial" w:eastAsia="Times New Roman" w:hAnsi="Arial" w:cs="Arial"/>
          <w:sz w:val="24"/>
          <w:szCs w:val="24"/>
        </w:rPr>
      </w:pPr>
      <w:r w:rsidRPr="009453E6">
        <w:rPr>
          <w:rFonts w:ascii="Arial" w:eastAsia="Times New Roman" w:hAnsi="Arial" w:cs="Arial"/>
          <w:b/>
          <w:bCs/>
          <w:sz w:val="24"/>
          <w:szCs w:val="24"/>
        </w:rPr>
        <w:t>Methods:</w:t>
      </w:r>
      <w:r w:rsidR="009453E6" w:rsidRPr="009453E6">
        <w:rPr>
          <w:rFonts w:ascii="Arial" w:eastAsia="Times New Roman" w:hAnsi="Arial" w:cs="Arial"/>
          <w:b/>
          <w:bCs/>
          <w:sz w:val="24"/>
          <w:szCs w:val="24"/>
        </w:rPr>
        <w:t xml:space="preserve"> </w:t>
      </w:r>
      <w:r w:rsidR="009453E6" w:rsidRPr="009453E6">
        <w:rPr>
          <w:rFonts w:ascii="Arial" w:eastAsia="Times New Roman" w:hAnsi="Arial" w:cs="Arial"/>
          <w:sz w:val="24"/>
          <w:szCs w:val="24"/>
        </w:rPr>
        <w:t>We obtained Maine and New Hampshire (comparison state) Medicaid and Medicare claims data for 2001 to 2004; the Maine PA policy was implemented in July 2003. Among continuously enrolled patients with bipolar disorder (Maine: n = 5336; New Hampshire: n = 1376), we used an interrupted times series with comparison group design to estimate changes in rates of initiating new episodes of bipolar treatment and generalized estimating equations models to examine rates of switching therapies among patients under treatment.</w:t>
      </w:r>
    </w:p>
    <w:p w:rsidR="009453E6" w:rsidRPr="009453E6" w:rsidRDefault="00B004B8" w:rsidP="00B004B8">
      <w:pPr>
        <w:spacing w:before="100" w:beforeAutospacing="1" w:after="100" w:afterAutospacing="1" w:line="240" w:lineRule="auto"/>
        <w:ind w:left="1440"/>
        <w:outlineLvl w:val="3"/>
        <w:rPr>
          <w:rFonts w:ascii="Arial" w:eastAsia="Times New Roman" w:hAnsi="Arial" w:cs="Arial"/>
          <w:sz w:val="24"/>
          <w:szCs w:val="24"/>
        </w:rPr>
      </w:pPr>
      <w:r w:rsidRPr="009453E6">
        <w:rPr>
          <w:rFonts w:ascii="Arial" w:eastAsia="Times New Roman" w:hAnsi="Arial" w:cs="Arial"/>
          <w:b/>
          <w:bCs/>
          <w:sz w:val="24"/>
          <w:szCs w:val="24"/>
        </w:rPr>
        <w:t>Results:</w:t>
      </w:r>
      <w:r w:rsidR="009453E6" w:rsidRPr="009453E6">
        <w:rPr>
          <w:rFonts w:ascii="Arial" w:eastAsia="Times New Roman" w:hAnsi="Arial" w:cs="Arial"/>
          <w:b/>
          <w:bCs/>
          <w:sz w:val="24"/>
          <w:szCs w:val="24"/>
        </w:rPr>
        <w:t xml:space="preserve"> </w:t>
      </w:r>
      <w:r w:rsidR="009453E6" w:rsidRPr="001513E6">
        <w:rPr>
          <w:rFonts w:ascii="Arial" w:eastAsia="Times New Roman" w:hAnsi="Arial" w:cs="Arial"/>
          <w:sz w:val="24"/>
          <w:szCs w:val="24"/>
          <w:highlight w:val="yellow"/>
        </w:rPr>
        <w:t>The Maine PA policy was associated with a marked decrease in rates of initiation of bipolar treatments; a relative reduction of 32.3% (95% CI: 24.8, 39.9) compared with expected rates at 4 months after policy implementation.</w:t>
      </w:r>
      <w:r w:rsidR="009453E6" w:rsidRPr="009453E6">
        <w:rPr>
          <w:rFonts w:ascii="Arial" w:eastAsia="Times New Roman" w:hAnsi="Arial" w:cs="Arial"/>
          <w:sz w:val="24"/>
          <w:szCs w:val="24"/>
        </w:rPr>
        <w:t xml:space="preserve"> This decrease was driven primarily by reductions in the initiation of nonpreferred agents. The policy had no discernable impact on rates of switching therapy among patients currently on treatment (RR: 1.03; 95% CI: 0.76, 1.39).</w:t>
      </w:r>
    </w:p>
    <w:p w:rsidR="009453E6" w:rsidRPr="009453E6" w:rsidRDefault="00B004B8" w:rsidP="00B004B8">
      <w:pPr>
        <w:spacing w:before="100" w:beforeAutospacing="1" w:after="100" w:afterAutospacing="1" w:line="240" w:lineRule="auto"/>
        <w:ind w:left="1440"/>
        <w:outlineLvl w:val="3"/>
        <w:rPr>
          <w:rFonts w:ascii="Arial" w:eastAsia="Times New Roman" w:hAnsi="Arial" w:cs="Arial"/>
          <w:sz w:val="24"/>
          <w:szCs w:val="24"/>
        </w:rPr>
      </w:pPr>
      <w:r w:rsidRPr="009453E6">
        <w:rPr>
          <w:rFonts w:ascii="Arial" w:eastAsia="Times New Roman" w:hAnsi="Arial" w:cs="Arial"/>
          <w:b/>
          <w:bCs/>
          <w:sz w:val="24"/>
          <w:szCs w:val="24"/>
        </w:rPr>
        <w:t>Conclusions:</w:t>
      </w:r>
      <w:r w:rsidR="009453E6" w:rsidRPr="009453E6">
        <w:rPr>
          <w:rFonts w:ascii="Arial" w:eastAsia="Times New Roman" w:hAnsi="Arial" w:cs="Arial"/>
          <w:b/>
          <w:bCs/>
          <w:sz w:val="24"/>
          <w:szCs w:val="24"/>
        </w:rPr>
        <w:t xml:space="preserve"> </w:t>
      </w:r>
      <w:r w:rsidR="009453E6" w:rsidRPr="001513E6">
        <w:rPr>
          <w:rFonts w:ascii="Arial" w:eastAsia="Times New Roman" w:hAnsi="Arial" w:cs="Arial"/>
          <w:sz w:val="24"/>
          <w:szCs w:val="24"/>
          <w:highlight w:val="yellow"/>
        </w:rPr>
        <w:t>The findings of this study provide evidence that PA implementation can be a barrier to initiation of nonpreferred agents without offsetting increases in initiation of preferred agents, which is a major concern.</w:t>
      </w:r>
      <w:r w:rsidR="009453E6" w:rsidRPr="009453E6">
        <w:rPr>
          <w:rFonts w:ascii="Arial" w:eastAsia="Times New Roman" w:hAnsi="Arial" w:cs="Arial"/>
          <w:sz w:val="24"/>
          <w:szCs w:val="24"/>
        </w:rPr>
        <w:t xml:space="preserve"> There is a critical need to evaluate the possible unintended effects of PA policies to achieve optimal health outcomes among low-income patients with chronic mental illness. In addition, more research is needed to understand how these barriers arise and whether specific seriously mentally ill populations or drug classes should be exempted from PA policies.</w:t>
      </w:r>
    </w:p>
    <w:p w:rsidR="0099275A" w:rsidRPr="00217D50" w:rsidRDefault="00217D50" w:rsidP="00217D50">
      <w:pPr>
        <w:ind w:left="720"/>
        <w:rPr>
          <w:rFonts w:ascii="Arial" w:hAnsi="Arial" w:cs="Arial"/>
          <w:color w:val="FF0000"/>
          <w:sz w:val="24"/>
          <w:szCs w:val="24"/>
        </w:rPr>
      </w:pPr>
      <w:r w:rsidRPr="001C4266">
        <w:rPr>
          <w:rFonts w:ascii="Arial" w:hAnsi="Arial" w:cs="Arial"/>
          <w:color w:val="FF0000"/>
          <w:sz w:val="24"/>
          <w:szCs w:val="24"/>
        </w:rPr>
        <w:t>Mahoney J</w:t>
      </w:r>
      <w:r>
        <w:rPr>
          <w:rFonts w:ascii="Arial" w:hAnsi="Arial" w:cs="Arial"/>
          <w:color w:val="FF0000"/>
          <w:sz w:val="24"/>
          <w:szCs w:val="24"/>
        </w:rPr>
        <w:t xml:space="preserve">. </w:t>
      </w:r>
      <w:r w:rsidRPr="001C4266">
        <w:rPr>
          <w:rFonts w:ascii="Arial" w:hAnsi="Arial" w:cs="Arial"/>
          <w:color w:val="FF0000"/>
          <w:sz w:val="24"/>
          <w:szCs w:val="24"/>
        </w:rPr>
        <w:t>J.</w:t>
      </w:r>
      <w:r>
        <w:rPr>
          <w:rFonts w:ascii="Arial" w:hAnsi="Arial" w:cs="Arial"/>
          <w:color w:val="FF0000"/>
          <w:sz w:val="24"/>
          <w:szCs w:val="24"/>
        </w:rPr>
        <w:t xml:space="preserve"> “</w:t>
      </w:r>
      <w:r w:rsidR="0099275A" w:rsidRPr="00217D50">
        <w:rPr>
          <w:rFonts w:ascii="Arial" w:hAnsi="Arial" w:cs="Arial"/>
          <w:color w:val="FF0000"/>
          <w:sz w:val="24"/>
          <w:szCs w:val="24"/>
        </w:rPr>
        <w:t>Reducing patient drug acquisition costs can lower diabetes health claims.</w:t>
      </w:r>
      <w:r w:rsidRPr="00217D50">
        <w:rPr>
          <w:rFonts w:ascii="Arial" w:hAnsi="Arial" w:cs="Arial"/>
          <w:color w:val="FF0000"/>
          <w:sz w:val="24"/>
          <w:szCs w:val="24"/>
        </w:rPr>
        <w:t xml:space="preserve">” </w:t>
      </w:r>
      <w:r w:rsidRPr="00217D50">
        <w:rPr>
          <w:rFonts w:ascii="Arial" w:hAnsi="Arial" w:cs="Arial"/>
          <w:i/>
          <w:color w:val="FF0000"/>
          <w:sz w:val="24"/>
          <w:szCs w:val="24"/>
        </w:rPr>
        <w:t>American Journal of Managed Care</w:t>
      </w:r>
      <w:r w:rsidRPr="00217D50">
        <w:rPr>
          <w:rFonts w:ascii="Arial" w:hAnsi="Arial" w:cs="Arial"/>
          <w:color w:val="FF0000"/>
          <w:sz w:val="24"/>
          <w:szCs w:val="24"/>
        </w:rPr>
        <w:t xml:space="preserve"> 11(5 supplement)</w:t>
      </w:r>
      <w:r>
        <w:rPr>
          <w:rFonts w:ascii="Arial" w:hAnsi="Arial" w:cs="Arial"/>
          <w:color w:val="FF0000"/>
          <w:sz w:val="24"/>
          <w:szCs w:val="24"/>
        </w:rPr>
        <w:t xml:space="preserve"> (August 2005)</w:t>
      </w:r>
      <w:r w:rsidRPr="00217D50">
        <w:rPr>
          <w:rFonts w:ascii="Arial" w:hAnsi="Arial" w:cs="Arial"/>
          <w:color w:val="FF0000"/>
          <w:sz w:val="24"/>
          <w:szCs w:val="24"/>
        </w:rPr>
        <w:t>: S170 – S176.</w:t>
      </w:r>
    </w:p>
    <w:p w:rsidR="0099275A" w:rsidRPr="001C4266" w:rsidRDefault="0099275A" w:rsidP="00217D50">
      <w:pPr>
        <w:ind w:left="1440"/>
        <w:rPr>
          <w:rFonts w:ascii="Arial" w:hAnsi="Arial" w:cs="Arial"/>
          <w:sz w:val="24"/>
          <w:szCs w:val="24"/>
        </w:rPr>
      </w:pPr>
      <w:r w:rsidRPr="001C4266">
        <w:rPr>
          <w:rFonts w:ascii="Arial" w:hAnsi="Arial" w:cs="Arial"/>
          <w:sz w:val="24"/>
          <w:szCs w:val="24"/>
        </w:rPr>
        <w:t>Concerned about rising prevalence and costs of diabetes among its employees, Pitney Bowes Inc recently revamped its drug benefit design to synergize with ongoing efforts in its disease management and patient education programs. Specifically, based on a predictive model showing that low medication adherence was linked to subsequent increases in healthcare costs in patients with diabetes, the company shifted all diabetes drugs and devices from tier 2 or 3 formulary status to tier 1. The rationale was that reducing patient out-of-pocket costs would eliminate financial barriers to preventive care, and thereby increase adherence, reduce costly complications, and slow the overall rate of rising healthcare costs. This single change in pharmaceutical benefit design immediately made critical brand-name drugs available to most Pitney Bowes employees and their covered dependents for 10% coinsurance, the same coinsurance level as for generic drugs, versus the previous cost share of 25% to 50%. After 2 to 3 years, preliminary results in plan participants with diabetes indicate that medication possession rates have increased significantly, use of fixed-combination drugs has increased (possibly related to easier adherence), average total pharmacy costs have decreased by 7%, and emergency department visits have decreased by 26%. Hospital admission rates, although increasing slightly, remain below the demographically adjusted Medstat benchmark</w:t>
      </w:r>
      <w:r w:rsidRPr="00217D50">
        <w:rPr>
          <w:rFonts w:ascii="Arial" w:hAnsi="Arial" w:cs="Arial"/>
          <w:sz w:val="24"/>
          <w:szCs w:val="24"/>
          <w:highlight w:val="yellow"/>
        </w:rPr>
        <w:t>. Overall direct healthcare costs per plan participant with diabetes decreased by 6%. In addition, the rate of increase in overall per-plan-participant health costs at Pitney Bowes has slowed markedly, with net per-plan-participant costs in 2003 at about 4000 dollars per year versus 6500 dollars for the industry benchmark. This recent moderation in overall corporate health costs may be related to these strategic changes in drug benefit design for diabetes, asthma, and hypertension and also to ongoing enhancements in the company's disease management and wellness programs.</w:t>
      </w:r>
    </w:p>
    <w:p w:rsidR="00217D50" w:rsidRDefault="0099275A" w:rsidP="00217D50">
      <w:pPr>
        <w:pStyle w:val="Heading1"/>
        <w:ind w:left="720"/>
        <w:rPr>
          <w:rFonts w:ascii="Arial" w:eastAsiaTheme="minorHAnsi" w:hAnsi="Arial" w:cs="Arial"/>
          <w:b w:val="0"/>
          <w:bCs w:val="0"/>
          <w:color w:val="FF0000"/>
          <w:sz w:val="24"/>
          <w:szCs w:val="24"/>
        </w:rPr>
      </w:pPr>
      <w:r w:rsidRPr="00217D50">
        <w:rPr>
          <w:rFonts w:ascii="Arial" w:eastAsiaTheme="minorHAnsi" w:hAnsi="Arial" w:cs="Arial"/>
          <w:b w:val="0"/>
          <w:bCs w:val="0"/>
          <w:color w:val="FF0000"/>
          <w:sz w:val="24"/>
          <w:szCs w:val="24"/>
        </w:rPr>
        <w:t>Robinson</w:t>
      </w:r>
      <w:r w:rsidR="00217D50" w:rsidRPr="00217D50">
        <w:rPr>
          <w:rFonts w:ascii="Arial" w:eastAsiaTheme="minorHAnsi" w:hAnsi="Arial" w:cs="Arial"/>
          <w:b w:val="0"/>
          <w:bCs w:val="0"/>
          <w:color w:val="FF0000"/>
          <w:sz w:val="24"/>
          <w:szCs w:val="24"/>
        </w:rPr>
        <w:t>, J. C. “</w:t>
      </w:r>
      <w:r w:rsidR="00217D50" w:rsidRPr="001C4266">
        <w:rPr>
          <w:rFonts w:ascii="Arial" w:eastAsiaTheme="minorHAnsi" w:hAnsi="Arial" w:cs="Arial"/>
          <w:b w:val="0"/>
          <w:bCs w:val="0"/>
          <w:color w:val="FF0000"/>
          <w:sz w:val="24"/>
          <w:szCs w:val="24"/>
        </w:rPr>
        <w:t>Insurers’ Strategies For Managing The Use</w:t>
      </w:r>
      <w:r w:rsidR="00217D50">
        <w:rPr>
          <w:rFonts w:ascii="Arial" w:eastAsiaTheme="minorHAnsi" w:hAnsi="Arial" w:cs="Arial"/>
          <w:b w:val="0"/>
          <w:bCs w:val="0"/>
          <w:color w:val="FF0000"/>
          <w:sz w:val="24"/>
          <w:szCs w:val="24"/>
        </w:rPr>
        <w:t xml:space="preserve"> And Cost Of Biopharmaceuticals” </w:t>
      </w:r>
      <w:r w:rsidR="00217D50" w:rsidRPr="00217D50">
        <w:rPr>
          <w:rFonts w:ascii="Arial" w:eastAsiaTheme="minorHAnsi" w:hAnsi="Arial" w:cs="Arial"/>
          <w:b w:val="0"/>
          <w:bCs w:val="0"/>
          <w:i/>
          <w:color w:val="FF0000"/>
          <w:sz w:val="24"/>
          <w:szCs w:val="24"/>
        </w:rPr>
        <w:t>Health Affairs</w:t>
      </w:r>
      <w:r w:rsidR="00217D50">
        <w:rPr>
          <w:rFonts w:ascii="Arial" w:eastAsiaTheme="minorHAnsi" w:hAnsi="Arial" w:cs="Arial"/>
          <w:b w:val="0"/>
          <w:bCs w:val="0"/>
          <w:color w:val="FF0000"/>
          <w:sz w:val="24"/>
          <w:szCs w:val="24"/>
        </w:rPr>
        <w:t xml:space="preserve"> 25(5) (September 2006): 1205 – 1217.</w:t>
      </w:r>
    </w:p>
    <w:p w:rsidR="0099275A" w:rsidRPr="0099275A" w:rsidRDefault="0099275A" w:rsidP="00217D50">
      <w:pPr>
        <w:spacing w:before="100" w:beforeAutospacing="1" w:after="100" w:afterAutospacing="1" w:line="240" w:lineRule="auto"/>
        <w:ind w:left="1440"/>
        <w:rPr>
          <w:rFonts w:ascii="Arial" w:eastAsia="Times New Roman" w:hAnsi="Arial" w:cs="Arial"/>
          <w:sz w:val="24"/>
          <w:szCs w:val="24"/>
        </w:rPr>
      </w:pPr>
      <w:r w:rsidRPr="0099275A">
        <w:rPr>
          <w:rFonts w:ascii="Arial" w:eastAsia="Times New Roman" w:hAnsi="Arial" w:cs="Arial"/>
          <w:sz w:val="24"/>
          <w:szCs w:val="24"/>
        </w:rPr>
        <w:t xml:space="preserve">This paper examines strategies under development by health insurers to manage biopharmaceuticals, as their use spreads beyond rare diseases and academic sub-specialists to common conditions and community-based practices. Emphasis is placed on medical management (formulary placement and prior authorization), network design (physician contracting and drug distribution), and benefit design (coinsurance and annual payment limits). Contemporary initiatives are modest in ambition but potentially lay the foundation for a framework that balances access to innovation with affordability in this dynamic industry. </w:t>
      </w:r>
    </w:p>
    <w:p w:rsidR="0099275A" w:rsidRPr="0099275A" w:rsidRDefault="0099275A" w:rsidP="00217D50">
      <w:pPr>
        <w:spacing w:before="100" w:beforeAutospacing="1" w:after="100" w:afterAutospacing="1" w:line="240" w:lineRule="auto"/>
        <w:ind w:left="1440"/>
        <w:rPr>
          <w:rFonts w:ascii="Arial" w:eastAsia="Times New Roman" w:hAnsi="Arial" w:cs="Arial"/>
          <w:sz w:val="24"/>
          <w:szCs w:val="24"/>
        </w:rPr>
      </w:pPr>
      <w:r w:rsidRPr="00217D50">
        <w:rPr>
          <w:rFonts w:ascii="Arial" w:eastAsia="Times New Roman" w:hAnsi="Arial" w:cs="Arial"/>
          <w:sz w:val="24"/>
          <w:szCs w:val="24"/>
          <w:highlight w:val="yellow"/>
        </w:rPr>
        <w:t>Because no U.S. central government is making decisions about high-cost biologics, insurers are leading the way in forming social policy.</w:t>
      </w:r>
      <w:r w:rsidRPr="0099275A">
        <w:rPr>
          <w:rFonts w:ascii="Arial" w:eastAsia="Times New Roman" w:hAnsi="Arial" w:cs="Arial"/>
          <w:sz w:val="24"/>
          <w:szCs w:val="24"/>
        </w:rPr>
        <w:t xml:space="preserve"> </w:t>
      </w:r>
    </w:p>
    <w:p w:rsidR="0099275A" w:rsidRPr="001C4266" w:rsidRDefault="002A524B" w:rsidP="00E3311B">
      <w:pPr>
        <w:pStyle w:val="Heading1"/>
        <w:ind w:left="720"/>
        <w:rPr>
          <w:rFonts w:ascii="Arial" w:eastAsiaTheme="minorHAnsi" w:hAnsi="Arial" w:cs="Arial"/>
          <w:b w:val="0"/>
          <w:bCs w:val="0"/>
          <w:color w:val="FF0000"/>
          <w:sz w:val="24"/>
          <w:szCs w:val="24"/>
        </w:rPr>
      </w:pPr>
      <w:r w:rsidRPr="002A524B">
        <w:rPr>
          <w:rFonts w:ascii="Arial" w:eastAsiaTheme="minorHAnsi" w:hAnsi="Arial" w:cs="Arial"/>
          <w:b w:val="0"/>
          <w:bCs w:val="0"/>
          <w:color w:val="FF0000"/>
          <w:sz w:val="24"/>
          <w:szCs w:val="24"/>
        </w:rPr>
        <w:t>Brown, C. M</w:t>
      </w:r>
      <w:r>
        <w:rPr>
          <w:rFonts w:ascii="Arial" w:eastAsiaTheme="minorHAnsi" w:hAnsi="Arial" w:cs="Arial"/>
          <w:b w:val="0"/>
          <w:bCs w:val="0"/>
          <w:color w:val="FF0000"/>
          <w:sz w:val="24"/>
          <w:szCs w:val="24"/>
        </w:rPr>
        <w:t>., et al., “</w:t>
      </w:r>
      <w:r w:rsidR="0099275A" w:rsidRPr="001C4266">
        <w:rPr>
          <w:rFonts w:ascii="Arial" w:eastAsiaTheme="minorHAnsi" w:hAnsi="Arial" w:cs="Arial"/>
          <w:b w:val="0"/>
          <w:bCs w:val="0"/>
          <w:color w:val="FF0000"/>
          <w:sz w:val="24"/>
          <w:szCs w:val="24"/>
        </w:rPr>
        <w:t>Effects of a psychotherapeutic drug prior authorization (PA) requirement on patients and providers: a providers' perspective.</w:t>
      </w:r>
      <w:r>
        <w:rPr>
          <w:rFonts w:ascii="Arial" w:eastAsiaTheme="minorHAnsi" w:hAnsi="Arial" w:cs="Arial"/>
          <w:b w:val="0"/>
          <w:bCs w:val="0"/>
          <w:color w:val="FF0000"/>
          <w:sz w:val="24"/>
          <w:szCs w:val="24"/>
        </w:rPr>
        <w:t xml:space="preserve">” </w:t>
      </w:r>
      <w:r w:rsidRPr="002A524B">
        <w:rPr>
          <w:rFonts w:ascii="Arial" w:eastAsiaTheme="minorHAnsi" w:hAnsi="Arial" w:cs="Arial"/>
          <w:b w:val="0"/>
          <w:bCs w:val="0"/>
          <w:i/>
          <w:color w:val="FF0000"/>
          <w:sz w:val="24"/>
          <w:szCs w:val="24"/>
        </w:rPr>
        <w:t>Administration and Policy in Mental Health</w:t>
      </w:r>
      <w:r>
        <w:rPr>
          <w:rFonts w:ascii="Arial" w:eastAsiaTheme="minorHAnsi" w:hAnsi="Arial" w:cs="Arial"/>
          <w:b w:val="0"/>
          <w:bCs w:val="0"/>
          <w:color w:val="FF0000"/>
          <w:sz w:val="24"/>
          <w:szCs w:val="24"/>
        </w:rPr>
        <w:t xml:space="preserve"> 35(3) (May 2008): 181 – 188.</w:t>
      </w:r>
    </w:p>
    <w:p w:rsidR="0099275A" w:rsidRPr="001C4266" w:rsidRDefault="007043F9" w:rsidP="00E3311B">
      <w:pPr>
        <w:ind w:left="1440"/>
        <w:rPr>
          <w:rFonts w:ascii="Arial" w:hAnsi="Arial" w:cs="Arial"/>
          <w:sz w:val="24"/>
          <w:szCs w:val="24"/>
        </w:rPr>
      </w:pPr>
      <w:r>
        <w:rPr>
          <w:rFonts w:ascii="Arial" w:hAnsi="Arial" w:cs="Arial"/>
          <w:sz w:val="24"/>
          <w:szCs w:val="24"/>
        </w:rPr>
        <w:br/>
      </w:r>
      <w:r w:rsidR="0099275A" w:rsidRPr="001C4266">
        <w:rPr>
          <w:rFonts w:ascii="Arial" w:hAnsi="Arial" w:cs="Arial"/>
          <w:sz w:val="24"/>
          <w:szCs w:val="24"/>
        </w:rPr>
        <w:t>This study describes the effects of a Texas Medicaid PA requirement for psychotherapeutic medications from the perspective of mental health care providers. Three focus groups were conducted and a content analysis was performed on the generated transcripts. Providers identified five categories of issues that are relevant to the PA process: (1) system/administrative factors; (2) costs/ outcomes; (3) prescribing issues; (4) evaluation criteria; and (5) patient-provider relationship and patient visit. Administrative burden and unintended patient outcomes were the most frequently reported issues related to PA. However, all five issues represent important factors that providers deal with when caring for patients with mental illness.</w:t>
      </w:r>
    </w:p>
    <w:p w:rsidR="0099275A" w:rsidRPr="001C4266" w:rsidRDefault="00E3311B" w:rsidP="00E3311B">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Morden, N. E., et al., “</w:t>
      </w:r>
      <w:r w:rsidR="0099275A" w:rsidRPr="001C4266">
        <w:rPr>
          <w:rFonts w:ascii="Arial" w:eastAsiaTheme="minorHAnsi" w:hAnsi="Arial" w:cs="Arial"/>
          <w:b w:val="0"/>
          <w:bCs w:val="0"/>
          <w:color w:val="FF0000"/>
          <w:sz w:val="24"/>
          <w:szCs w:val="24"/>
        </w:rPr>
        <w:t>Medicaid prior authorization and controlled-release oxycodone.</w:t>
      </w:r>
      <w:r>
        <w:rPr>
          <w:rFonts w:ascii="Arial" w:eastAsiaTheme="minorHAnsi" w:hAnsi="Arial" w:cs="Arial"/>
          <w:b w:val="0"/>
          <w:bCs w:val="0"/>
          <w:color w:val="FF0000"/>
          <w:sz w:val="24"/>
          <w:szCs w:val="24"/>
        </w:rPr>
        <w:t xml:space="preserve">” </w:t>
      </w:r>
      <w:r w:rsidRPr="00E3311B">
        <w:rPr>
          <w:rFonts w:ascii="Arial" w:eastAsiaTheme="minorHAnsi" w:hAnsi="Arial" w:cs="Arial"/>
          <w:b w:val="0"/>
          <w:bCs w:val="0"/>
          <w:i/>
          <w:color w:val="FF0000"/>
          <w:sz w:val="24"/>
          <w:szCs w:val="24"/>
        </w:rPr>
        <w:t>Medical Care</w:t>
      </w:r>
      <w:r>
        <w:rPr>
          <w:rFonts w:ascii="Arial" w:eastAsiaTheme="minorHAnsi" w:hAnsi="Arial" w:cs="Arial"/>
          <w:b w:val="0"/>
          <w:bCs w:val="0"/>
          <w:color w:val="FF0000"/>
          <w:sz w:val="24"/>
          <w:szCs w:val="24"/>
        </w:rPr>
        <w:t xml:space="preserve"> 46(6) (June 2008): 573 – 580.</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Background: </w:t>
      </w:r>
      <w:r w:rsidR="0099275A" w:rsidRPr="0099275A">
        <w:rPr>
          <w:rFonts w:ascii="Arial" w:eastAsia="Times New Roman" w:hAnsi="Arial" w:cs="Arial"/>
          <w:sz w:val="24"/>
          <w:szCs w:val="24"/>
        </w:rPr>
        <w:t>Since its introduction in 1996, controlled-release (CR) oxycodone use has increased steadily despite its high cost. To control use and expenditures, many Medicaid programs have implemented CR oxycodone prior authorization (PA) policies. Few studies evaluate Medicaid policies or compare lenient and strict policies in multiple states.</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Objective: </w:t>
      </w:r>
      <w:r w:rsidR="0099275A" w:rsidRPr="0099275A">
        <w:rPr>
          <w:rFonts w:ascii="Arial" w:eastAsia="Times New Roman" w:hAnsi="Arial" w:cs="Arial"/>
          <w:sz w:val="24"/>
          <w:szCs w:val="24"/>
        </w:rPr>
        <w:t>To estimate the impact of PA on CR oxycodone use by Medicaid beneficiaries.</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Design: </w:t>
      </w:r>
      <w:r w:rsidR="0099275A" w:rsidRPr="0099275A">
        <w:rPr>
          <w:rFonts w:ascii="Arial" w:eastAsia="Times New Roman" w:hAnsi="Arial" w:cs="Arial"/>
          <w:sz w:val="24"/>
          <w:szCs w:val="24"/>
        </w:rPr>
        <w:t>Secondary data analysis of 50 states' aggregate Medicaid prescription dispensing records,1996-2005. PA details were systematically collected. Regression and random effects meta-analyses estimated impact of strict and lenient PA policies on CR oxycodone use and expenditures.</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Measures: </w:t>
      </w:r>
      <w:r w:rsidR="0099275A" w:rsidRPr="0099275A">
        <w:rPr>
          <w:rFonts w:ascii="Arial" w:eastAsia="Times New Roman" w:hAnsi="Arial" w:cs="Arial"/>
          <w:sz w:val="24"/>
          <w:szCs w:val="24"/>
        </w:rPr>
        <w:t>Change in rate of CR oxycodone use, proportion of long-acting opiates accounted for by CR oxycodone and average long-acting opiate dose expenditure.</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Results: </w:t>
      </w:r>
      <w:r w:rsidR="0099275A" w:rsidRPr="0099275A">
        <w:rPr>
          <w:rFonts w:ascii="Arial" w:eastAsia="Times New Roman" w:hAnsi="Arial" w:cs="Arial"/>
          <w:sz w:val="24"/>
          <w:szCs w:val="24"/>
        </w:rPr>
        <w:t xml:space="preserve">In 2004, CR oxycodone accounted for 12.4% of all opiates and 32.2% of long-acting opiates dispensed to Medicaid beneficiaries. Over the study period its use increased, on average, 109% annually, and 21 states implemented PA. PA was associated with state-specific use changes ranging from -76% to 9%. </w:t>
      </w:r>
      <w:r w:rsidR="0099275A" w:rsidRPr="00C91A4A">
        <w:rPr>
          <w:rFonts w:ascii="Arial" w:eastAsia="Times New Roman" w:hAnsi="Arial" w:cs="Arial"/>
          <w:sz w:val="24"/>
          <w:szCs w:val="24"/>
          <w:highlight w:val="yellow"/>
        </w:rPr>
        <w:t>In aggregate, PA was associated with a nonsignificant decrease in CR oxycodone use, a significant 8% decrease in CR oxycodone as a proportion of long-acting opiate doses, and a small but significant change of -$0.31 in average cost per long-acting opiate dose.</w:t>
      </w:r>
      <w:r w:rsidR="0099275A" w:rsidRPr="0099275A">
        <w:rPr>
          <w:rFonts w:ascii="Arial" w:eastAsia="Times New Roman" w:hAnsi="Arial" w:cs="Arial"/>
          <w:sz w:val="24"/>
          <w:szCs w:val="24"/>
        </w:rPr>
        <w:t xml:space="preserve"> Strict policies were associated with greater changes.</w:t>
      </w:r>
    </w:p>
    <w:p w:rsidR="0099275A" w:rsidRPr="0099275A" w:rsidRDefault="00C91A4A" w:rsidP="00C91A4A">
      <w:pPr>
        <w:spacing w:before="100" w:beforeAutospacing="1" w:after="100" w:afterAutospacing="1" w:line="240" w:lineRule="auto"/>
        <w:ind w:left="1440"/>
        <w:outlineLvl w:val="3"/>
        <w:rPr>
          <w:rFonts w:ascii="Arial" w:eastAsia="Times New Roman" w:hAnsi="Arial" w:cs="Arial"/>
          <w:sz w:val="24"/>
          <w:szCs w:val="24"/>
        </w:rPr>
      </w:pPr>
      <w:r w:rsidRPr="0099275A">
        <w:rPr>
          <w:rFonts w:ascii="Arial" w:eastAsia="Times New Roman" w:hAnsi="Arial" w:cs="Arial"/>
          <w:b/>
          <w:bCs/>
          <w:sz w:val="24"/>
          <w:szCs w:val="24"/>
        </w:rPr>
        <w:t xml:space="preserve">Conclusions: </w:t>
      </w:r>
      <w:r w:rsidR="0099275A" w:rsidRPr="00C91A4A">
        <w:rPr>
          <w:rFonts w:ascii="Arial" w:eastAsia="Times New Roman" w:hAnsi="Arial" w:cs="Arial"/>
          <w:sz w:val="24"/>
          <w:szCs w:val="24"/>
          <w:highlight w:val="yellow"/>
        </w:rPr>
        <w:t>PA impact varied by state and was less dramatic than previously described Medicaid PA effects, suggesting CR oxycodone is relatively refractory to PA.</w:t>
      </w:r>
      <w:r w:rsidR="0099275A" w:rsidRPr="0099275A">
        <w:rPr>
          <w:rFonts w:ascii="Arial" w:eastAsia="Times New Roman" w:hAnsi="Arial" w:cs="Arial"/>
          <w:sz w:val="24"/>
          <w:szCs w:val="24"/>
        </w:rPr>
        <w:t xml:space="preserve"> A refined measure of such policies is needed to identify effective prescription management strategies.</w:t>
      </w:r>
    </w:p>
    <w:p w:rsidR="003961D5" w:rsidRPr="001C4266" w:rsidRDefault="0036656B" w:rsidP="00CC02C6">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Kahan, N. R., et al., “</w:t>
      </w:r>
      <w:r w:rsidR="003961D5" w:rsidRPr="001C4266">
        <w:rPr>
          <w:rFonts w:ascii="Arial" w:eastAsiaTheme="minorHAnsi" w:hAnsi="Arial" w:cs="Arial"/>
          <w:b w:val="0"/>
          <w:bCs w:val="0"/>
          <w:color w:val="FF0000"/>
          <w:sz w:val="24"/>
          <w:szCs w:val="24"/>
        </w:rPr>
        <w:t>Modifying prescribing behaviour of angiotensin receptor blockers by selectively rescinding managerial prior authorization requirements for losartan.</w:t>
      </w:r>
      <w:r>
        <w:rPr>
          <w:rFonts w:ascii="Arial" w:eastAsiaTheme="minorHAnsi" w:hAnsi="Arial" w:cs="Arial"/>
          <w:b w:val="0"/>
          <w:bCs w:val="0"/>
          <w:color w:val="FF0000"/>
          <w:sz w:val="24"/>
          <w:szCs w:val="24"/>
        </w:rPr>
        <w:t xml:space="preserve">” </w:t>
      </w:r>
      <w:r w:rsidRPr="0036656B">
        <w:rPr>
          <w:rFonts w:ascii="Arial" w:eastAsiaTheme="minorHAnsi" w:hAnsi="Arial" w:cs="Arial"/>
          <w:b w:val="0"/>
          <w:bCs w:val="0"/>
          <w:i/>
          <w:color w:val="FF0000"/>
          <w:sz w:val="24"/>
          <w:szCs w:val="24"/>
        </w:rPr>
        <w:t>British Journal of Clinical Pharmacology</w:t>
      </w:r>
      <w:r>
        <w:rPr>
          <w:rFonts w:ascii="Arial" w:eastAsiaTheme="minorHAnsi" w:hAnsi="Arial" w:cs="Arial"/>
          <w:b w:val="0"/>
          <w:bCs w:val="0"/>
          <w:color w:val="FF0000"/>
          <w:sz w:val="24"/>
          <w:szCs w:val="24"/>
        </w:rPr>
        <w:t xml:space="preserve"> 72(6) (December 2011): 997 – 1001.</w:t>
      </w:r>
    </w:p>
    <w:p w:rsidR="003961D5" w:rsidRDefault="003961D5" w:rsidP="009F429E">
      <w:pPr>
        <w:rPr>
          <w:rStyle w:val="slug-pages"/>
          <w:i/>
          <w:iCs/>
        </w:rPr>
      </w:pPr>
    </w:p>
    <w:p w:rsidR="003961D5" w:rsidRPr="003961D5" w:rsidRDefault="00CC02C6" w:rsidP="00CC02C6">
      <w:pPr>
        <w:spacing w:before="100" w:beforeAutospacing="1" w:after="100" w:afterAutospacing="1" w:line="240" w:lineRule="auto"/>
        <w:ind w:left="1440"/>
        <w:outlineLvl w:val="3"/>
        <w:rPr>
          <w:rFonts w:ascii="Arial" w:eastAsia="Times New Roman" w:hAnsi="Arial" w:cs="Arial"/>
          <w:sz w:val="24"/>
          <w:szCs w:val="24"/>
        </w:rPr>
      </w:pPr>
      <w:r w:rsidRPr="003961D5">
        <w:rPr>
          <w:rFonts w:ascii="Arial" w:eastAsia="Times New Roman" w:hAnsi="Arial" w:cs="Arial"/>
          <w:b/>
          <w:bCs/>
          <w:sz w:val="24"/>
          <w:szCs w:val="24"/>
        </w:rPr>
        <w:t>Aims:</w:t>
      </w:r>
      <w:r>
        <w:rPr>
          <w:rFonts w:ascii="Arial" w:eastAsia="Times New Roman" w:hAnsi="Arial" w:cs="Arial"/>
          <w:b/>
          <w:bCs/>
          <w:sz w:val="24"/>
          <w:szCs w:val="24"/>
        </w:rPr>
        <w:t xml:space="preserve"> </w:t>
      </w:r>
      <w:r w:rsidR="003961D5" w:rsidRPr="003961D5">
        <w:rPr>
          <w:rFonts w:ascii="Arial" w:eastAsia="Times New Roman" w:hAnsi="Arial" w:cs="Arial"/>
          <w:sz w:val="24"/>
          <w:szCs w:val="24"/>
        </w:rPr>
        <w:t>To evaluate whether rescinding the prior authorization (PA) requirement (managerial pre-approval) for losartan in an health maintenance organization (HMO) could reduce prescribing of the more expensive angiotensin receptor blockers (ARBs).</w:t>
      </w:r>
    </w:p>
    <w:p w:rsidR="003961D5" w:rsidRPr="003961D5" w:rsidRDefault="00CC02C6" w:rsidP="00CC02C6">
      <w:pPr>
        <w:spacing w:before="100" w:beforeAutospacing="1" w:after="100" w:afterAutospacing="1" w:line="240" w:lineRule="auto"/>
        <w:ind w:left="1440"/>
        <w:outlineLvl w:val="3"/>
        <w:rPr>
          <w:rFonts w:ascii="Arial" w:eastAsia="Times New Roman" w:hAnsi="Arial" w:cs="Arial"/>
          <w:sz w:val="24"/>
          <w:szCs w:val="24"/>
        </w:rPr>
      </w:pPr>
      <w:r w:rsidRPr="003961D5">
        <w:rPr>
          <w:rFonts w:ascii="Arial" w:eastAsia="Times New Roman" w:hAnsi="Arial" w:cs="Arial"/>
          <w:b/>
          <w:bCs/>
          <w:sz w:val="24"/>
          <w:szCs w:val="24"/>
        </w:rPr>
        <w:t xml:space="preserve">Methods: </w:t>
      </w:r>
      <w:r>
        <w:rPr>
          <w:rFonts w:ascii="Arial" w:eastAsia="Times New Roman" w:hAnsi="Arial" w:cs="Arial"/>
          <w:b/>
          <w:bCs/>
          <w:sz w:val="24"/>
          <w:szCs w:val="24"/>
        </w:rPr>
        <w:t xml:space="preserve"> </w:t>
      </w:r>
      <w:r w:rsidR="003961D5" w:rsidRPr="003961D5">
        <w:rPr>
          <w:rFonts w:ascii="Arial" w:eastAsia="Times New Roman" w:hAnsi="Arial" w:cs="Arial"/>
          <w:sz w:val="24"/>
          <w:szCs w:val="24"/>
        </w:rPr>
        <w:t>HMO physicians were notified that losartan would no longer require PA, and appropriate changes were made to the electronic prescribing computer program. The monthly distribution by drug of the number of prescriptions for ARBs dispensed for new patients was calculated before and after the policy change from data captured from electronic records. The proportion of patients (percentage and 95% confidence interval) treated with losartan who met the criteria for treatment with ARBs (hypertension or cardiac insufficiency in patients who have developed adverse effects in response to angiotensin-converting enzyme inhibitors or macroproteinuria) during the first month after the PA requirement was rescinded was calculated.</w:t>
      </w:r>
    </w:p>
    <w:p w:rsidR="003961D5" w:rsidRPr="003961D5" w:rsidRDefault="00CC02C6" w:rsidP="00CC02C6">
      <w:pPr>
        <w:spacing w:before="100" w:beforeAutospacing="1" w:after="100" w:afterAutospacing="1" w:line="240" w:lineRule="auto"/>
        <w:ind w:left="1440"/>
        <w:outlineLvl w:val="3"/>
        <w:rPr>
          <w:rFonts w:ascii="Arial" w:eastAsia="Times New Roman" w:hAnsi="Arial" w:cs="Arial"/>
          <w:sz w:val="24"/>
          <w:szCs w:val="24"/>
        </w:rPr>
      </w:pPr>
      <w:r w:rsidRPr="003961D5">
        <w:rPr>
          <w:rFonts w:ascii="Arial" w:eastAsia="Times New Roman" w:hAnsi="Arial" w:cs="Arial"/>
          <w:b/>
          <w:bCs/>
          <w:sz w:val="24"/>
          <w:szCs w:val="24"/>
        </w:rPr>
        <w:t>Results</w:t>
      </w:r>
      <w:r w:rsidR="003961D5" w:rsidRPr="003961D5">
        <w:rPr>
          <w:rFonts w:ascii="Arial" w:eastAsia="Times New Roman" w:hAnsi="Arial" w:cs="Arial"/>
          <w:b/>
          <w:bCs/>
          <w:sz w:val="24"/>
          <w:szCs w:val="24"/>
        </w:rPr>
        <w:t>:</w:t>
      </w:r>
      <w:r>
        <w:rPr>
          <w:rFonts w:ascii="Arial" w:eastAsia="Times New Roman" w:hAnsi="Arial" w:cs="Arial"/>
          <w:b/>
          <w:bCs/>
          <w:sz w:val="24"/>
          <w:szCs w:val="24"/>
        </w:rPr>
        <w:t xml:space="preserve">  </w:t>
      </w:r>
      <w:r w:rsidR="003961D5" w:rsidRPr="003961D5">
        <w:rPr>
          <w:rFonts w:ascii="Arial" w:eastAsia="Times New Roman" w:hAnsi="Arial" w:cs="Arial"/>
          <w:sz w:val="24"/>
          <w:szCs w:val="24"/>
        </w:rPr>
        <w:t xml:space="preserve">The total number of PA requests for ARBs declined by 48.6% from 961 in December 2008, the month before the policy change, to 494 the following January, rising again to 651 during January 2010. Prescription incidence changed from 121 to 255 patients treated per month (114% increase) for losartan, from 15 to 16 (6.7% increase) for candesartan, and from 89 to 71 (20.2% decrease) for valsartan. </w:t>
      </w:r>
      <w:r w:rsidR="003961D5" w:rsidRPr="00CC02C6">
        <w:rPr>
          <w:rFonts w:ascii="Arial" w:eastAsia="Times New Roman" w:hAnsi="Arial" w:cs="Arial"/>
          <w:sz w:val="24"/>
          <w:szCs w:val="24"/>
          <w:highlight w:val="yellow"/>
        </w:rPr>
        <w:t>The duration of effect for decrease in ARB requests for the more expensive drugs was approximately 1 year.</w:t>
      </w:r>
      <w:r w:rsidR="003961D5" w:rsidRPr="003961D5">
        <w:rPr>
          <w:rFonts w:ascii="Arial" w:eastAsia="Times New Roman" w:hAnsi="Arial" w:cs="Arial"/>
          <w:sz w:val="24"/>
          <w:szCs w:val="24"/>
        </w:rPr>
        <w:t xml:space="preserve"> Only 23.3% (95% confidence interval 18.1-28.4) of patients receiving losartan met the criteria for receiving ARBs.</w:t>
      </w:r>
    </w:p>
    <w:p w:rsidR="003961D5" w:rsidRPr="003961D5" w:rsidRDefault="00CC02C6" w:rsidP="00CC02C6">
      <w:pPr>
        <w:spacing w:before="100" w:beforeAutospacing="1" w:after="100" w:afterAutospacing="1" w:line="240" w:lineRule="auto"/>
        <w:ind w:left="1440"/>
        <w:outlineLvl w:val="3"/>
        <w:rPr>
          <w:rFonts w:ascii="Arial" w:eastAsia="Times New Roman" w:hAnsi="Arial" w:cs="Arial"/>
          <w:sz w:val="24"/>
          <w:szCs w:val="24"/>
        </w:rPr>
      </w:pPr>
      <w:r w:rsidRPr="003961D5">
        <w:rPr>
          <w:rFonts w:ascii="Arial" w:eastAsia="Times New Roman" w:hAnsi="Arial" w:cs="Arial"/>
          <w:b/>
          <w:bCs/>
          <w:sz w:val="24"/>
          <w:szCs w:val="24"/>
        </w:rPr>
        <w:t xml:space="preserve">Conclusions: </w:t>
      </w:r>
      <w:r w:rsidR="003961D5" w:rsidRPr="00CC02C6">
        <w:rPr>
          <w:rFonts w:ascii="Arial" w:eastAsia="Times New Roman" w:hAnsi="Arial" w:cs="Arial"/>
          <w:sz w:val="24"/>
          <w:szCs w:val="24"/>
          <w:highlight w:val="yellow"/>
        </w:rPr>
        <w:t>Rescinding the PA requirement for this drug alone was an effective limited-duration strategy for reduction of prescription of relatively expensive drugs.</w:t>
      </w:r>
    </w:p>
    <w:p w:rsidR="003961D5" w:rsidRPr="001C4266" w:rsidRDefault="000D413C" w:rsidP="000D413C">
      <w:pPr>
        <w:pStyle w:val="Heading1"/>
        <w:ind w:left="720"/>
        <w:rPr>
          <w:rFonts w:ascii="Arial" w:hAnsi="Arial" w:cs="Arial"/>
          <w:color w:val="FF0000"/>
          <w:sz w:val="24"/>
          <w:szCs w:val="24"/>
        </w:rPr>
      </w:pPr>
      <w:r>
        <w:rPr>
          <w:rFonts w:ascii="Arial" w:eastAsiaTheme="minorHAnsi" w:hAnsi="Arial" w:cs="Arial"/>
          <w:b w:val="0"/>
          <w:bCs w:val="0"/>
          <w:color w:val="FF0000"/>
          <w:sz w:val="24"/>
          <w:szCs w:val="24"/>
        </w:rPr>
        <w:t>Margolis, J. M., et al., “</w:t>
      </w:r>
      <w:r w:rsidR="003961D5" w:rsidRPr="001C4266">
        <w:rPr>
          <w:rFonts w:ascii="Arial" w:eastAsiaTheme="minorHAnsi" w:hAnsi="Arial" w:cs="Arial"/>
          <w:b w:val="0"/>
          <w:bCs w:val="0"/>
          <w:color w:val="FF0000"/>
          <w:sz w:val="24"/>
          <w:szCs w:val="24"/>
        </w:rPr>
        <w:t>Effects of a Medicaid prior authorization policy for pregabalin.</w:t>
      </w:r>
      <w:r>
        <w:rPr>
          <w:rFonts w:ascii="Arial" w:eastAsiaTheme="minorHAnsi" w:hAnsi="Arial" w:cs="Arial"/>
          <w:b w:val="0"/>
          <w:bCs w:val="0"/>
          <w:color w:val="FF0000"/>
          <w:sz w:val="24"/>
          <w:szCs w:val="24"/>
        </w:rPr>
        <w:t xml:space="preserve">” </w:t>
      </w:r>
      <w:r w:rsidRPr="000D413C">
        <w:rPr>
          <w:rFonts w:ascii="Arial" w:eastAsiaTheme="minorHAnsi" w:hAnsi="Arial" w:cs="Arial"/>
          <w:b w:val="0"/>
          <w:bCs w:val="0"/>
          <w:i/>
          <w:color w:val="FF0000"/>
          <w:sz w:val="24"/>
          <w:szCs w:val="24"/>
        </w:rPr>
        <w:t>American Journal of Managed Care</w:t>
      </w:r>
      <w:r>
        <w:rPr>
          <w:rFonts w:ascii="Arial" w:eastAsiaTheme="minorHAnsi" w:hAnsi="Arial" w:cs="Arial"/>
          <w:b w:val="0"/>
          <w:bCs w:val="0"/>
          <w:color w:val="FF0000"/>
          <w:sz w:val="24"/>
          <w:szCs w:val="24"/>
        </w:rPr>
        <w:t xml:space="preserve"> 15(10) (October 2009): 95 – 102.</w:t>
      </w:r>
    </w:p>
    <w:p w:rsidR="00C17B77" w:rsidRPr="00C17B77" w:rsidRDefault="000D413C" w:rsidP="000D413C">
      <w:pPr>
        <w:spacing w:before="100" w:beforeAutospacing="1" w:after="100" w:afterAutospacing="1" w:line="240" w:lineRule="auto"/>
        <w:ind w:left="1440"/>
        <w:outlineLvl w:val="3"/>
        <w:rPr>
          <w:rFonts w:ascii="Arial" w:eastAsia="Times New Roman" w:hAnsi="Arial" w:cs="Arial"/>
          <w:sz w:val="24"/>
          <w:szCs w:val="24"/>
        </w:rPr>
      </w:pPr>
      <w:r w:rsidRPr="00C17B77">
        <w:rPr>
          <w:rFonts w:ascii="Arial" w:eastAsia="Times New Roman" w:hAnsi="Arial" w:cs="Arial"/>
          <w:b/>
          <w:bCs/>
          <w:sz w:val="24"/>
          <w:szCs w:val="24"/>
        </w:rPr>
        <w:t xml:space="preserve">Objective: </w:t>
      </w:r>
      <w:r w:rsidR="00C17B77" w:rsidRPr="00C17B77">
        <w:rPr>
          <w:rFonts w:ascii="Arial" w:eastAsia="Times New Roman" w:hAnsi="Arial" w:cs="Arial"/>
          <w:sz w:val="24"/>
          <w:szCs w:val="24"/>
        </w:rPr>
        <w:t>To explore the effect of a prior authorization (PA) policy restricting access to pregabalin for the management of diabetic peripheral neuropathy (DPN) or postherpetic neuralgia (PHN) on the overall utilization of pharmacologic therapy and healthcare services among fee-for-service Medicaid plan beneficiaries.</w:t>
      </w:r>
    </w:p>
    <w:p w:rsidR="00C17B77" w:rsidRPr="00C17B77" w:rsidRDefault="000D413C" w:rsidP="000D413C">
      <w:pPr>
        <w:spacing w:before="100" w:beforeAutospacing="1" w:after="100" w:afterAutospacing="1" w:line="240" w:lineRule="auto"/>
        <w:ind w:left="1440"/>
        <w:outlineLvl w:val="3"/>
        <w:rPr>
          <w:rFonts w:ascii="Arial" w:eastAsia="Times New Roman" w:hAnsi="Arial" w:cs="Arial"/>
          <w:sz w:val="24"/>
          <w:szCs w:val="24"/>
        </w:rPr>
      </w:pPr>
      <w:r w:rsidRPr="00C17B77">
        <w:rPr>
          <w:rFonts w:ascii="Arial" w:eastAsia="Times New Roman" w:hAnsi="Arial" w:cs="Arial"/>
          <w:b/>
          <w:bCs/>
          <w:sz w:val="24"/>
          <w:szCs w:val="24"/>
        </w:rPr>
        <w:t>Study Design:</w:t>
      </w:r>
      <w:r>
        <w:rPr>
          <w:rFonts w:ascii="Arial" w:eastAsia="Times New Roman" w:hAnsi="Arial" w:cs="Arial"/>
          <w:b/>
          <w:bCs/>
          <w:sz w:val="24"/>
          <w:szCs w:val="24"/>
        </w:rPr>
        <w:t xml:space="preserve"> </w:t>
      </w:r>
      <w:r w:rsidR="00C17B77" w:rsidRPr="00C17B77">
        <w:rPr>
          <w:rFonts w:ascii="Arial" w:eastAsia="Times New Roman" w:hAnsi="Arial" w:cs="Arial"/>
          <w:sz w:val="24"/>
          <w:szCs w:val="24"/>
        </w:rPr>
        <w:t>Retrospective claims data were obtained for 2005 and 2006 from 6 state Medicaid programs. Two states that had implemented pregabalin PAs beginning in 2006 were compared in terms of drug utilization and costs with 4 states having no such restrictions.</w:t>
      </w:r>
    </w:p>
    <w:p w:rsidR="00C17B77" w:rsidRPr="00C17B77" w:rsidRDefault="000D413C" w:rsidP="000D413C">
      <w:pPr>
        <w:spacing w:before="100" w:beforeAutospacing="1" w:after="100" w:afterAutospacing="1" w:line="240" w:lineRule="auto"/>
        <w:ind w:left="1440"/>
        <w:outlineLvl w:val="3"/>
        <w:rPr>
          <w:rFonts w:ascii="Arial" w:eastAsia="Times New Roman" w:hAnsi="Arial" w:cs="Arial"/>
          <w:sz w:val="24"/>
          <w:szCs w:val="24"/>
        </w:rPr>
      </w:pPr>
      <w:r w:rsidRPr="00C17B77">
        <w:rPr>
          <w:rFonts w:ascii="Arial" w:eastAsia="Times New Roman" w:hAnsi="Arial" w:cs="Arial"/>
          <w:b/>
          <w:bCs/>
          <w:sz w:val="24"/>
          <w:szCs w:val="24"/>
        </w:rPr>
        <w:t>Methods:</w:t>
      </w:r>
      <w:r w:rsidR="00C17B77" w:rsidRPr="00C17B77">
        <w:rPr>
          <w:rFonts w:ascii="Arial" w:eastAsia="Times New Roman" w:hAnsi="Arial" w:cs="Arial"/>
          <w:b/>
          <w:bCs/>
          <w:sz w:val="24"/>
          <w:szCs w:val="24"/>
        </w:rPr>
        <w:t xml:space="preserve"> </w:t>
      </w:r>
      <w:r w:rsidR="00C17B77" w:rsidRPr="00C17B77">
        <w:rPr>
          <w:rFonts w:ascii="Arial" w:eastAsia="Times New Roman" w:hAnsi="Arial" w:cs="Arial"/>
          <w:sz w:val="24"/>
          <w:szCs w:val="24"/>
        </w:rPr>
        <w:t>Patients at least 18 years old in a Medicaid fee-for-service program having a diagnosis of DPN or PHN and at least 1 claim for DPN- or PHN-specific pain medication were selected. Pharmacologic therapy, healthcare utilization, and expenditures were analyzed using bivariate statistics and generalized linear models in a difference-in-difference approach for comparing outcomes between cohorts year over year.</w:t>
      </w:r>
    </w:p>
    <w:p w:rsidR="00C17B77" w:rsidRPr="00C17B77" w:rsidRDefault="000D413C" w:rsidP="000D413C">
      <w:pPr>
        <w:spacing w:before="100" w:beforeAutospacing="1" w:after="100" w:afterAutospacing="1" w:line="240" w:lineRule="auto"/>
        <w:ind w:left="1440"/>
        <w:outlineLvl w:val="3"/>
        <w:rPr>
          <w:rFonts w:ascii="Arial" w:eastAsia="Times New Roman" w:hAnsi="Arial" w:cs="Arial"/>
          <w:sz w:val="24"/>
          <w:szCs w:val="24"/>
        </w:rPr>
      </w:pPr>
      <w:r w:rsidRPr="00C17B77">
        <w:rPr>
          <w:rFonts w:ascii="Arial" w:eastAsia="Times New Roman" w:hAnsi="Arial" w:cs="Arial"/>
          <w:b/>
          <w:bCs/>
          <w:sz w:val="24"/>
          <w:szCs w:val="24"/>
        </w:rPr>
        <w:t xml:space="preserve">Results: </w:t>
      </w:r>
      <w:r w:rsidR="00C17B77" w:rsidRPr="00C17B77">
        <w:rPr>
          <w:rFonts w:ascii="Arial" w:eastAsia="Times New Roman" w:hAnsi="Arial" w:cs="Arial"/>
          <w:sz w:val="24"/>
          <w:szCs w:val="24"/>
        </w:rPr>
        <w:t xml:space="preserve">The 2 cohorts included 424 patients in the restricted states and 5153 patients in the unrestricted states. </w:t>
      </w:r>
      <w:r w:rsidR="00C17B77" w:rsidRPr="000D413C">
        <w:rPr>
          <w:rFonts w:ascii="Arial" w:eastAsia="Times New Roman" w:hAnsi="Arial" w:cs="Arial"/>
          <w:sz w:val="24"/>
          <w:szCs w:val="24"/>
          <w:highlight w:val="yellow"/>
        </w:rPr>
        <w:t>Compared with the use in the unrestricted states, the probability of pregabalin use in the restricted states decreased by 4.0 percentage points (P = .02) from 2005 to 2006, while the probability of opioid use increased by 6.5 percentage points (P &lt;.01).The DPN- or PHN-related total healthcare costs were $418 higher for the restricted states versus the unrestricted states (P &lt;.001).</w:t>
      </w:r>
    </w:p>
    <w:p w:rsidR="00C17B77" w:rsidRPr="00C17B77" w:rsidRDefault="000D413C" w:rsidP="000D413C">
      <w:pPr>
        <w:spacing w:before="100" w:beforeAutospacing="1" w:after="100" w:afterAutospacing="1" w:line="240" w:lineRule="auto"/>
        <w:ind w:left="1440"/>
        <w:outlineLvl w:val="3"/>
        <w:rPr>
          <w:rFonts w:ascii="Arial" w:eastAsia="Times New Roman" w:hAnsi="Arial" w:cs="Arial"/>
          <w:sz w:val="24"/>
          <w:szCs w:val="24"/>
        </w:rPr>
      </w:pPr>
      <w:r w:rsidRPr="00C17B77">
        <w:rPr>
          <w:rFonts w:ascii="Arial" w:eastAsia="Times New Roman" w:hAnsi="Arial" w:cs="Arial"/>
          <w:b/>
          <w:bCs/>
          <w:sz w:val="24"/>
          <w:szCs w:val="24"/>
        </w:rPr>
        <w:t xml:space="preserve">Conclusion: </w:t>
      </w:r>
      <w:r w:rsidR="00C17B77" w:rsidRPr="000D413C">
        <w:rPr>
          <w:rFonts w:ascii="Arial" w:eastAsia="Times New Roman" w:hAnsi="Arial" w:cs="Arial"/>
          <w:sz w:val="24"/>
          <w:szCs w:val="24"/>
          <w:highlight w:val="yellow"/>
        </w:rPr>
        <w:t>Although the PA was shown to effectively control access to pregabalin, the overall effect was an increase in the use of opioids and alternative pain management therapies associated with increased disease-related healthcare costs.</w:t>
      </w:r>
    </w:p>
    <w:p w:rsidR="001C4266" w:rsidRPr="001C4266" w:rsidRDefault="001019E6" w:rsidP="001019E6">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Buckley, B. C., et al., “</w:t>
      </w:r>
      <w:r w:rsidR="001C4266" w:rsidRPr="001C4266">
        <w:rPr>
          <w:rFonts w:ascii="Arial" w:eastAsiaTheme="minorHAnsi" w:hAnsi="Arial" w:cs="Arial"/>
          <w:b w:val="0"/>
          <w:bCs w:val="0"/>
          <w:color w:val="FF0000"/>
          <w:sz w:val="24"/>
          <w:szCs w:val="24"/>
        </w:rPr>
        <w:t>Description of the outcomes of prior authorization of palivizumab for prevention of respiratory syncytial virus infection in a managed care organization.</w:t>
      </w:r>
      <w:r>
        <w:rPr>
          <w:rFonts w:ascii="Arial" w:eastAsiaTheme="minorHAnsi" w:hAnsi="Arial" w:cs="Arial"/>
          <w:b w:val="0"/>
          <w:bCs w:val="0"/>
          <w:color w:val="FF0000"/>
          <w:sz w:val="24"/>
          <w:szCs w:val="24"/>
        </w:rPr>
        <w:t xml:space="preserve">” </w:t>
      </w:r>
      <w:r w:rsidRPr="001019E6">
        <w:rPr>
          <w:rFonts w:ascii="Arial" w:eastAsiaTheme="minorHAnsi" w:hAnsi="Arial" w:cs="Arial"/>
          <w:b w:val="0"/>
          <w:bCs w:val="0"/>
          <w:i/>
          <w:color w:val="FF0000"/>
          <w:sz w:val="24"/>
          <w:szCs w:val="24"/>
        </w:rPr>
        <w:t>Journal of Managed Care Pharmacy</w:t>
      </w:r>
      <w:r>
        <w:rPr>
          <w:rFonts w:ascii="Arial" w:eastAsiaTheme="minorHAnsi" w:hAnsi="Arial" w:cs="Arial"/>
          <w:b w:val="0"/>
          <w:bCs w:val="0"/>
          <w:color w:val="FF0000"/>
          <w:sz w:val="24"/>
          <w:szCs w:val="24"/>
        </w:rPr>
        <w:t xml:space="preserve"> 16(1) (January/February 2010): 15 – 22.</w:t>
      </w:r>
    </w:p>
    <w:p w:rsidR="001C4266" w:rsidRPr="001C4266" w:rsidRDefault="001019E6" w:rsidP="001019E6">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Background:</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Respiratory syncytial virus (RSV) is the leading cause of upper and lower respiratory tract infections in infants and young children. Most children are exposed to the virus before they are 2 years old and experience such symptoms as cough, fever, and irritability. In a select population of infants, the virus can cause hypoxemia and hospitalization. To avoid hospitalization, good infection control practices should be employed, and for those infants at high risk, prophylaxis with palivizumab is indicated. Palivizumab has been shown to reduce hospitalization rates in high-risk infants by 50%. Because of the high cost of palivizumab, it is prudent to use this medication in the population in which it will be most effective. The American Academy of Pediatrics (AAP) established the criteria for those infants who would benefit the most from palivizumab prophylaxis, and these criteria were the foundation for a prior authorization (PA) program to determine coverage of palivizumab in a health plan of approximately 500,000 members.</w:t>
      </w:r>
    </w:p>
    <w:p w:rsidR="001C4266" w:rsidRPr="001C4266" w:rsidRDefault="001019E6" w:rsidP="001019E6">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To (a) analyze the appropriateness of this PA program for palivizumab used prophylactically for RSV, and (b) determine the financial cost associated with the medication and disease for this health plan.</w:t>
      </w:r>
    </w:p>
    <w:p w:rsidR="001C4266" w:rsidRPr="001C4266" w:rsidRDefault="001019E6" w:rsidP="001019E6">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1C4266" w:rsidRPr="001C4266">
        <w:rPr>
          <w:rFonts w:ascii="Arial" w:eastAsia="Times New Roman" w:hAnsi="Arial" w:cs="Arial"/>
          <w:sz w:val="24"/>
          <w:szCs w:val="24"/>
        </w:rPr>
        <w:t>A 3-year, retrospective study was conducted from the 2005- 2006 RSV season through the 2007-2008 season. The primary endpoint outcome was the hospitalization rate associated with RSV infection. Secondary endpoints included the cost of palivizumab and RSV-related emergency room (ER) utilization. Infants were placed into 2 groups: those who received PA approval for use of palivizumab and those who were denied coverage in the PA process. Disease-related hospitalization and ER visits were identified by at least 1 administrative claim containing either a primary or secondary ICD-9-CM code for any of the following: RSV (079.6), acute bronchiolitis caused by RSV (466.11), or pneumonia caused by RSV (480.1). Drug cost was defined as the health plan's allowed amount, which is based on a predefined fee schedule for the Current Procedural Terminology (CPT) code 90378 for palivizumab. Hospital and ER costs are the health plan allowed amounts (health plan plus member cost) based on the reimbursement rates determined by diagnosis related group (DRG) and other coding, and the plan-allowed amount based on DRGs includes all services and drugs provided in the specific encounter. Drug cost avoided was calculated as the average cost of palivizumab treatment per episode multiplied by the number of infants denied coverage of palivizumab over the 3-year study period.</w:t>
      </w:r>
    </w:p>
    <w:p w:rsidR="001C4266" w:rsidRPr="001C4266" w:rsidRDefault="001019E6" w:rsidP="001019E6">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Results: </w:t>
      </w:r>
      <w:r w:rsidR="001C4266" w:rsidRPr="001C4266">
        <w:rPr>
          <w:rFonts w:ascii="Arial" w:eastAsia="Times New Roman" w:hAnsi="Arial" w:cs="Arial"/>
          <w:sz w:val="24"/>
          <w:szCs w:val="24"/>
        </w:rPr>
        <w:t>Over 3 RSV seasons through May 2008, the PA program received 1,090 requests for coverage of palivizumab, of which 348 (31.9%) were denied. Of 742 PA-approved infants, 629 received at least 1 dose of palivizumab. The mean (SD) gestational age of the PA-denied group was 34.4 (2.5) weeks versus 32.5 (4.0) weeks for the PA-approved group (P &lt; 0.001). In the PA-denied group, 14 infants (4.0%) were subsequently hospitalized with an RSV infection, and 5 (1.4%) had an RSV-related ER visit versus 40 (6.4%) hospitalized and 14 (2.2%) with ER visits for infants in the PA-approved group (P = 0.055 and P = 0.019, respectively); 15 (4.3%) of the PA-denied group had either a hospitalization or an ER visit versus 42 (6.6%) in the PA-approved group (P = 0.060). One patient in the palivizumab PA-approved group died. Over the 3 RSV seasons, the mean number of palivizumab doses and mean allowed palivizumab cost per treatment episode (per infant per season) were 3.64 and $6,950, respectively, and the average allowed palivizumab cost was $7,702 per utilizing infant. Total per infant costs for palivizumab, RSV hospitalizations, and RSV-related ER visits were $8,534 for infants receiving palivizumab compared with $223 for those denied palivizumab coverage (P = 0.002). Drug cost avoidance associated with the PA program was estimated to be $2,418,600 (348 infants times $6,950 palivizumab cost per episode) over the 3 RSV seasons.</w:t>
      </w:r>
    </w:p>
    <w:p w:rsidR="001C4266" w:rsidRPr="001C4266" w:rsidRDefault="001019E6" w:rsidP="001019E6">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 </w:t>
      </w:r>
      <w:r w:rsidR="001C4266" w:rsidRPr="009D1815">
        <w:rPr>
          <w:rFonts w:ascii="Arial" w:eastAsia="Times New Roman" w:hAnsi="Arial" w:cs="Arial"/>
          <w:sz w:val="24"/>
          <w:szCs w:val="24"/>
          <w:highlight w:val="yellow"/>
        </w:rPr>
        <w:t>In a 500,000-member health plan, a PA program to restrict palivizumab use in accordance with AAP recommendations was associated with estimated palivizumab drug cost avoidance of more than $2.4 million over 3 years. There was no significant difference in the RSV-related hospitalization rate for the PA-denied versus the PA-approved groups, but the PA-denied group had a slightly lower rate of RSV-related ER visits.</w:t>
      </w:r>
    </w:p>
    <w:p w:rsidR="001C4266" w:rsidRDefault="0087314A" w:rsidP="0087314A">
      <w:pPr>
        <w:pStyle w:val="Heading1"/>
        <w:ind w:left="720"/>
        <w:rPr>
          <w:rFonts w:ascii="Arial" w:eastAsiaTheme="minorHAnsi" w:hAnsi="Arial" w:cs="Arial"/>
          <w:b w:val="0"/>
          <w:bCs w:val="0"/>
          <w:color w:val="FF0000"/>
          <w:sz w:val="24"/>
          <w:szCs w:val="24"/>
        </w:rPr>
      </w:pPr>
      <w:r>
        <w:rPr>
          <w:rFonts w:ascii="Arial" w:eastAsiaTheme="minorHAnsi" w:hAnsi="Arial" w:cs="Arial"/>
          <w:b w:val="0"/>
          <w:bCs w:val="0"/>
          <w:color w:val="FF0000"/>
          <w:sz w:val="24"/>
          <w:szCs w:val="24"/>
        </w:rPr>
        <w:t>Feinberg, B. A., et al., “</w:t>
      </w:r>
      <w:r w:rsidR="001C4266" w:rsidRPr="001C4266">
        <w:rPr>
          <w:rFonts w:ascii="Arial" w:eastAsiaTheme="minorHAnsi" w:hAnsi="Arial" w:cs="Arial"/>
          <w:b w:val="0"/>
          <w:bCs w:val="0"/>
          <w:color w:val="FF0000"/>
          <w:sz w:val="24"/>
          <w:szCs w:val="24"/>
        </w:rPr>
        <w:t>Implementation of cancer clinical care pathways: s successful model of collaboration between payers and providers.</w:t>
      </w:r>
      <w:r>
        <w:rPr>
          <w:rFonts w:ascii="Arial" w:eastAsiaTheme="minorHAnsi" w:hAnsi="Arial" w:cs="Arial"/>
          <w:b w:val="0"/>
          <w:bCs w:val="0"/>
          <w:color w:val="FF0000"/>
          <w:sz w:val="24"/>
          <w:szCs w:val="24"/>
        </w:rPr>
        <w:t xml:space="preserve">” American Journal of Managed Care 18(5) (May 2012): 194 – 199. </w:t>
      </w:r>
    </w:p>
    <w:p w:rsidR="00E00912" w:rsidRDefault="00E00912" w:rsidP="0087314A">
      <w:pPr>
        <w:ind w:left="1440"/>
        <w:rPr>
          <w:rFonts w:ascii="Arial" w:hAnsi="Arial" w:cs="Arial"/>
          <w:sz w:val="24"/>
          <w:szCs w:val="24"/>
        </w:rPr>
      </w:pPr>
    </w:p>
    <w:p w:rsidR="00C17B77" w:rsidRPr="001C4266" w:rsidRDefault="001C4266" w:rsidP="0087314A">
      <w:pPr>
        <w:ind w:left="1440"/>
        <w:rPr>
          <w:rFonts w:ascii="Arial" w:hAnsi="Arial" w:cs="Arial"/>
          <w:sz w:val="24"/>
          <w:szCs w:val="24"/>
        </w:rPr>
      </w:pPr>
      <w:r w:rsidRPr="001C4266">
        <w:rPr>
          <w:rFonts w:ascii="Arial" w:hAnsi="Arial" w:cs="Arial"/>
          <w:sz w:val="24"/>
          <w:szCs w:val="24"/>
        </w:rPr>
        <w:t>Despite rising medical costs within the US healthcare system, quality and outcomes are not improving. Without significant policy reform, the cost-quality imbalance will reach unsustainable proportions in the foreseeable future. The rising cost of healthcare in part results from an expanding aging population with an increasing number of life-threatening diseases. This is further compounded by a growing arsenal of high-cost therapies. In no medical specialty is this more apparent than in the area of oncology. Numerous attempts to reduce costs have been attempted, often with limited benefit and brief duration. Because physicians directly or indirectly control or influence the majority of medical care costs, physician behavioral changes must occur to bend the healthcare cost curve in a sustainable fashion. Experts within academia, health policy, and business agree that a significant paradigm change in stakeholder collaboration will be necessary to accomplish behavioral change. Such a collaboration has been pioneered by Blue Cross Blue Shield of Michigan and Physician Resource Management, a highly specialized oncology healthcare consulting firm with developmental and ongoing technical, analytic, and consultative support from Cardinal Health Specialty Solutions, a division of Cardinal Health. We describe a successful statewide collaboration between payers and providers to create a cancer clinical care pathways program. We show that aligned stakeholder incentives can drive high levels of provider participation and compliance in the pathways that lead to physician behavioral changes. In addition, claims-based data can be collected, analyzed, and used to create and maintain such a program.</w:t>
      </w:r>
    </w:p>
    <w:p w:rsidR="001C4266" w:rsidRPr="001C4266" w:rsidRDefault="0087314A" w:rsidP="0087314A">
      <w:pPr>
        <w:pStyle w:val="Heading1"/>
        <w:ind w:left="720"/>
        <w:rPr>
          <w:rFonts w:ascii="Arial" w:hAnsi="Arial" w:cs="Arial"/>
          <w:color w:val="FF0000"/>
          <w:sz w:val="24"/>
          <w:szCs w:val="24"/>
        </w:rPr>
      </w:pPr>
      <w:r>
        <w:rPr>
          <w:rFonts w:ascii="Arial" w:eastAsiaTheme="minorHAnsi" w:hAnsi="Arial" w:cs="Arial"/>
          <w:b w:val="0"/>
          <w:bCs w:val="0"/>
          <w:color w:val="FF0000"/>
          <w:sz w:val="24"/>
          <w:szCs w:val="24"/>
        </w:rPr>
        <w:t>Wegner, S. E., et al., “</w:t>
      </w:r>
      <w:r w:rsidR="001C4266" w:rsidRPr="001C4266">
        <w:rPr>
          <w:rFonts w:ascii="Arial" w:eastAsiaTheme="minorHAnsi" w:hAnsi="Arial" w:cs="Arial"/>
          <w:b w:val="0"/>
          <w:bCs w:val="0"/>
          <w:color w:val="FF0000"/>
          <w:sz w:val="24"/>
          <w:szCs w:val="24"/>
        </w:rPr>
        <w:t>A physician-friendly alternative to prior authorization for prescription drugs.</w:t>
      </w:r>
      <w:r>
        <w:rPr>
          <w:rFonts w:ascii="Arial" w:eastAsiaTheme="minorHAnsi" w:hAnsi="Arial" w:cs="Arial"/>
          <w:b w:val="0"/>
          <w:bCs w:val="0"/>
          <w:color w:val="FF0000"/>
          <w:sz w:val="24"/>
          <w:szCs w:val="24"/>
        </w:rPr>
        <w:t>” American Journal of Managed Care 15(12) (December 2009): 115 – 122.</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To determine if the instant approval (IA) process differs from the traditional prior authorization (PA) process in preferred drug channeling, resultant gaps in therapy, and provider dissatisfaction.</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Study Design: </w:t>
      </w:r>
      <w:r w:rsidR="001C4266" w:rsidRPr="001C4266">
        <w:rPr>
          <w:rFonts w:ascii="Arial" w:eastAsia="Times New Roman" w:hAnsi="Arial" w:cs="Arial"/>
          <w:sz w:val="24"/>
          <w:szCs w:val="24"/>
        </w:rPr>
        <w:t>An interrupted time series analysis using pharmacy claims and a retrospective cohort study.</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1C4266" w:rsidRPr="001C4266">
        <w:rPr>
          <w:rFonts w:ascii="Arial" w:eastAsia="Times New Roman" w:hAnsi="Arial" w:cs="Arial"/>
          <w:sz w:val="24"/>
          <w:szCs w:val="24"/>
        </w:rPr>
        <w:t>The study assessed changes in preferred drug use and subsequent cost reductions. A retrospective cohort study determined if the IA process produced fewer gaps in therapy than the PA process. Provider acceptance of the IA process was assessed using a brief survey of 240 randomly selected primary care practices.</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Market share for preferred proton pump inhibitors quadrupled from a range of 17.6% to 19.3% at baseline to 76% in the first month after implementation of the new IA policy. Most practices (81.1%) reported reduced administrative burden with the IA process. The median gaps between medication fills for patients using IA were approximately one-half those of patients using PA (P &lt;.001) and were one-fourth in a subset of highly adherent, regularly filling patients (P &lt;.001).</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Conclusions: </w:t>
      </w:r>
      <w:r w:rsidR="001C4266" w:rsidRPr="001C4266">
        <w:rPr>
          <w:rFonts w:ascii="Arial" w:eastAsia="Times New Roman" w:hAnsi="Arial" w:cs="Arial"/>
          <w:sz w:val="24"/>
          <w:szCs w:val="24"/>
        </w:rPr>
        <w:t>Instant approval may be more patient friendly and prescriber friendly than PA as assessed by a proxy measure for access (gap in therapy) and physician-reported acceptance. Despite its ease of use, IA does not seem to reduce switching to preferred drugs.</w:t>
      </w:r>
    </w:p>
    <w:p w:rsidR="001C4266" w:rsidRPr="0087314A" w:rsidRDefault="0087314A" w:rsidP="0087314A">
      <w:pPr>
        <w:ind w:left="720"/>
        <w:rPr>
          <w:rFonts w:ascii="Arial" w:hAnsi="Arial" w:cs="Arial"/>
          <w:color w:val="FF0000"/>
          <w:sz w:val="24"/>
          <w:szCs w:val="24"/>
        </w:rPr>
      </w:pPr>
      <w:r w:rsidRPr="001C4266">
        <w:rPr>
          <w:rFonts w:ascii="Arial" w:hAnsi="Arial" w:cs="Arial"/>
          <w:color w:val="FF0000"/>
          <w:sz w:val="24"/>
          <w:szCs w:val="24"/>
        </w:rPr>
        <w:t>Lichtenberg</w:t>
      </w:r>
      <w:r>
        <w:rPr>
          <w:rFonts w:ascii="Arial" w:hAnsi="Arial" w:cs="Arial"/>
          <w:color w:val="FF0000"/>
          <w:sz w:val="24"/>
          <w:szCs w:val="24"/>
        </w:rPr>
        <w:t>,</w:t>
      </w:r>
      <w:r w:rsidRPr="001C4266">
        <w:rPr>
          <w:rFonts w:ascii="Arial" w:hAnsi="Arial" w:cs="Arial"/>
          <w:color w:val="FF0000"/>
          <w:sz w:val="24"/>
          <w:szCs w:val="24"/>
        </w:rPr>
        <w:t xml:space="preserve"> F</w:t>
      </w:r>
      <w:r>
        <w:rPr>
          <w:rFonts w:ascii="Arial" w:hAnsi="Arial" w:cs="Arial"/>
          <w:color w:val="FF0000"/>
          <w:sz w:val="24"/>
          <w:szCs w:val="24"/>
        </w:rPr>
        <w:t xml:space="preserve">. </w:t>
      </w:r>
      <w:r w:rsidRPr="001C4266">
        <w:rPr>
          <w:rFonts w:ascii="Arial" w:hAnsi="Arial" w:cs="Arial"/>
          <w:color w:val="FF0000"/>
          <w:sz w:val="24"/>
          <w:szCs w:val="24"/>
        </w:rPr>
        <w:t>R.</w:t>
      </w:r>
      <w:r>
        <w:rPr>
          <w:rFonts w:ascii="Arial" w:hAnsi="Arial" w:cs="Arial"/>
          <w:color w:val="FF0000"/>
          <w:sz w:val="24"/>
          <w:szCs w:val="24"/>
        </w:rPr>
        <w:t xml:space="preserve"> “</w:t>
      </w:r>
      <w:r w:rsidR="001C4266" w:rsidRPr="0087314A">
        <w:rPr>
          <w:rFonts w:ascii="Arial" w:hAnsi="Arial" w:cs="Arial"/>
          <w:color w:val="FF0000"/>
          <w:sz w:val="24"/>
          <w:szCs w:val="24"/>
        </w:rPr>
        <w:t>The effect of access restrictions on the vintage of drugs used by Medicaid enrollees.</w:t>
      </w:r>
      <w:r w:rsidRPr="0087314A">
        <w:rPr>
          <w:rFonts w:ascii="Arial" w:hAnsi="Arial" w:cs="Arial"/>
          <w:color w:val="FF0000"/>
          <w:sz w:val="24"/>
          <w:szCs w:val="24"/>
        </w:rPr>
        <w:t xml:space="preserve">” </w:t>
      </w:r>
      <w:r w:rsidRPr="0087314A">
        <w:rPr>
          <w:rFonts w:ascii="Arial" w:hAnsi="Arial" w:cs="Arial"/>
          <w:i/>
          <w:color w:val="FF0000"/>
          <w:sz w:val="24"/>
          <w:szCs w:val="24"/>
        </w:rPr>
        <w:t>American Journal Managed Care</w:t>
      </w:r>
      <w:r w:rsidRPr="0087314A">
        <w:rPr>
          <w:rFonts w:ascii="Arial" w:hAnsi="Arial" w:cs="Arial"/>
          <w:color w:val="FF0000"/>
          <w:sz w:val="24"/>
          <w:szCs w:val="24"/>
        </w:rPr>
        <w:t xml:space="preserve"> 11 (January 2005): sp7 – sp13.</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To examine the extent to which recent Medicaid drug access restrictions, such as preferred drug lists (PDLs), may affect the vintage (or time since Food and Drug Administration approval) of 6 types of drugs used by Medicaid beneficiaries.</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Study Design: </w:t>
      </w:r>
      <w:r w:rsidR="001C4266" w:rsidRPr="001C4266">
        <w:rPr>
          <w:rFonts w:ascii="Arial" w:eastAsia="Times New Roman" w:hAnsi="Arial" w:cs="Arial"/>
          <w:sz w:val="24"/>
          <w:szCs w:val="24"/>
        </w:rPr>
        <w:t>Retrospective claims database analysis using National Drug Code pharmacy claims data.</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Methods: </w:t>
      </w:r>
      <w:r w:rsidR="001C4266" w:rsidRPr="001C4266">
        <w:rPr>
          <w:rFonts w:ascii="Arial" w:eastAsia="Times New Roman" w:hAnsi="Arial" w:cs="Arial"/>
          <w:sz w:val="24"/>
          <w:szCs w:val="24"/>
        </w:rPr>
        <w:t>A regression model was developed to analyze the effect that Medicaid access restrictions had on the vintage of medications prescribed in 6 different therapeutic categories. A "difference in differences" approach was used to compare the change in vintage of medications prescribed in Medicaid versus non-Medicaid patients between the January-June 2001 and July-December 2003 study periods.</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Results: </w:t>
      </w:r>
      <w:r w:rsidR="001C4266" w:rsidRPr="0087314A">
        <w:rPr>
          <w:rFonts w:ascii="Arial" w:eastAsia="Times New Roman" w:hAnsi="Arial" w:cs="Arial"/>
          <w:sz w:val="24"/>
          <w:szCs w:val="24"/>
          <w:highlight w:val="yellow"/>
        </w:rPr>
        <w:t>The results of the regression model showed that PDLs increased the age of Medicaid prescriptions by less than 1 year for drugs in 5 of the 6 therapeutic classes analyzed. In the case of pain management medications, the increase was more than 1.2 years.</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Conclusions: </w:t>
      </w:r>
      <w:r w:rsidR="001C4266" w:rsidRPr="001C4266">
        <w:rPr>
          <w:rFonts w:ascii="Arial" w:eastAsia="Times New Roman" w:hAnsi="Arial" w:cs="Arial"/>
          <w:sz w:val="24"/>
          <w:szCs w:val="24"/>
        </w:rPr>
        <w:t>The results of the regression model suggest that Medicaid drug access restriction programs (e.g., PDLs) have resulted in an increase in the age of drugs prescribed for Medicaid beneficiaries versus non-Medicaid patients. Since previous research has suggested a clinical and economic advantage to utilizing newer versus older drugs, further research should be conducted to explore how these medication restriction policies may unduly affect Medicaid beneficiaries compared with privately insured patients.</w:t>
      </w:r>
    </w:p>
    <w:p w:rsidR="001C4266" w:rsidRPr="001C4266" w:rsidRDefault="0087314A" w:rsidP="0087314A">
      <w:pPr>
        <w:pStyle w:val="Heading1"/>
        <w:ind w:left="720"/>
        <w:rPr>
          <w:rFonts w:ascii="Arial" w:hAnsi="Arial" w:cs="Arial"/>
          <w:color w:val="FF0000"/>
          <w:sz w:val="24"/>
          <w:szCs w:val="24"/>
        </w:rPr>
      </w:pPr>
      <w:r>
        <w:rPr>
          <w:rFonts w:ascii="Arial" w:eastAsiaTheme="minorHAnsi" w:hAnsi="Arial" w:cs="Arial"/>
          <w:b w:val="0"/>
          <w:bCs w:val="0"/>
          <w:color w:val="FF0000"/>
          <w:sz w:val="24"/>
          <w:szCs w:val="24"/>
        </w:rPr>
        <w:t>Roughead, E. E., et al., “</w:t>
      </w:r>
      <w:r w:rsidR="001C4266" w:rsidRPr="001C4266">
        <w:rPr>
          <w:rFonts w:ascii="Arial" w:eastAsiaTheme="minorHAnsi" w:hAnsi="Arial" w:cs="Arial"/>
          <w:b w:val="0"/>
          <w:bCs w:val="0"/>
          <w:color w:val="FF0000"/>
          <w:sz w:val="24"/>
          <w:szCs w:val="24"/>
        </w:rPr>
        <w:t>Differential effect of early or late implementation of prior authorization policies on the use of Cox II inhibitors.</w:t>
      </w:r>
      <w:r>
        <w:rPr>
          <w:rFonts w:ascii="Arial" w:eastAsiaTheme="minorHAnsi" w:hAnsi="Arial" w:cs="Arial"/>
          <w:b w:val="0"/>
          <w:bCs w:val="0"/>
          <w:color w:val="FF0000"/>
          <w:sz w:val="24"/>
          <w:szCs w:val="24"/>
        </w:rPr>
        <w:t xml:space="preserve">” Medical Care 44(4) (April 2006): 378 – 382. </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Background:</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State Medicaid programs introduce many types of prescribing restrictions to manage pharmaceutical use and expenditure. Little is known about the differential effect of implementing prior authorization (PA) policies at market entry versus waiting until several years later when prescribing behavior may already be established.</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Objectives:</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We sought to examine the impact on overall use of Cox II inhibitors of PA policies implemented at market entry versus at least 2 years after market entry.</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Research Design: </w:t>
      </w:r>
      <w:r w:rsidR="001C4266" w:rsidRPr="001C4266">
        <w:rPr>
          <w:rFonts w:ascii="Arial" w:eastAsia="Times New Roman" w:hAnsi="Arial" w:cs="Arial"/>
          <w:sz w:val="24"/>
          <w:szCs w:val="24"/>
        </w:rPr>
        <w:t>We quantified Cox II inhibitor and nonselective nonsteroidal anti-inflammatory drug (NSAID) utilization for state Medicaid programs from January 1996 to September 2003. We used generalized estimating equations, Tukey's studentized range test and segmented linear regression on state Medicaid programs to determine the significance of changes in medication use.</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 xml:space="preserve">Measures: </w:t>
      </w:r>
      <w:r w:rsidR="001C4266" w:rsidRPr="001C4266">
        <w:rPr>
          <w:rFonts w:ascii="Arial" w:eastAsia="Times New Roman" w:hAnsi="Arial" w:cs="Arial"/>
          <w:sz w:val="24"/>
          <w:szCs w:val="24"/>
        </w:rPr>
        <w:t>The primary end point was the number of defined daily doses (DDD) per 1000 population per day.</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Results:</w:t>
      </w:r>
      <w:r>
        <w:rPr>
          <w:rFonts w:ascii="Arial" w:eastAsia="Times New Roman" w:hAnsi="Arial" w:cs="Arial"/>
          <w:b/>
          <w:bCs/>
          <w:sz w:val="24"/>
          <w:szCs w:val="24"/>
        </w:rPr>
        <w:t xml:space="preserve"> </w:t>
      </w:r>
      <w:r w:rsidR="001C4266" w:rsidRPr="001C4266">
        <w:rPr>
          <w:rFonts w:ascii="Arial" w:eastAsia="Times New Roman" w:hAnsi="Arial" w:cs="Arial"/>
          <w:sz w:val="24"/>
          <w:szCs w:val="24"/>
        </w:rPr>
        <w:t>Six states implementing prescribing restrictions for Cox II inhibitors at market entry had the lowest rates of uptake, averaging 10.9 DDD/1000/d. Twelve states adopting restrictions more than 2 years after market entry experienced declines in use from 23.0 DDD/1000/d before to 13.9 DDD/1000/d after the restrictions (P &lt; 0.01). The 17 states that had never restricted access had the highest utilization, averaging 29.0 DDD/1000/d.</w:t>
      </w:r>
    </w:p>
    <w:p w:rsidR="001C4266" w:rsidRPr="001C4266" w:rsidRDefault="0087314A" w:rsidP="0087314A">
      <w:pPr>
        <w:spacing w:before="100" w:beforeAutospacing="1" w:after="100" w:afterAutospacing="1" w:line="240" w:lineRule="auto"/>
        <w:ind w:left="1440"/>
        <w:outlineLvl w:val="3"/>
        <w:rPr>
          <w:rFonts w:ascii="Arial" w:eastAsia="Times New Roman" w:hAnsi="Arial" w:cs="Arial"/>
          <w:sz w:val="24"/>
          <w:szCs w:val="24"/>
        </w:rPr>
      </w:pPr>
      <w:r w:rsidRPr="001C4266">
        <w:rPr>
          <w:rFonts w:ascii="Arial" w:eastAsia="Times New Roman" w:hAnsi="Arial" w:cs="Arial"/>
          <w:b/>
          <w:bCs/>
          <w:sz w:val="24"/>
          <w:szCs w:val="24"/>
        </w:rPr>
        <w:t>Conclusion:</w:t>
      </w:r>
      <w:r w:rsidR="001C4266" w:rsidRPr="001C4266">
        <w:rPr>
          <w:rFonts w:ascii="Arial" w:eastAsia="Times New Roman" w:hAnsi="Arial" w:cs="Arial"/>
          <w:b/>
          <w:bCs/>
          <w:sz w:val="24"/>
          <w:szCs w:val="24"/>
        </w:rPr>
        <w:t xml:space="preserve"> </w:t>
      </w:r>
      <w:r w:rsidR="001C4266" w:rsidRPr="001C4266">
        <w:rPr>
          <w:rFonts w:ascii="Arial" w:eastAsia="Times New Roman" w:hAnsi="Arial" w:cs="Arial"/>
          <w:sz w:val="24"/>
          <w:szCs w:val="24"/>
        </w:rPr>
        <w:t>Implementing prescribing restrictions at market entry of Cox II inhibitors was effective in restricting uptake. Despite the difficulty in changing well-established prescribing patterns, utilization in states implementing policies 2 years after market entry approached that of the early adopting states within 1 year. Clinical outcomes of such policies remain unknown.</w:t>
      </w:r>
    </w:p>
    <w:p w:rsidR="001C4266" w:rsidRPr="001C4266" w:rsidRDefault="0087314A" w:rsidP="001267EF">
      <w:pPr>
        <w:spacing w:after="0" w:line="240" w:lineRule="auto"/>
        <w:ind w:left="720"/>
        <w:rPr>
          <w:rFonts w:ascii="Arial" w:hAnsi="Arial" w:cs="Arial"/>
          <w:color w:val="FF0000"/>
          <w:sz w:val="24"/>
          <w:szCs w:val="24"/>
        </w:rPr>
      </w:pPr>
      <w:r>
        <w:rPr>
          <w:rFonts w:ascii="Arial" w:hAnsi="Arial" w:cs="Arial"/>
          <w:color w:val="FF0000"/>
          <w:sz w:val="24"/>
          <w:szCs w:val="24"/>
        </w:rPr>
        <w:t>Huskamp, H. A., et al., “</w:t>
      </w:r>
      <w:r w:rsidR="001C4266" w:rsidRPr="001C4266">
        <w:rPr>
          <w:rFonts w:ascii="Arial" w:hAnsi="Arial" w:cs="Arial"/>
          <w:color w:val="FF0000"/>
          <w:sz w:val="24"/>
          <w:szCs w:val="24"/>
        </w:rPr>
        <w:t>Economic Grand Rounds: Coverage and Prior Authorization of Psychotro</w:t>
      </w:r>
      <w:r>
        <w:rPr>
          <w:rFonts w:ascii="Arial" w:hAnsi="Arial" w:cs="Arial"/>
          <w:color w:val="FF0000"/>
          <w:sz w:val="24"/>
          <w:szCs w:val="24"/>
        </w:rPr>
        <w:t xml:space="preserve">pic Drugs Under Medicare Part D” </w:t>
      </w:r>
      <w:r w:rsidR="001C4266" w:rsidRPr="001267EF">
        <w:rPr>
          <w:rFonts w:ascii="Arial" w:hAnsi="Arial" w:cs="Arial"/>
          <w:i/>
          <w:color w:val="FF0000"/>
          <w:sz w:val="24"/>
          <w:szCs w:val="24"/>
        </w:rPr>
        <w:t>Psychiatric Services</w:t>
      </w:r>
      <w:r w:rsidR="001C4266" w:rsidRPr="001C4266">
        <w:rPr>
          <w:rFonts w:ascii="Arial" w:hAnsi="Arial" w:cs="Arial"/>
          <w:color w:val="FF0000"/>
          <w:sz w:val="24"/>
          <w:szCs w:val="24"/>
        </w:rPr>
        <w:t xml:space="preserve"> </w:t>
      </w:r>
      <w:r w:rsidR="001267EF">
        <w:rPr>
          <w:rFonts w:ascii="Arial" w:hAnsi="Arial" w:cs="Arial"/>
          <w:color w:val="FF0000"/>
          <w:sz w:val="24"/>
          <w:szCs w:val="24"/>
        </w:rPr>
        <w:t>58(3) (</w:t>
      </w:r>
      <w:r w:rsidR="001C4266" w:rsidRPr="001C4266">
        <w:rPr>
          <w:rFonts w:ascii="Arial" w:hAnsi="Arial" w:cs="Arial"/>
          <w:color w:val="FF0000"/>
          <w:sz w:val="24"/>
          <w:szCs w:val="24"/>
        </w:rPr>
        <w:t>2007</w:t>
      </w:r>
      <w:r w:rsidR="001267EF">
        <w:rPr>
          <w:rFonts w:ascii="Arial" w:hAnsi="Arial" w:cs="Arial"/>
          <w:color w:val="FF0000"/>
          <w:sz w:val="24"/>
          <w:szCs w:val="24"/>
        </w:rPr>
        <w:t>): 308-310.</w:t>
      </w:r>
    </w:p>
    <w:p w:rsidR="001C4266" w:rsidRDefault="001C4266" w:rsidP="009F429E">
      <w:pPr>
        <w:rPr>
          <w:rStyle w:val="slug-pages"/>
          <w:i/>
          <w:iCs/>
        </w:rPr>
      </w:pPr>
    </w:p>
    <w:p w:rsidR="001C4266" w:rsidRPr="001C4266" w:rsidRDefault="001C4266" w:rsidP="001267EF">
      <w:pPr>
        <w:ind w:left="1440"/>
        <w:rPr>
          <w:rStyle w:val="slug-pages"/>
          <w:rFonts w:ascii="Arial" w:hAnsi="Arial" w:cs="Arial"/>
          <w:i/>
          <w:iCs/>
          <w:sz w:val="24"/>
          <w:szCs w:val="24"/>
        </w:rPr>
      </w:pPr>
      <w:r w:rsidRPr="001267EF">
        <w:rPr>
          <w:rFonts w:ascii="Arial" w:hAnsi="Arial" w:cs="Arial"/>
          <w:b/>
          <w:sz w:val="24"/>
          <w:szCs w:val="24"/>
        </w:rPr>
        <w:t>Conclusion:</w:t>
      </w:r>
      <w:r w:rsidRPr="001C4266">
        <w:rPr>
          <w:rFonts w:ascii="Arial" w:hAnsi="Arial" w:cs="Arial"/>
          <w:sz w:val="24"/>
          <w:szCs w:val="24"/>
        </w:rPr>
        <w:t xml:space="preserve"> The special protections afforded to antidepressant, antipsychotic, and anticonvulsant medications under the Part D benefit will help to ensure that Medicare beneficiaries with a mental illness have access to needed medications. However, despite these protections, certain product formulations may not be covered and prior authorization may be used by a minority of plans. Although dually eligible beneficiaries are permitted to change plans at any time (unlike beneficiaries without dual eligibility, who may switch plans only once a year), dual eligibles with a mental illness may have greater difficulty assessing plan options and switching plans than beneficiaries without a mental illness. The effect on beneficiaries will depend on the restrictiveness of both the prior authorization and appeals processes, which is unknown at this point. Importantly, plans' formulary coverage and use of management tools, such as prior authorization, are likely to change over time as experience with the program increases. Ongoing monitoring of these issues is important to ensure that beneficiaries have access to needed medications.</w:t>
      </w:r>
    </w:p>
    <w:p w:rsidR="0099275A" w:rsidRDefault="0099275A"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bookmarkStart w:id="10" w:name="C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9F429E" w:rsidRDefault="009F429E" w:rsidP="009F429E">
      <w:pPr>
        <w:rPr>
          <w:rFonts w:ascii="Arial" w:eastAsia="Batang" w:hAnsi="Arial" w:cs="Arial"/>
          <w:b/>
          <w:color w:val="00B050"/>
          <w:sz w:val="28"/>
          <w:szCs w:val="28"/>
          <w:u w:val="single"/>
        </w:rPr>
      </w:pPr>
      <w:r w:rsidRPr="00E836A5">
        <w:rPr>
          <w:rFonts w:ascii="Arial" w:eastAsia="Batang" w:hAnsi="Arial" w:cs="Arial"/>
          <w:b/>
          <w:color w:val="00B050"/>
          <w:sz w:val="28"/>
          <w:szCs w:val="28"/>
          <w:u w:val="single"/>
        </w:rPr>
        <w:t>Concurrent Review</w:t>
      </w:r>
    </w:p>
    <w:p w:rsidR="002B5549" w:rsidRPr="00E836A5" w:rsidRDefault="002B5549" w:rsidP="009F429E">
      <w:pPr>
        <w:rPr>
          <w:rFonts w:ascii="Arial" w:eastAsia="Batang" w:hAnsi="Arial" w:cs="Arial"/>
          <w:b/>
          <w:color w:val="00B050"/>
          <w:sz w:val="28"/>
          <w:szCs w:val="28"/>
          <w:u w:val="single"/>
        </w:rPr>
      </w:pPr>
    </w:p>
    <w:p w:rsidR="009F429E" w:rsidRDefault="009F429E" w:rsidP="009F429E">
      <w:pPr>
        <w:rPr>
          <w:rFonts w:ascii="Arial" w:eastAsia="Batang" w:hAnsi="Arial" w:cs="Arial"/>
          <w:b/>
          <w:color w:val="00B050"/>
          <w:sz w:val="28"/>
          <w:szCs w:val="28"/>
          <w:u w:val="single"/>
        </w:rPr>
      </w:pPr>
      <w:bookmarkStart w:id="11" w:name="CM"/>
      <w:bookmarkEnd w:id="10"/>
      <w:r w:rsidRPr="00E836A5">
        <w:rPr>
          <w:rFonts w:ascii="Arial" w:eastAsia="Batang" w:hAnsi="Arial" w:cs="Arial"/>
          <w:b/>
          <w:color w:val="00B050"/>
          <w:sz w:val="28"/>
          <w:szCs w:val="28"/>
          <w:u w:val="single"/>
        </w:rPr>
        <w:t>Case Management</w:t>
      </w:r>
    </w:p>
    <w:p w:rsidR="001E4033" w:rsidRDefault="00CC3DF7" w:rsidP="001E4033">
      <w:pPr>
        <w:ind w:left="720"/>
        <w:rPr>
          <w:rFonts w:ascii="Arial" w:hAnsi="Arial" w:cs="Arial"/>
          <w:color w:val="FF0000"/>
          <w:sz w:val="24"/>
          <w:szCs w:val="24"/>
        </w:rPr>
      </w:pPr>
      <w:r>
        <w:rPr>
          <w:rFonts w:ascii="Arial" w:hAnsi="Arial" w:cs="Arial"/>
          <w:color w:val="FF0000"/>
          <w:sz w:val="24"/>
          <w:szCs w:val="24"/>
        </w:rPr>
        <w:t xml:space="preserve">Roze, G. T., et al., </w:t>
      </w:r>
      <w:r w:rsidR="001E4033" w:rsidRPr="001E4033">
        <w:rPr>
          <w:rFonts w:ascii="Arial" w:hAnsi="Arial" w:cs="Arial"/>
          <w:color w:val="FF0000"/>
          <w:sz w:val="24"/>
          <w:szCs w:val="24"/>
        </w:rPr>
        <w:t xml:space="preserve">“Cost-Effectiveness of Diabetes Case Management for Low-Income Populations” </w:t>
      </w:r>
      <w:r w:rsidR="001E4033" w:rsidRPr="00CC3DF7">
        <w:rPr>
          <w:rFonts w:ascii="Arial" w:hAnsi="Arial" w:cs="Arial"/>
          <w:i/>
          <w:color w:val="FF0000"/>
          <w:sz w:val="24"/>
          <w:szCs w:val="24"/>
        </w:rPr>
        <w:t>Health Services Research</w:t>
      </w:r>
      <w:r w:rsidR="001E4033" w:rsidRPr="001E4033">
        <w:rPr>
          <w:rFonts w:ascii="Arial" w:hAnsi="Arial" w:cs="Arial"/>
          <w:color w:val="FF0000"/>
          <w:sz w:val="24"/>
          <w:szCs w:val="24"/>
        </w:rPr>
        <w:t xml:space="preserve"> 42</w:t>
      </w:r>
      <w:r>
        <w:rPr>
          <w:rFonts w:ascii="Arial" w:hAnsi="Arial" w:cs="Arial"/>
          <w:color w:val="FF0000"/>
          <w:sz w:val="24"/>
          <w:szCs w:val="24"/>
        </w:rPr>
        <w:t xml:space="preserve">(5) </w:t>
      </w:r>
      <w:r w:rsidR="001E4033" w:rsidRPr="001E4033">
        <w:rPr>
          <w:rFonts w:ascii="Arial" w:hAnsi="Arial" w:cs="Arial"/>
          <w:color w:val="FF0000"/>
          <w:sz w:val="24"/>
          <w:szCs w:val="24"/>
        </w:rPr>
        <w:t xml:space="preserve">(October 2007); 1943 </w:t>
      </w:r>
      <w:r w:rsidR="00545396">
        <w:rPr>
          <w:rFonts w:ascii="Arial" w:hAnsi="Arial" w:cs="Arial"/>
          <w:color w:val="FF0000"/>
          <w:sz w:val="24"/>
          <w:szCs w:val="24"/>
        </w:rPr>
        <w:t>–</w:t>
      </w:r>
      <w:r w:rsidR="001E4033" w:rsidRPr="001E4033">
        <w:rPr>
          <w:rFonts w:ascii="Arial" w:hAnsi="Arial" w:cs="Arial"/>
          <w:color w:val="FF0000"/>
          <w:sz w:val="24"/>
          <w:szCs w:val="24"/>
        </w:rPr>
        <w:t xml:space="preserve"> 1959</w:t>
      </w:r>
      <w:r>
        <w:rPr>
          <w:rFonts w:ascii="Arial" w:hAnsi="Arial" w:cs="Arial"/>
          <w:color w:val="FF0000"/>
          <w:sz w:val="24"/>
          <w:szCs w:val="24"/>
        </w:rPr>
        <w:t>.</w:t>
      </w:r>
    </w:p>
    <w:p w:rsidR="00545396" w:rsidRPr="00545396" w:rsidRDefault="00545396" w:rsidP="00545396">
      <w:pPr>
        <w:ind w:left="1440"/>
        <w:rPr>
          <w:rFonts w:ascii="Arial" w:hAnsi="Arial" w:cs="Arial"/>
          <w:b/>
          <w:sz w:val="24"/>
          <w:szCs w:val="24"/>
        </w:rPr>
      </w:pPr>
      <w:r w:rsidRPr="00545396">
        <w:rPr>
          <w:rFonts w:ascii="Arial" w:hAnsi="Arial" w:cs="Arial"/>
          <w:b/>
          <w:sz w:val="24"/>
          <w:szCs w:val="24"/>
        </w:rPr>
        <w:t xml:space="preserve">Objective:  </w:t>
      </w:r>
      <w:r w:rsidRPr="00545396">
        <w:rPr>
          <w:rFonts w:ascii="Arial" w:hAnsi="Arial" w:cs="Arial"/>
          <w:sz w:val="24"/>
          <w:szCs w:val="24"/>
        </w:rPr>
        <w:t>To evaluate the cost-effectiveness of Project Dulce, a culturally specific diabetes case management and self-management training program, in four cohorts defined by insurance status.</w:t>
      </w:r>
    </w:p>
    <w:p w:rsidR="00545396" w:rsidRPr="00545396" w:rsidRDefault="00545396" w:rsidP="00545396">
      <w:pPr>
        <w:ind w:left="1440"/>
        <w:rPr>
          <w:rFonts w:ascii="Arial" w:hAnsi="Arial" w:cs="Arial"/>
          <w:sz w:val="24"/>
          <w:szCs w:val="24"/>
        </w:rPr>
      </w:pPr>
      <w:r w:rsidRPr="00545396">
        <w:rPr>
          <w:rFonts w:ascii="Arial" w:hAnsi="Arial" w:cs="Arial"/>
          <w:b/>
          <w:sz w:val="24"/>
          <w:szCs w:val="24"/>
        </w:rPr>
        <w:t xml:space="preserve">Data Sources/Study Setting:  </w:t>
      </w:r>
      <w:r w:rsidRPr="00545396">
        <w:rPr>
          <w:rFonts w:ascii="Arial" w:hAnsi="Arial" w:cs="Arial"/>
          <w:sz w:val="24"/>
          <w:szCs w:val="24"/>
        </w:rPr>
        <w:t>Clinical and cost data on 3,893 persons with diabetes participating in Project Dulce were used as inputs into a diabetes simulation model.</w:t>
      </w:r>
    </w:p>
    <w:p w:rsidR="00545396" w:rsidRPr="00545396" w:rsidRDefault="00545396" w:rsidP="00545396">
      <w:pPr>
        <w:ind w:left="1440"/>
        <w:rPr>
          <w:rFonts w:ascii="Arial" w:hAnsi="Arial" w:cs="Arial"/>
          <w:b/>
          <w:sz w:val="24"/>
          <w:szCs w:val="24"/>
        </w:rPr>
      </w:pPr>
      <w:r w:rsidRPr="00545396">
        <w:rPr>
          <w:rFonts w:ascii="Arial" w:hAnsi="Arial" w:cs="Arial"/>
          <w:b/>
          <w:sz w:val="24"/>
          <w:szCs w:val="24"/>
        </w:rPr>
        <w:t xml:space="preserve">Study Design: </w:t>
      </w:r>
      <w:r w:rsidRPr="00545396">
        <w:rPr>
          <w:rFonts w:ascii="Arial" w:hAnsi="Arial" w:cs="Arial"/>
          <w:sz w:val="24"/>
          <w:szCs w:val="24"/>
        </w:rPr>
        <w:t xml:space="preserve"> The Center for Outcomes Research Diabetes Model, a published, peer-reviewed and validated simulation model of diabetes, was used to evaluate life expectancy, quality-adjusted life expectancy (QALY), cumulative incidence of complications and direct medical costs over patient lifetimes (40-year time horizon) from a third-party payer perspective. Cohort characteristics, treatment effects, and case management costs were derived using a difference in difference design comparing data from the Project Dulce program to a cohort of historical controls. Long-term costs were derived from published U.S. sources. Costs and clinical benefits were discounted at 3.0 percent per annum. Sensitivity analyses were performed.</w:t>
      </w:r>
    </w:p>
    <w:p w:rsidR="00545396" w:rsidRPr="00545396" w:rsidRDefault="00545396" w:rsidP="00545396">
      <w:pPr>
        <w:ind w:left="1440"/>
        <w:rPr>
          <w:rFonts w:ascii="Arial" w:hAnsi="Arial" w:cs="Arial"/>
          <w:b/>
          <w:sz w:val="24"/>
          <w:szCs w:val="24"/>
        </w:rPr>
      </w:pPr>
      <w:r w:rsidRPr="00545396">
        <w:rPr>
          <w:rFonts w:ascii="Arial" w:hAnsi="Arial" w:cs="Arial"/>
          <w:b/>
          <w:sz w:val="24"/>
          <w:szCs w:val="24"/>
        </w:rPr>
        <w:t xml:space="preserve">Principal Findings:  </w:t>
      </w:r>
      <w:r w:rsidRPr="00545396">
        <w:rPr>
          <w:rFonts w:ascii="Arial" w:hAnsi="Arial" w:cs="Arial"/>
          <w:sz w:val="24"/>
          <w:szCs w:val="24"/>
        </w:rPr>
        <w:t>Incremental cost-effectiveness ratios of $10,141, $24,584, $44,941, and $69,587 per QALY gained were estimated for Project Dulce participants versus control in the uninsured, County Medical Services, Medi-Cal, and commercial insurance cohorts, respectively.</w:t>
      </w:r>
    </w:p>
    <w:p w:rsidR="00545396" w:rsidRPr="00545396" w:rsidRDefault="00545396" w:rsidP="00545396">
      <w:pPr>
        <w:ind w:left="1440"/>
        <w:rPr>
          <w:rFonts w:ascii="Arial" w:hAnsi="Arial" w:cs="Arial"/>
          <w:sz w:val="24"/>
          <w:szCs w:val="24"/>
        </w:rPr>
      </w:pPr>
      <w:r w:rsidRPr="00545396">
        <w:rPr>
          <w:rFonts w:ascii="Arial" w:hAnsi="Arial" w:cs="Arial"/>
          <w:b/>
          <w:sz w:val="24"/>
          <w:szCs w:val="24"/>
        </w:rPr>
        <w:t xml:space="preserve">Conclusions:  </w:t>
      </w:r>
      <w:r w:rsidRPr="00545396">
        <w:rPr>
          <w:rFonts w:ascii="Arial" w:hAnsi="Arial" w:cs="Arial"/>
          <w:sz w:val="24"/>
          <w:szCs w:val="24"/>
        </w:rPr>
        <w:t xml:space="preserve">The Project Dulce diabetes case management program was associated with cost-effective improvements in quality-adjusted life expectancy and decreased incidence of diabetes-related complications over patient lifetimes. </w:t>
      </w:r>
      <w:r w:rsidRPr="00545396">
        <w:rPr>
          <w:rFonts w:ascii="Arial" w:hAnsi="Arial" w:cs="Arial"/>
          <w:sz w:val="24"/>
          <w:szCs w:val="24"/>
          <w:highlight w:val="yellow"/>
        </w:rPr>
        <w:t>Diabetes case management may be particularly cost effective for low-income populations.</w:t>
      </w:r>
    </w:p>
    <w:p w:rsidR="001E4033" w:rsidRDefault="001E4033" w:rsidP="00456A48">
      <w:pPr>
        <w:autoSpaceDE w:val="0"/>
        <w:autoSpaceDN w:val="0"/>
        <w:adjustRightInd w:val="0"/>
        <w:spacing w:after="0" w:line="240" w:lineRule="auto"/>
        <w:ind w:left="720"/>
        <w:rPr>
          <w:rFonts w:ascii="Arial" w:hAnsi="Arial" w:cs="Arial"/>
          <w:color w:val="FF0000"/>
          <w:sz w:val="24"/>
          <w:szCs w:val="24"/>
        </w:rPr>
      </w:pPr>
    </w:p>
    <w:p w:rsidR="001E4033" w:rsidRDefault="001E4033" w:rsidP="00456A48">
      <w:pPr>
        <w:autoSpaceDE w:val="0"/>
        <w:autoSpaceDN w:val="0"/>
        <w:adjustRightInd w:val="0"/>
        <w:spacing w:after="0" w:line="240" w:lineRule="auto"/>
        <w:ind w:left="720"/>
        <w:rPr>
          <w:rFonts w:ascii="Arial" w:hAnsi="Arial" w:cs="Arial"/>
          <w:color w:val="FF0000"/>
          <w:sz w:val="24"/>
          <w:szCs w:val="24"/>
        </w:rPr>
      </w:pPr>
    </w:p>
    <w:p w:rsidR="001E4033" w:rsidRDefault="00517C1A" w:rsidP="009575F9">
      <w:pPr>
        <w:ind w:left="720"/>
        <w:rPr>
          <w:rFonts w:ascii="Arial" w:hAnsi="Arial" w:cs="Arial"/>
          <w:color w:val="FF0000"/>
          <w:sz w:val="24"/>
          <w:szCs w:val="24"/>
        </w:rPr>
      </w:pPr>
      <w:bookmarkStart w:id="12" w:name="Riegel"/>
      <w:r>
        <w:rPr>
          <w:rFonts w:ascii="Arial" w:hAnsi="Arial" w:cs="Arial"/>
          <w:color w:val="FF0000"/>
          <w:sz w:val="24"/>
          <w:szCs w:val="24"/>
        </w:rPr>
        <w:t xml:space="preserve">Riegel, </w:t>
      </w:r>
      <w:r w:rsidR="009575F9" w:rsidRPr="009575F9">
        <w:rPr>
          <w:rFonts w:ascii="Arial" w:hAnsi="Arial" w:cs="Arial"/>
          <w:color w:val="FF0000"/>
          <w:sz w:val="24"/>
          <w:szCs w:val="24"/>
        </w:rPr>
        <w:t>B</w:t>
      </w:r>
      <w:r>
        <w:rPr>
          <w:rFonts w:ascii="Arial" w:hAnsi="Arial" w:cs="Arial"/>
          <w:color w:val="FF0000"/>
          <w:sz w:val="24"/>
          <w:szCs w:val="24"/>
        </w:rPr>
        <w:t>.</w:t>
      </w:r>
      <w:r w:rsidR="009575F9" w:rsidRPr="009575F9">
        <w:rPr>
          <w:rFonts w:ascii="Arial" w:hAnsi="Arial" w:cs="Arial"/>
          <w:color w:val="FF0000"/>
          <w:sz w:val="24"/>
          <w:szCs w:val="24"/>
        </w:rPr>
        <w:t>,</w:t>
      </w:r>
      <w:r>
        <w:rPr>
          <w:rFonts w:ascii="Arial" w:hAnsi="Arial" w:cs="Arial"/>
          <w:color w:val="FF0000"/>
          <w:sz w:val="24"/>
          <w:szCs w:val="24"/>
        </w:rPr>
        <w:t xml:space="preserve"> et al., </w:t>
      </w:r>
      <w:r w:rsidR="009575F9" w:rsidRPr="009575F9">
        <w:rPr>
          <w:rFonts w:ascii="Arial" w:hAnsi="Arial" w:cs="Arial"/>
          <w:color w:val="FF0000"/>
          <w:sz w:val="24"/>
          <w:szCs w:val="24"/>
        </w:rPr>
        <w:t xml:space="preserve">“Randomized Controlled Trial of Telephone Case Management in Hispanics of Mexican Origin With Heart Failure”  </w:t>
      </w:r>
      <w:r w:rsidR="009575F9" w:rsidRPr="00517C1A">
        <w:rPr>
          <w:rFonts w:ascii="Arial" w:hAnsi="Arial" w:cs="Arial"/>
          <w:i/>
          <w:color w:val="FF0000"/>
          <w:sz w:val="24"/>
          <w:szCs w:val="24"/>
        </w:rPr>
        <w:t>Journal of Cardiac Failure</w:t>
      </w:r>
      <w:r w:rsidR="009575F9" w:rsidRPr="009575F9">
        <w:rPr>
          <w:rFonts w:ascii="Arial" w:hAnsi="Arial" w:cs="Arial"/>
          <w:color w:val="FF0000"/>
          <w:sz w:val="24"/>
          <w:szCs w:val="24"/>
        </w:rPr>
        <w:t xml:space="preserve"> 12</w:t>
      </w:r>
      <w:r>
        <w:rPr>
          <w:rFonts w:ascii="Arial" w:hAnsi="Arial" w:cs="Arial"/>
          <w:color w:val="FF0000"/>
          <w:sz w:val="24"/>
          <w:szCs w:val="24"/>
        </w:rPr>
        <w:t>(3)</w:t>
      </w:r>
      <w:r w:rsidR="009575F9" w:rsidRPr="009575F9">
        <w:rPr>
          <w:rFonts w:ascii="Arial" w:hAnsi="Arial" w:cs="Arial"/>
          <w:color w:val="FF0000"/>
          <w:sz w:val="24"/>
          <w:szCs w:val="24"/>
        </w:rPr>
        <w:t>: 211- 219</w:t>
      </w:r>
    </w:p>
    <w:p w:rsidR="009575F9" w:rsidRPr="009575F9" w:rsidRDefault="009575F9" w:rsidP="009575F9">
      <w:pPr>
        <w:ind w:left="1440"/>
        <w:rPr>
          <w:rFonts w:ascii="Arial" w:hAnsi="Arial" w:cs="Arial"/>
          <w:b/>
          <w:sz w:val="24"/>
          <w:szCs w:val="24"/>
        </w:rPr>
      </w:pPr>
      <w:r w:rsidRPr="009575F9">
        <w:rPr>
          <w:rFonts w:ascii="Arial" w:hAnsi="Arial" w:cs="Arial"/>
          <w:b/>
          <w:sz w:val="24"/>
          <w:szCs w:val="24"/>
        </w:rPr>
        <w:t xml:space="preserve">Background:  </w:t>
      </w:r>
      <w:r w:rsidRPr="009575F9">
        <w:rPr>
          <w:rFonts w:ascii="Arial" w:hAnsi="Arial" w:cs="Arial"/>
          <w:sz w:val="24"/>
          <w:szCs w:val="24"/>
        </w:rPr>
        <w:t>Disease management is effective in the general population, but it has not been tested prospectively in a sample of solely Hispanics with heart failure (HF). We tested the effectiveness of telephone case management in decreasing hospitalizations and improving health-related quality of life (HRQL) and depression in Hispanics of Mexican origin with HF.</w:t>
      </w:r>
    </w:p>
    <w:p w:rsidR="009575F9" w:rsidRPr="009575F9" w:rsidRDefault="009575F9" w:rsidP="009575F9">
      <w:pPr>
        <w:ind w:left="1440"/>
        <w:rPr>
          <w:rFonts w:ascii="Arial" w:hAnsi="Arial" w:cs="Arial"/>
          <w:b/>
          <w:sz w:val="24"/>
          <w:szCs w:val="24"/>
        </w:rPr>
      </w:pPr>
      <w:r w:rsidRPr="009575F9">
        <w:rPr>
          <w:rFonts w:ascii="Arial" w:hAnsi="Arial" w:cs="Arial"/>
          <w:b/>
          <w:sz w:val="24"/>
          <w:szCs w:val="24"/>
        </w:rPr>
        <w:t xml:space="preserve">Methods and Results:  </w:t>
      </w:r>
      <w:r w:rsidRPr="009575F9">
        <w:rPr>
          <w:rFonts w:ascii="Arial" w:hAnsi="Arial" w:cs="Arial"/>
          <w:sz w:val="24"/>
          <w:szCs w:val="24"/>
        </w:rPr>
        <w:t xml:space="preserve">Hospitalized Hispanics with chronic HF (n = 134) were enrolled and randomized to intervention (n = 69) or usual care (n = 65). The sample was elderly (72 ± 11 years), New York Heart Association class III/IV (81.3%), and poorly educated (78.4% less than high school education). Most (55%) were unacculturated into US society. Bilingual/bicultural Mexican-American registered nurses provided 6 months of standardized telephone case management. Data on hospitalizations were collected from automated systems at 1, 3, and 6 months after the index hospital discharge. Health-related quality of life and depression were measured by self-report at enrollment, 3, and 6 months. Intention to treat analysis was used. </w:t>
      </w:r>
      <w:r w:rsidRPr="009575F9">
        <w:rPr>
          <w:rFonts w:ascii="Arial" w:hAnsi="Arial" w:cs="Arial"/>
          <w:sz w:val="24"/>
          <w:szCs w:val="24"/>
          <w:highlight w:val="yellow"/>
        </w:rPr>
        <w:t>No significant group differences were found in HF hospitalizations,</w:t>
      </w:r>
      <w:r w:rsidRPr="009575F9">
        <w:rPr>
          <w:rFonts w:ascii="Arial" w:hAnsi="Arial" w:cs="Arial"/>
          <w:sz w:val="24"/>
          <w:szCs w:val="24"/>
        </w:rPr>
        <w:t xml:space="preserve"> the primary outcome variable (usual care: 0.49 ± 0.81 [CI 0.25–0.73]; intervention: 0.55 ± 1.1 [CI 0.32–0.78] at 6 months). </w:t>
      </w:r>
      <w:r w:rsidRPr="009575F9">
        <w:rPr>
          <w:rFonts w:ascii="Arial" w:hAnsi="Arial" w:cs="Arial"/>
          <w:sz w:val="24"/>
          <w:szCs w:val="24"/>
          <w:highlight w:val="yellow"/>
        </w:rPr>
        <w:t>No significant group differences were found in HF readmission rate, HF days in the hospital, HF cost of care, all-cause hospitalizations or cost, mortality, HRQL, or depression</w:t>
      </w:r>
      <w:r w:rsidRPr="009575F9">
        <w:rPr>
          <w:rFonts w:ascii="Arial" w:hAnsi="Arial" w:cs="Arial"/>
          <w:sz w:val="24"/>
          <w:szCs w:val="24"/>
        </w:rPr>
        <w:t>.</w:t>
      </w:r>
    </w:p>
    <w:p w:rsidR="009575F9" w:rsidRPr="009575F9" w:rsidRDefault="009575F9" w:rsidP="009575F9">
      <w:pPr>
        <w:ind w:left="1440"/>
        <w:rPr>
          <w:rFonts w:ascii="Arial" w:hAnsi="Arial" w:cs="Arial"/>
          <w:color w:val="FF0000"/>
          <w:sz w:val="24"/>
          <w:szCs w:val="24"/>
        </w:rPr>
      </w:pPr>
      <w:r w:rsidRPr="009575F9">
        <w:rPr>
          <w:rFonts w:ascii="Arial" w:hAnsi="Arial" w:cs="Arial"/>
          <w:b/>
          <w:sz w:val="24"/>
          <w:szCs w:val="24"/>
        </w:rPr>
        <w:t xml:space="preserve">Conclusion:  </w:t>
      </w:r>
      <w:r w:rsidRPr="009575F9">
        <w:rPr>
          <w:rFonts w:ascii="Arial" w:hAnsi="Arial" w:cs="Arial"/>
          <w:sz w:val="24"/>
          <w:szCs w:val="24"/>
          <w:highlight w:val="yellow"/>
        </w:rPr>
        <w:t>These results have important implications because of the current widespread enthusiasm for disease management. Although disease management is effective in the mainstream HF patient population, in Hispanics this ill, elderly, and poorly educated, a different approach may be needed.</w:t>
      </w:r>
    </w:p>
    <w:bookmarkEnd w:id="12"/>
    <w:p w:rsidR="001E4033" w:rsidRDefault="001E4033" w:rsidP="00456A48">
      <w:pPr>
        <w:autoSpaceDE w:val="0"/>
        <w:autoSpaceDN w:val="0"/>
        <w:adjustRightInd w:val="0"/>
        <w:spacing w:after="0" w:line="240" w:lineRule="auto"/>
        <w:ind w:left="720"/>
        <w:rPr>
          <w:rFonts w:ascii="Arial" w:hAnsi="Arial" w:cs="Arial"/>
          <w:color w:val="FF0000"/>
          <w:sz w:val="24"/>
          <w:szCs w:val="24"/>
        </w:rPr>
      </w:pPr>
    </w:p>
    <w:p w:rsidR="001E4033" w:rsidRPr="00A72671" w:rsidRDefault="00EB3FDB" w:rsidP="00A72671">
      <w:pPr>
        <w:ind w:left="720"/>
        <w:rPr>
          <w:rFonts w:ascii="Arial" w:hAnsi="Arial" w:cs="Arial"/>
          <w:color w:val="FF0000"/>
          <w:sz w:val="24"/>
          <w:szCs w:val="24"/>
        </w:rPr>
      </w:pPr>
      <w:r>
        <w:rPr>
          <w:rFonts w:ascii="Arial" w:hAnsi="Arial" w:cs="Arial"/>
          <w:color w:val="FF0000"/>
          <w:sz w:val="24"/>
          <w:szCs w:val="24"/>
        </w:rPr>
        <w:t xml:space="preserve">Metsch, G. L., et al., </w:t>
      </w:r>
      <w:r w:rsidR="00A72671" w:rsidRPr="00A72671">
        <w:rPr>
          <w:rFonts w:ascii="Arial" w:hAnsi="Arial" w:cs="Arial"/>
          <w:color w:val="FF0000"/>
          <w:sz w:val="24"/>
          <w:szCs w:val="24"/>
        </w:rPr>
        <w:t xml:space="preserve">“Efficacy of a brief case management intervention to link recently diagnosed HIV-infected persons to care”  </w:t>
      </w:r>
      <w:r w:rsidR="00A72671" w:rsidRPr="00EB3FDB">
        <w:rPr>
          <w:rFonts w:ascii="Arial" w:hAnsi="Arial" w:cs="Arial"/>
          <w:i/>
          <w:color w:val="FF0000"/>
          <w:sz w:val="24"/>
          <w:szCs w:val="24"/>
        </w:rPr>
        <w:t>AIDS</w:t>
      </w:r>
      <w:r w:rsidR="00A72671" w:rsidRPr="00A72671">
        <w:rPr>
          <w:rFonts w:ascii="Arial" w:hAnsi="Arial" w:cs="Arial"/>
          <w:color w:val="FF0000"/>
          <w:sz w:val="24"/>
          <w:szCs w:val="24"/>
        </w:rPr>
        <w:t xml:space="preserve"> 19</w:t>
      </w:r>
      <w:r>
        <w:rPr>
          <w:rFonts w:ascii="Arial" w:hAnsi="Arial" w:cs="Arial"/>
          <w:color w:val="FF0000"/>
          <w:sz w:val="24"/>
          <w:szCs w:val="24"/>
        </w:rPr>
        <w:t xml:space="preserve">(4) </w:t>
      </w:r>
      <w:r w:rsidR="00A72671" w:rsidRPr="00A72671">
        <w:rPr>
          <w:rFonts w:ascii="Arial" w:hAnsi="Arial" w:cs="Arial"/>
          <w:color w:val="FF0000"/>
          <w:sz w:val="24"/>
          <w:szCs w:val="24"/>
        </w:rPr>
        <w:t xml:space="preserve">(March 2005); </w:t>
      </w:r>
      <w:r w:rsidR="00391B88">
        <w:rPr>
          <w:rFonts w:ascii="Arial" w:hAnsi="Arial" w:cs="Arial"/>
          <w:color w:val="FF0000"/>
          <w:sz w:val="24"/>
          <w:szCs w:val="24"/>
        </w:rPr>
        <w:t>4</w:t>
      </w:r>
      <w:r w:rsidR="00A72671" w:rsidRPr="00A72671">
        <w:rPr>
          <w:rFonts w:ascii="Arial" w:hAnsi="Arial" w:cs="Arial"/>
          <w:color w:val="FF0000"/>
          <w:sz w:val="24"/>
          <w:szCs w:val="24"/>
        </w:rPr>
        <w:t>23 – 431.</w:t>
      </w:r>
    </w:p>
    <w:p w:rsidR="00A72671" w:rsidRPr="00A72671" w:rsidRDefault="00A72671" w:rsidP="00A72671">
      <w:pPr>
        <w:shd w:val="clear" w:color="auto" w:fill="FFFFFF"/>
        <w:spacing w:line="255" w:lineRule="atLeast"/>
        <w:ind w:left="1440" w:right="60"/>
        <w:textAlignment w:val="baseline"/>
        <w:outlineLvl w:val="3"/>
        <w:rPr>
          <w:rFonts w:ascii="Arial" w:hAnsi="Arial" w:cs="Arial"/>
          <w:sz w:val="24"/>
          <w:szCs w:val="24"/>
        </w:rPr>
      </w:pPr>
      <w:r w:rsidRPr="00A72671">
        <w:rPr>
          <w:rFonts w:ascii="Arial" w:hAnsi="Arial" w:cs="Arial"/>
          <w:b/>
          <w:sz w:val="24"/>
          <w:szCs w:val="24"/>
        </w:rPr>
        <w:t>Objective</w:t>
      </w:r>
      <w:r w:rsidRPr="00A72671">
        <w:rPr>
          <w:rFonts w:ascii="Arial" w:hAnsi="Arial" w:cs="Arial"/>
          <w:sz w:val="24"/>
          <w:szCs w:val="24"/>
        </w:rPr>
        <w:t>: The Antiretroviral Treatment Access Study (ARTAS) assessed a case management intervention to improve linkage to care for persons recently receiving an HIV diagnosis.</w:t>
      </w:r>
    </w:p>
    <w:p w:rsidR="00A72671" w:rsidRPr="00A72671" w:rsidRDefault="00A72671" w:rsidP="00A72671">
      <w:pPr>
        <w:shd w:val="clear" w:color="auto" w:fill="FFFFFF"/>
        <w:spacing w:line="255" w:lineRule="atLeast"/>
        <w:ind w:left="1440" w:right="60"/>
        <w:textAlignment w:val="baseline"/>
        <w:outlineLvl w:val="3"/>
        <w:rPr>
          <w:rFonts w:ascii="Arial" w:hAnsi="Arial" w:cs="Arial"/>
          <w:sz w:val="24"/>
          <w:szCs w:val="24"/>
        </w:rPr>
      </w:pPr>
      <w:r w:rsidRPr="00A72671">
        <w:rPr>
          <w:rFonts w:ascii="Arial" w:hAnsi="Arial" w:cs="Arial"/>
          <w:b/>
          <w:sz w:val="24"/>
          <w:szCs w:val="24"/>
        </w:rPr>
        <w:t>Methods</w:t>
      </w:r>
      <w:r w:rsidRPr="00A72671">
        <w:rPr>
          <w:rFonts w:ascii="Arial" w:hAnsi="Arial" w:cs="Arial"/>
          <w:sz w:val="24"/>
          <w:szCs w:val="24"/>
        </w:rPr>
        <w:t>: Participants were recently diagnosed HIV-infected persons in Atlanta, Baltimore, Los Angeles and Miami. They were randomized to either standard of care (SOC) passive referral or case management (CM) for linkage to nearby HIV clinics. The SOC arm received information about HIV and local care resources; the CM intervention arm included up to five contacts with a case manager over a 90-day period. The outcome measure was self-reported attendance at an HIV care clinic at least twice over a 12-month period.</w:t>
      </w:r>
    </w:p>
    <w:p w:rsidR="00A72671" w:rsidRPr="00A72671" w:rsidRDefault="00A72671" w:rsidP="00A72671">
      <w:pPr>
        <w:shd w:val="clear" w:color="auto" w:fill="FFFFFF"/>
        <w:spacing w:line="255" w:lineRule="atLeast"/>
        <w:ind w:left="1440" w:right="60"/>
        <w:textAlignment w:val="baseline"/>
        <w:outlineLvl w:val="3"/>
        <w:rPr>
          <w:rFonts w:ascii="Arial" w:hAnsi="Arial" w:cs="Arial"/>
          <w:sz w:val="24"/>
          <w:szCs w:val="24"/>
        </w:rPr>
      </w:pPr>
      <w:r w:rsidRPr="00A72671">
        <w:rPr>
          <w:rFonts w:ascii="Arial" w:hAnsi="Arial" w:cs="Arial"/>
          <w:b/>
          <w:sz w:val="24"/>
          <w:szCs w:val="24"/>
        </w:rPr>
        <w:t>Results</w:t>
      </w:r>
      <w:r w:rsidRPr="00A72671">
        <w:rPr>
          <w:rFonts w:ascii="Arial" w:hAnsi="Arial" w:cs="Arial"/>
          <w:sz w:val="24"/>
          <w:szCs w:val="24"/>
        </w:rPr>
        <w:t>: A higher proportion of the 136 case-managed participants than the 137 SOC participants visited an HIV clinician at least once within 6 months [78 versus 60%; adjusted relative risk (RRadj), 1.36; P = 0.0005) and at least twice within 12 months (64 versus 49%; RRadj, 1.41; P = 0.006). Individuals older than 40 years, Hispanic participants, individuals enrolled within 6 months of an HIV-seropositive test result and participants without recent crack cocaine use were all significantly more likely to have made two visits to an HIV care provider. We estimate the cost of such case management to be US</w:t>
      </w:r>
      <w:r>
        <w:rPr>
          <w:rFonts w:ascii="Arial" w:hAnsi="Arial" w:cs="Arial"/>
          <w:sz w:val="24"/>
          <w:szCs w:val="24"/>
        </w:rPr>
        <w:t xml:space="preserve"> $</w:t>
      </w:r>
      <w:r w:rsidRPr="00A72671">
        <w:rPr>
          <w:rFonts w:ascii="Arial" w:hAnsi="Arial" w:cs="Arial"/>
          <w:sz w:val="24"/>
          <w:szCs w:val="24"/>
        </w:rPr>
        <w:t>600-1200 per client.</w:t>
      </w:r>
    </w:p>
    <w:p w:rsidR="00A72671" w:rsidRDefault="00A72671" w:rsidP="00A72671">
      <w:pPr>
        <w:ind w:left="1440"/>
        <w:rPr>
          <w:rFonts w:ascii="Arial" w:hAnsi="Arial" w:cs="Arial"/>
          <w:sz w:val="24"/>
          <w:szCs w:val="24"/>
        </w:rPr>
      </w:pPr>
      <w:r w:rsidRPr="00A72671">
        <w:rPr>
          <w:rFonts w:ascii="Arial" w:hAnsi="Arial" w:cs="Arial"/>
          <w:b/>
          <w:sz w:val="24"/>
          <w:szCs w:val="24"/>
        </w:rPr>
        <w:t>Conclusion</w:t>
      </w:r>
      <w:r w:rsidRPr="00A72671">
        <w:rPr>
          <w:rFonts w:ascii="Arial" w:hAnsi="Arial" w:cs="Arial"/>
          <w:sz w:val="24"/>
          <w:szCs w:val="24"/>
        </w:rPr>
        <w:t xml:space="preserve">: </w:t>
      </w:r>
      <w:r w:rsidRPr="00A72671">
        <w:rPr>
          <w:rFonts w:ascii="Arial" w:hAnsi="Arial" w:cs="Arial"/>
          <w:sz w:val="24"/>
          <w:szCs w:val="24"/>
          <w:highlight w:val="yellow"/>
        </w:rPr>
        <w:t>A brief intervention by a case manager was associated with a significantly higher rate of successful linkage to HIV care. Brief case management is an affordable and effective resource that can be offered to HIV-infected clients soon after their HIV diagnosis.</w:t>
      </w:r>
    </w:p>
    <w:p w:rsidR="00AC3B29" w:rsidRDefault="00AC3B29" w:rsidP="00A72671">
      <w:pPr>
        <w:ind w:left="1440"/>
        <w:rPr>
          <w:rFonts w:ascii="Arial" w:hAnsi="Arial" w:cs="Arial"/>
          <w:color w:val="FF0000"/>
          <w:sz w:val="24"/>
          <w:szCs w:val="24"/>
        </w:rPr>
      </w:pPr>
    </w:p>
    <w:p w:rsidR="001E4033" w:rsidRDefault="00391B88" w:rsidP="00BD444B">
      <w:pPr>
        <w:ind w:left="720"/>
        <w:rPr>
          <w:rFonts w:ascii="Arial" w:hAnsi="Arial" w:cs="Arial"/>
          <w:color w:val="FF0000"/>
          <w:sz w:val="24"/>
          <w:szCs w:val="24"/>
        </w:rPr>
      </w:pPr>
      <w:r>
        <w:rPr>
          <w:rFonts w:ascii="Arial" w:hAnsi="Arial" w:cs="Arial"/>
          <w:color w:val="FF0000"/>
          <w:sz w:val="24"/>
          <w:szCs w:val="24"/>
        </w:rPr>
        <w:t>Miller, P. V., et al., “Multidiscipli</w:t>
      </w:r>
      <w:r w:rsidR="00AC3B29" w:rsidRPr="00BD444B">
        <w:rPr>
          <w:rFonts w:ascii="Arial" w:hAnsi="Arial" w:cs="Arial"/>
          <w:color w:val="FF0000"/>
          <w:sz w:val="24"/>
          <w:szCs w:val="24"/>
        </w:rPr>
        <w:t>nary Team Approach in the Management of Tracheostomy Patients</w:t>
      </w:r>
      <w:r>
        <w:rPr>
          <w:rFonts w:ascii="Arial" w:hAnsi="Arial" w:cs="Arial"/>
          <w:color w:val="FF0000"/>
          <w:sz w:val="24"/>
          <w:szCs w:val="24"/>
        </w:rPr>
        <w:t xml:space="preserve">” </w:t>
      </w:r>
      <w:r w:rsidRPr="00391B88">
        <w:rPr>
          <w:rFonts w:ascii="Arial" w:hAnsi="Arial" w:cs="Arial"/>
          <w:i/>
          <w:color w:val="FF0000"/>
          <w:sz w:val="24"/>
          <w:szCs w:val="24"/>
        </w:rPr>
        <w:t>Otolaryng</w:t>
      </w:r>
      <w:r w:rsidR="00BD444B" w:rsidRPr="00391B88">
        <w:rPr>
          <w:rFonts w:ascii="Arial" w:hAnsi="Arial" w:cs="Arial"/>
          <w:i/>
          <w:color w:val="FF0000"/>
          <w:sz w:val="24"/>
          <w:szCs w:val="24"/>
        </w:rPr>
        <w:t>ology – Head &amp; Neck Surgery</w:t>
      </w:r>
      <w:r w:rsidR="00BD444B" w:rsidRPr="00BD444B">
        <w:rPr>
          <w:rFonts w:ascii="Arial" w:hAnsi="Arial" w:cs="Arial"/>
          <w:color w:val="FF0000"/>
          <w:sz w:val="24"/>
          <w:szCs w:val="24"/>
        </w:rPr>
        <w:t xml:space="preserve"> 147</w:t>
      </w:r>
      <w:r>
        <w:rPr>
          <w:rFonts w:ascii="Arial" w:hAnsi="Arial" w:cs="Arial"/>
          <w:color w:val="FF0000"/>
          <w:sz w:val="24"/>
          <w:szCs w:val="24"/>
        </w:rPr>
        <w:t xml:space="preserve">(4) </w:t>
      </w:r>
      <w:r w:rsidR="00BD444B" w:rsidRPr="00BD444B">
        <w:rPr>
          <w:rFonts w:ascii="Arial" w:hAnsi="Arial" w:cs="Arial"/>
          <w:color w:val="FF0000"/>
          <w:sz w:val="24"/>
          <w:szCs w:val="24"/>
        </w:rPr>
        <w:t>(October2012): 684 – 691</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OBJECTIVE: </w:t>
      </w:r>
      <w:r w:rsidRPr="00BD444B">
        <w:rPr>
          <w:rFonts w:ascii="Arial" w:eastAsia="Times New Roman" w:hAnsi="Arial" w:cs="Arial"/>
          <w:sz w:val="24"/>
          <w:szCs w:val="24"/>
        </w:rPr>
        <w:t>To examine whether the implementation of a multidisciplinary percutaneous tracheostomy team decreases complications, improves efficiency in patient care, and reduces length of stay and cost in patients undergoing percutaneous tracheostomy.</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STUDY DESIGN: </w:t>
      </w:r>
      <w:r w:rsidRPr="00BD444B">
        <w:rPr>
          <w:rFonts w:ascii="Arial" w:eastAsia="Times New Roman" w:hAnsi="Arial" w:cs="Arial"/>
          <w:sz w:val="24"/>
          <w:szCs w:val="24"/>
        </w:rPr>
        <w:t>Case series with planned data collection.</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SETTING: </w:t>
      </w:r>
      <w:r w:rsidRPr="00BD444B">
        <w:rPr>
          <w:rFonts w:ascii="Arial" w:eastAsia="Times New Roman" w:hAnsi="Arial" w:cs="Arial"/>
          <w:sz w:val="24"/>
          <w:szCs w:val="24"/>
        </w:rPr>
        <w:t>Urban, academic, tertiary care medical center.</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SUBJECTS AND METHODS: </w:t>
      </w:r>
      <w:r w:rsidRPr="00BD444B">
        <w:rPr>
          <w:rFonts w:ascii="Arial" w:eastAsia="Times New Roman" w:hAnsi="Arial" w:cs="Arial"/>
          <w:sz w:val="24"/>
          <w:szCs w:val="24"/>
        </w:rPr>
        <w:t>Patients who underwent a percutaneous tracheostomy in 2004 and 2008, before and after the formation of a multidisciplinary percutaneous tracheostomy team, were included in the study. Data for the study were retrieved from a tracheostomy database. Measured outcomes include complications, efficiency, length of stay, and cost.</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RESULTS: </w:t>
      </w:r>
      <w:r w:rsidRPr="00BD444B">
        <w:rPr>
          <w:rFonts w:ascii="Arial" w:eastAsia="Times New Roman" w:hAnsi="Arial" w:cs="Arial"/>
          <w:sz w:val="24"/>
          <w:szCs w:val="24"/>
          <w:highlight w:val="yellow"/>
        </w:rPr>
        <w:t>Complications such as airway bleeding and physiological disturbances decreased significantly in 2008 as compared with 2004. The percentage of patients who received a tracheostomy within 2 days increased from 42.3% to 92% (2004 vs 2008), showing improvement in efficiency of care. There was no significant difference between the groups in terms of infection rate, length of stay, or mortality.</w:t>
      </w:r>
      <w:r w:rsidRPr="00BD444B">
        <w:rPr>
          <w:rFonts w:ascii="Arial" w:eastAsia="Times New Roman" w:hAnsi="Arial" w:cs="Arial"/>
          <w:sz w:val="24"/>
          <w:szCs w:val="24"/>
        </w:rPr>
        <w:t xml:space="preserve"> However, in a subanalysis, the length of stay was found to be decreased in patients whose primary diagnosis was a neurological disorder. Finally, despite the necessity of a hospital-based subsidy, the team approach yielded substantial financial benefit to the medical center.</w:t>
      </w:r>
    </w:p>
    <w:p w:rsidR="00BD444B" w:rsidRPr="00BD444B" w:rsidRDefault="00BD444B" w:rsidP="00BD444B">
      <w:pPr>
        <w:spacing w:before="100" w:beforeAutospacing="1" w:after="100" w:afterAutospacing="1" w:line="240" w:lineRule="auto"/>
        <w:ind w:left="1440"/>
        <w:outlineLvl w:val="3"/>
        <w:rPr>
          <w:rFonts w:ascii="Arial" w:eastAsia="Times New Roman" w:hAnsi="Arial" w:cs="Arial"/>
          <w:sz w:val="24"/>
          <w:szCs w:val="24"/>
        </w:rPr>
      </w:pPr>
      <w:r w:rsidRPr="00BD444B">
        <w:rPr>
          <w:rFonts w:ascii="Arial" w:eastAsia="Times New Roman" w:hAnsi="Arial" w:cs="Arial"/>
          <w:b/>
          <w:bCs/>
          <w:sz w:val="24"/>
          <w:szCs w:val="24"/>
        </w:rPr>
        <w:t xml:space="preserve">CONCLUSIONS: </w:t>
      </w:r>
      <w:r w:rsidRPr="00BD444B">
        <w:rPr>
          <w:rFonts w:ascii="Arial" w:eastAsia="Times New Roman" w:hAnsi="Arial" w:cs="Arial"/>
          <w:sz w:val="24"/>
          <w:szCs w:val="24"/>
          <w:highlight w:val="yellow"/>
        </w:rPr>
        <w:t>Airway bleeding, physiological disturbances, and efficiency of care improved after the institution of a multidisciplinary percutaneous tracheostomy team approach and may have a favorable impact on health care costs.</w:t>
      </w:r>
    </w:p>
    <w:p w:rsidR="00BD444B" w:rsidRDefault="00BD444B" w:rsidP="00BD444B">
      <w:pPr>
        <w:ind w:left="720"/>
        <w:rPr>
          <w:rFonts w:ascii="Arial" w:hAnsi="Arial" w:cs="Arial"/>
          <w:color w:val="FF0000"/>
          <w:sz w:val="24"/>
          <w:szCs w:val="24"/>
        </w:rPr>
      </w:pPr>
    </w:p>
    <w:p w:rsidR="00C10051" w:rsidRPr="00C10051" w:rsidRDefault="00AF6E4C" w:rsidP="004C3FAA">
      <w:pPr>
        <w:ind w:left="720"/>
        <w:rPr>
          <w:rFonts w:ascii="Arial" w:hAnsi="Arial" w:cs="Arial"/>
          <w:color w:val="FF0000"/>
          <w:sz w:val="24"/>
          <w:szCs w:val="24"/>
        </w:rPr>
      </w:pPr>
      <w:bookmarkStart w:id="13" w:name="Schechter"/>
      <w:r w:rsidRPr="00AF6E4C">
        <w:rPr>
          <w:rFonts w:ascii="Arial" w:hAnsi="Arial" w:cs="Arial"/>
          <w:color w:val="FF0000"/>
          <w:sz w:val="24"/>
          <w:szCs w:val="24"/>
        </w:rPr>
        <w:t>Schechter</w:t>
      </w:r>
      <w:r w:rsidR="00391B88">
        <w:rPr>
          <w:rFonts w:ascii="Arial" w:hAnsi="Arial" w:cs="Arial"/>
          <w:color w:val="FF0000"/>
          <w:sz w:val="24"/>
          <w:szCs w:val="24"/>
        </w:rPr>
        <w:t>,</w:t>
      </w:r>
      <w:r w:rsidRPr="00AF6E4C">
        <w:rPr>
          <w:rFonts w:ascii="Arial" w:hAnsi="Arial" w:cs="Arial"/>
          <w:color w:val="FF0000"/>
          <w:sz w:val="24"/>
          <w:szCs w:val="24"/>
        </w:rPr>
        <w:t xml:space="preserve"> C</w:t>
      </w:r>
      <w:r w:rsidR="00391B88">
        <w:rPr>
          <w:rFonts w:ascii="Arial" w:hAnsi="Arial" w:cs="Arial"/>
          <w:color w:val="FF0000"/>
          <w:sz w:val="24"/>
          <w:szCs w:val="24"/>
        </w:rPr>
        <w:t xml:space="preserve">. </w:t>
      </w:r>
      <w:r w:rsidRPr="00AF6E4C">
        <w:rPr>
          <w:rFonts w:ascii="Arial" w:hAnsi="Arial" w:cs="Arial"/>
          <w:color w:val="FF0000"/>
          <w:sz w:val="24"/>
          <w:szCs w:val="24"/>
        </w:rPr>
        <w:t>B</w:t>
      </w:r>
      <w:r w:rsidR="00391B88">
        <w:rPr>
          <w:rFonts w:ascii="Arial" w:hAnsi="Arial" w:cs="Arial"/>
          <w:color w:val="FF0000"/>
          <w:sz w:val="24"/>
          <w:szCs w:val="24"/>
        </w:rPr>
        <w:t>.</w:t>
      </w:r>
      <w:r w:rsidRPr="00AF6E4C">
        <w:rPr>
          <w:rFonts w:ascii="Arial" w:hAnsi="Arial" w:cs="Arial"/>
          <w:color w:val="FF0000"/>
          <w:sz w:val="24"/>
          <w:szCs w:val="24"/>
        </w:rPr>
        <w:t>,</w:t>
      </w:r>
      <w:r w:rsidR="00391B88">
        <w:rPr>
          <w:rFonts w:ascii="Arial" w:hAnsi="Arial" w:cs="Arial"/>
          <w:color w:val="FF0000"/>
          <w:sz w:val="24"/>
          <w:szCs w:val="24"/>
        </w:rPr>
        <w:t xml:space="preserve"> et al., </w:t>
      </w:r>
      <w:r w:rsidRPr="00AF6E4C">
        <w:rPr>
          <w:rFonts w:ascii="Arial" w:hAnsi="Arial" w:cs="Arial"/>
          <w:color w:val="FF0000"/>
          <w:sz w:val="24"/>
          <w:szCs w:val="24"/>
        </w:rPr>
        <w:t xml:space="preserve">“Intervention Costs and Cost-Effectiveness of a Successful Telephonic Intervention to Promote Diabetes Control”  </w:t>
      </w:r>
      <w:r w:rsidRPr="00391B88">
        <w:rPr>
          <w:rFonts w:ascii="Arial" w:hAnsi="Arial" w:cs="Arial"/>
          <w:i/>
          <w:color w:val="FF0000"/>
          <w:sz w:val="24"/>
          <w:szCs w:val="24"/>
        </w:rPr>
        <w:t>Diabetes Care</w:t>
      </w:r>
      <w:r w:rsidRPr="00AF6E4C">
        <w:rPr>
          <w:rFonts w:ascii="Arial" w:hAnsi="Arial" w:cs="Arial"/>
          <w:color w:val="FF0000"/>
          <w:sz w:val="24"/>
          <w:szCs w:val="24"/>
        </w:rPr>
        <w:t xml:space="preserve"> </w:t>
      </w:r>
      <w:r w:rsidR="00391B88">
        <w:rPr>
          <w:rFonts w:ascii="Arial" w:hAnsi="Arial" w:cs="Arial"/>
          <w:color w:val="FF0000"/>
          <w:sz w:val="24"/>
          <w:szCs w:val="24"/>
        </w:rPr>
        <w:t xml:space="preserve"> </w:t>
      </w:r>
      <w:r w:rsidRPr="00AF6E4C">
        <w:rPr>
          <w:rFonts w:ascii="Arial" w:hAnsi="Arial" w:cs="Arial"/>
          <w:color w:val="FF0000"/>
          <w:sz w:val="24"/>
          <w:szCs w:val="24"/>
        </w:rPr>
        <w:t>35</w:t>
      </w:r>
      <w:r w:rsidR="00391B88">
        <w:rPr>
          <w:rFonts w:ascii="Arial" w:hAnsi="Arial" w:cs="Arial"/>
          <w:color w:val="FF0000"/>
          <w:sz w:val="24"/>
          <w:szCs w:val="24"/>
        </w:rPr>
        <w:t xml:space="preserve">(11) </w:t>
      </w:r>
      <w:r w:rsidRPr="00AF6E4C">
        <w:rPr>
          <w:rFonts w:ascii="Arial" w:hAnsi="Arial" w:cs="Arial"/>
          <w:color w:val="FF0000"/>
          <w:sz w:val="24"/>
          <w:szCs w:val="24"/>
        </w:rPr>
        <w:t xml:space="preserve">(November 2012): 2156 – 2160. </w:t>
      </w:r>
      <w:r>
        <w:rPr>
          <w:rFonts w:ascii="Arial" w:hAnsi="Arial" w:cs="Arial"/>
          <w:color w:val="FF0000"/>
          <w:sz w:val="24"/>
          <w:szCs w:val="24"/>
        </w:rPr>
        <w:t xml:space="preserve">  </w:t>
      </w:r>
    </w:p>
    <w:bookmarkEnd w:id="13"/>
    <w:p w:rsidR="00C10051" w:rsidRPr="00C10051" w:rsidRDefault="00C10051" w:rsidP="004C3FAA">
      <w:pPr>
        <w:spacing w:before="100" w:beforeAutospacing="1" w:after="100" w:afterAutospacing="1" w:line="240" w:lineRule="auto"/>
        <w:ind w:left="1440"/>
        <w:outlineLvl w:val="3"/>
        <w:rPr>
          <w:rFonts w:ascii="Arial" w:eastAsia="Times New Roman" w:hAnsi="Arial" w:cs="Arial"/>
          <w:sz w:val="24"/>
          <w:szCs w:val="24"/>
        </w:rPr>
      </w:pPr>
      <w:r w:rsidRPr="00C10051">
        <w:rPr>
          <w:rFonts w:ascii="Arial" w:eastAsia="Times New Roman" w:hAnsi="Arial" w:cs="Arial"/>
          <w:b/>
          <w:bCs/>
          <w:sz w:val="24"/>
          <w:szCs w:val="24"/>
        </w:rPr>
        <w:t xml:space="preserve">OBJECTIVE: </w:t>
      </w:r>
      <w:r w:rsidRPr="00C10051">
        <w:rPr>
          <w:rFonts w:ascii="Arial" w:eastAsia="Times New Roman" w:hAnsi="Arial" w:cs="Arial"/>
          <w:sz w:val="24"/>
          <w:szCs w:val="24"/>
        </w:rPr>
        <w:t>To characterize the costs and cost-effectiveness of a telephonic behavioral intervention to promote glycemic control in the Improving Diabetes Outcomes study.</w:t>
      </w:r>
    </w:p>
    <w:p w:rsidR="00C10051" w:rsidRPr="00C10051" w:rsidRDefault="004C3FAA" w:rsidP="004C3FAA">
      <w:pPr>
        <w:spacing w:before="100" w:beforeAutospacing="1" w:after="100" w:afterAutospacing="1" w:line="240" w:lineRule="auto"/>
        <w:ind w:left="1440"/>
        <w:outlineLvl w:val="3"/>
        <w:rPr>
          <w:rFonts w:ascii="Arial" w:eastAsia="Times New Roman" w:hAnsi="Arial" w:cs="Arial"/>
          <w:sz w:val="24"/>
          <w:szCs w:val="24"/>
        </w:rPr>
      </w:pPr>
      <w:r>
        <w:rPr>
          <w:rFonts w:ascii="Arial" w:eastAsia="Times New Roman" w:hAnsi="Arial" w:cs="Arial"/>
          <w:b/>
          <w:bCs/>
          <w:sz w:val="24"/>
          <w:szCs w:val="24"/>
        </w:rPr>
        <w:t xml:space="preserve">RESEARCH DESIGN AND METHODS: </w:t>
      </w:r>
      <w:r w:rsidR="00C10051" w:rsidRPr="00C10051">
        <w:rPr>
          <w:rFonts w:ascii="Arial" w:eastAsia="Times New Roman" w:hAnsi="Arial" w:cs="Arial"/>
          <w:sz w:val="24"/>
          <w:szCs w:val="24"/>
        </w:rPr>
        <w:t>Using the provider perspective and a time horizon to the end of the 1-year intervention, we calculate the costs of a telephonic intervention by health educators compared with an active control (print) intervention to improve glycemic control in adults with type 2 diabetes. We calculate the cost-effectiveness ratios for a reduction of one percentage point in hemoglobin A(1c) (A1C), as well as for one participant to achieve an A1C &lt;7%. Base-case and sensitivity analysis results are presented.</w:t>
      </w:r>
    </w:p>
    <w:p w:rsidR="00C10051" w:rsidRPr="00C10051" w:rsidRDefault="00C10051" w:rsidP="004C3FAA">
      <w:pPr>
        <w:spacing w:before="100" w:beforeAutospacing="1" w:after="100" w:afterAutospacing="1" w:line="240" w:lineRule="auto"/>
        <w:ind w:left="1440"/>
        <w:outlineLvl w:val="3"/>
        <w:rPr>
          <w:rFonts w:ascii="Arial" w:eastAsia="Times New Roman" w:hAnsi="Arial" w:cs="Arial"/>
          <w:sz w:val="24"/>
          <w:szCs w:val="24"/>
        </w:rPr>
      </w:pPr>
      <w:r w:rsidRPr="00C10051">
        <w:rPr>
          <w:rFonts w:ascii="Arial" w:eastAsia="Times New Roman" w:hAnsi="Arial" w:cs="Arial"/>
          <w:b/>
          <w:bCs/>
          <w:sz w:val="24"/>
          <w:szCs w:val="24"/>
        </w:rPr>
        <w:t>RESULTS:</w:t>
      </w:r>
      <w:r w:rsidR="004C3FAA">
        <w:rPr>
          <w:rFonts w:ascii="Arial" w:eastAsia="Times New Roman" w:hAnsi="Arial" w:cs="Arial"/>
          <w:b/>
          <w:bCs/>
          <w:sz w:val="24"/>
          <w:szCs w:val="24"/>
        </w:rPr>
        <w:t xml:space="preserve"> </w:t>
      </w:r>
      <w:r w:rsidRPr="00C10051">
        <w:rPr>
          <w:rFonts w:ascii="Arial" w:eastAsia="Times New Roman" w:hAnsi="Arial" w:cs="Arial"/>
          <w:sz w:val="24"/>
          <w:szCs w:val="24"/>
          <w:highlight w:val="yellow"/>
        </w:rPr>
        <w:t>The intervention cost $176.61 per person randomized to the telephone group to achieve a mean 0.36 percentage point of A1C improvement.</w:t>
      </w:r>
      <w:r w:rsidRPr="00C10051">
        <w:rPr>
          <w:rFonts w:ascii="Arial" w:eastAsia="Times New Roman" w:hAnsi="Arial" w:cs="Arial"/>
          <w:sz w:val="24"/>
          <w:szCs w:val="24"/>
        </w:rPr>
        <w:t xml:space="preserve"> </w:t>
      </w:r>
      <w:r w:rsidRPr="00C10051">
        <w:rPr>
          <w:rFonts w:ascii="Arial" w:eastAsia="Times New Roman" w:hAnsi="Arial" w:cs="Arial"/>
          <w:sz w:val="24"/>
          <w:szCs w:val="24"/>
          <w:highlight w:val="yellow"/>
        </w:rPr>
        <w:t>The incremental cost-effectiveness ratio was $490.58 per incremental percentage point of A1C improvement</w:t>
      </w:r>
      <w:r w:rsidRPr="00C10051">
        <w:rPr>
          <w:rFonts w:ascii="Arial" w:eastAsia="Times New Roman" w:hAnsi="Arial" w:cs="Arial"/>
          <w:sz w:val="24"/>
          <w:szCs w:val="24"/>
        </w:rPr>
        <w:t xml:space="preserve"> and $2,617.35 per person over a 1-year intervention in achieving the A1C goal. In probabilistic sensitivity analysis, the median (interquartile range) of per capita cost, cost per percentage point reduction in A1C, and cost per person achieving the A1C goal of &lt;7% are $175.82 (147.32-203.56), $487.75 (356.50-718.32), and $2,312.88 (1,785.58-3,220.78), respectively.</w:t>
      </w:r>
    </w:p>
    <w:p w:rsidR="00C10051" w:rsidRPr="00C10051" w:rsidRDefault="00C10051" w:rsidP="004C3FAA">
      <w:pPr>
        <w:spacing w:before="100" w:beforeAutospacing="1" w:after="100" w:afterAutospacing="1" w:line="240" w:lineRule="auto"/>
        <w:ind w:left="1440"/>
        <w:outlineLvl w:val="3"/>
        <w:rPr>
          <w:rFonts w:ascii="Arial" w:eastAsia="Times New Roman" w:hAnsi="Arial" w:cs="Arial"/>
          <w:sz w:val="24"/>
          <w:szCs w:val="24"/>
        </w:rPr>
      </w:pPr>
      <w:r w:rsidRPr="00C10051">
        <w:rPr>
          <w:rFonts w:ascii="Arial" w:eastAsia="Times New Roman" w:hAnsi="Arial" w:cs="Arial"/>
          <w:b/>
          <w:bCs/>
          <w:sz w:val="24"/>
          <w:szCs w:val="24"/>
        </w:rPr>
        <w:t xml:space="preserve">CONCLUSIONS: </w:t>
      </w:r>
      <w:r w:rsidRPr="00C10051">
        <w:rPr>
          <w:rFonts w:ascii="Arial" w:eastAsia="Times New Roman" w:hAnsi="Arial" w:cs="Arial"/>
          <w:sz w:val="24"/>
          <w:szCs w:val="24"/>
          <w:highlight w:val="yellow"/>
        </w:rPr>
        <w:t>The costs of a telephonic intervention for diabetes self-management support are moderate and commensurate to the modest associated improvement in glycemic control</w:t>
      </w:r>
    </w:p>
    <w:p w:rsidR="00C10051" w:rsidRDefault="00C10051" w:rsidP="00C10051"/>
    <w:p w:rsidR="00C10051" w:rsidRPr="007000B6" w:rsidRDefault="000F719D" w:rsidP="007000B6">
      <w:pPr>
        <w:ind w:left="720"/>
        <w:rPr>
          <w:rFonts w:ascii="Arial" w:hAnsi="Arial" w:cs="Arial"/>
          <w:color w:val="FF0000"/>
          <w:sz w:val="24"/>
          <w:szCs w:val="24"/>
        </w:rPr>
      </w:pPr>
      <w:r w:rsidRPr="007000B6">
        <w:rPr>
          <w:rFonts w:ascii="Arial" w:hAnsi="Arial" w:cs="Arial"/>
          <w:color w:val="FF0000"/>
          <w:sz w:val="24"/>
          <w:szCs w:val="24"/>
        </w:rPr>
        <w:t>Kogut S</w:t>
      </w:r>
      <w:r w:rsidR="00FD3F09">
        <w:rPr>
          <w:rFonts w:ascii="Arial" w:hAnsi="Arial" w:cs="Arial"/>
          <w:color w:val="FF0000"/>
          <w:sz w:val="24"/>
          <w:szCs w:val="24"/>
        </w:rPr>
        <w:t xml:space="preserve">. </w:t>
      </w:r>
      <w:r w:rsidRPr="007000B6">
        <w:rPr>
          <w:rFonts w:ascii="Arial" w:hAnsi="Arial" w:cs="Arial"/>
          <w:color w:val="FF0000"/>
          <w:sz w:val="24"/>
          <w:szCs w:val="24"/>
        </w:rPr>
        <w:t>J</w:t>
      </w:r>
      <w:r w:rsidR="00FD3F09">
        <w:rPr>
          <w:rFonts w:ascii="Arial" w:hAnsi="Arial" w:cs="Arial"/>
          <w:color w:val="FF0000"/>
          <w:sz w:val="24"/>
          <w:szCs w:val="24"/>
        </w:rPr>
        <w:t>.</w:t>
      </w:r>
      <w:r w:rsidRPr="007000B6">
        <w:rPr>
          <w:rFonts w:ascii="Arial" w:hAnsi="Arial" w:cs="Arial"/>
          <w:color w:val="FF0000"/>
          <w:sz w:val="24"/>
          <w:szCs w:val="24"/>
        </w:rPr>
        <w:t>,</w:t>
      </w:r>
      <w:r w:rsidR="00FD3F09">
        <w:rPr>
          <w:rFonts w:ascii="Arial" w:hAnsi="Arial" w:cs="Arial"/>
          <w:color w:val="FF0000"/>
          <w:sz w:val="24"/>
          <w:szCs w:val="24"/>
        </w:rPr>
        <w:t xml:space="preserve"> et al., </w:t>
      </w:r>
      <w:r w:rsidRPr="007000B6">
        <w:rPr>
          <w:rFonts w:ascii="Arial" w:hAnsi="Arial" w:cs="Arial"/>
          <w:color w:val="FF0000"/>
          <w:sz w:val="24"/>
          <w:szCs w:val="24"/>
        </w:rPr>
        <w:t xml:space="preserve">“Evaluation of a program to improve diabetes care through intensified care management activities and diabetes medication copayment reduction”  </w:t>
      </w:r>
      <w:r w:rsidRPr="00FD3F09">
        <w:rPr>
          <w:rFonts w:ascii="Arial" w:hAnsi="Arial" w:cs="Arial"/>
          <w:i/>
          <w:color w:val="FF0000"/>
          <w:sz w:val="24"/>
          <w:szCs w:val="24"/>
        </w:rPr>
        <w:t>Journal of Managed Care Pharmacy</w:t>
      </w:r>
      <w:r w:rsidRPr="007000B6">
        <w:rPr>
          <w:rFonts w:ascii="Arial" w:hAnsi="Arial" w:cs="Arial"/>
          <w:color w:val="FF0000"/>
          <w:sz w:val="24"/>
          <w:szCs w:val="24"/>
        </w:rPr>
        <w:t xml:space="preserve"> 18</w:t>
      </w:r>
      <w:r w:rsidR="00FD3F09">
        <w:rPr>
          <w:rFonts w:ascii="Arial" w:hAnsi="Arial" w:cs="Arial"/>
          <w:color w:val="FF0000"/>
          <w:sz w:val="24"/>
          <w:szCs w:val="24"/>
        </w:rPr>
        <w:t xml:space="preserve">(4) </w:t>
      </w:r>
      <w:r w:rsidRPr="007000B6">
        <w:rPr>
          <w:rFonts w:ascii="Arial" w:hAnsi="Arial" w:cs="Arial"/>
          <w:color w:val="FF0000"/>
          <w:sz w:val="24"/>
          <w:szCs w:val="24"/>
        </w:rPr>
        <w:t>(May 2012): 297 - 310</w:t>
      </w:r>
    </w:p>
    <w:p w:rsidR="0008257B" w:rsidRDefault="0008257B" w:rsidP="00C10051">
      <w:pPr>
        <w:rPr>
          <w:rFonts w:cstheme="minorHAnsi"/>
          <w:sz w:val="20"/>
          <w:szCs w:val="20"/>
          <w:highlight w:val="yellow"/>
        </w:rPr>
      </w:pPr>
    </w:p>
    <w:p w:rsidR="0008257B" w:rsidRPr="0008257B" w:rsidRDefault="0008257B" w:rsidP="0008257B">
      <w:pPr>
        <w:ind w:left="1440"/>
        <w:rPr>
          <w:rFonts w:ascii="Arial" w:hAnsi="Arial" w:cs="Arial"/>
          <w:sz w:val="24"/>
          <w:szCs w:val="24"/>
        </w:rPr>
      </w:pPr>
      <w:r w:rsidRPr="0008257B">
        <w:rPr>
          <w:rFonts w:ascii="Arial" w:hAnsi="Arial" w:cs="Arial"/>
          <w:b/>
          <w:sz w:val="24"/>
          <w:szCs w:val="24"/>
        </w:rPr>
        <w:t xml:space="preserve">Conclusions:  </w:t>
      </w:r>
      <w:r w:rsidRPr="0008257B">
        <w:rPr>
          <w:rFonts w:ascii="Arial" w:hAnsi="Arial" w:cs="Arial"/>
          <w:sz w:val="24"/>
          <w:szCs w:val="24"/>
          <w:highlight w:val="yellow"/>
        </w:rPr>
        <w:t>Patients participating in this incentive program featuring diabetes medication copayment reduction and disease management components did not receive recommended care any more or less frequently than other enrolled members with diabetes.</w:t>
      </w:r>
      <w:r w:rsidRPr="0008257B">
        <w:rPr>
          <w:rFonts w:ascii="Arial" w:hAnsi="Arial" w:cs="Arial"/>
          <w:sz w:val="24"/>
          <w:szCs w:val="24"/>
        </w:rPr>
        <w:t xml:space="preserve"> Younger patients and those utilizing oral antidiabetic monotherapy as their drug regimens were less likely to have the recommended processes of care performed. </w:t>
      </w:r>
      <w:r w:rsidRPr="0008257B">
        <w:rPr>
          <w:rFonts w:ascii="Arial" w:hAnsi="Arial" w:cs="Arial"/>
          <w:sz w:val="24"/>
          <w:szCs w:val="24"/>
          <w:highlight w:val="yellow"/>
        </w:rPr>
        <w:t>While prescription drug expenditures incurred by the plan were greater for intervention patients, between-group differences in total costs for medications and all-cause medical care were not statistically significant.</w:t>
      </w:r>
      <w:r w:rsidRPr="0008257B">
        <w:rPr>
          <w:rFonts w:ascii="Arial" w:hAnsi="Arial" w:cs="Arial"/>
          <w:sz w:val="24"/>
          <w:szCs w:val="24"/>
        </w:rPr>
        <w:t xml:space="preserve"> Further follow-up is required to determine the success of this program over the longer term in promoting quality of care and achieving cost reductions and improved health outcomes.</w:t>
      </w:r>
    </w:p>
    <w:p w:rsidR="005A768C" w:rsidRDefault="005A768C" w:rsidP="005A768C">
      <w:pPr>
        <w:ind w:left="720"/>
        <w:rPr>
          <w:rFonts w:ascii="Arial" w:hAnsi="Arial" w:cs="Arial"/>
          <w:color w:val="FF0000"/>
          <w:sz w:val="24"/>
          <w:szCs w:val="24"/>
        </w:rPr>
      </w:pPr>
    </w:p>
    <w:p w:rsidR="00BC1CA0" w:rsidRPr="005A768C" w:rsidRDefault="00BC1CA0" w:rsidP="005A768C">
      <w:pPr>
        <w:ind w:left="720"/>
        <w:rPr>
          <w:rFonts w:ascii="Arial" w:hAnsi="Arial" w:cs="Arial"/>
          <w:color w:val="FF0000"/>
          <w:sz w:val="24"/>
          <w:szCs w:val="24"/>
        </w:rPr>
      </w:pPr>
      <w:r w:rsidRPr="005A768C">
        <w:rPr>
          <w:rFonts w:ascii="Arial" w:hAnsi="Arial" w:cs="Arial"/>
          <w:color w:val="FF0000"/>
          <w:sz w:val="24"/>
          <w:szCs w:val="24"/>
        </w:rPr>
        <w:t>Schmeida</w:t>
      </w:r>
      <w:r w:rsidR="001F6BA3">
        <w:rPr>
          <w:rFonts w:ascii="Arial" w:hAnsi="Arial" w:cs="Arial"/>
          <w:color w:val="FF0000"/>
          <w:sz w:val="24"/>
          <w:szCs w:val="24"/>
        </w:rPr>
        <w:t>,</w:t>
      </w:r>
      <w:r w:rsidRPr="005A768C">
        <w:rPr>
          <w:rFonts w:ascii="Arial" w:hAnsi="Arial" w:cs="Arial"/>
          <w:color w:val="FF0000"/>
          <w:sz w:val="24"/>
          <w:szCs w:val="24"/>
        </w:rPr>
        <w:t xml:space="preserve"> M</w:t>
      </w:r>
      <w:r w:rsidR="001F6BA3">
        <w:rPr>
          <w:rFonts w:ascii="Arial" w:hAnsi="Arial" w:cs="Arial"/>
          <w:color w:val="FF0000"/>
          <w:sz w:val="24"/>
          <w:szCs w:val="24"/>
        </w:rPr>
        <w:t>. and R. A. Savrin “</w:t>
      </w:r>
      <w:r w:rsidRPr="005A768C">
        <w:rPr>
          <w:rFonts w:ascii="Arial" w:hAnsi="Arial" w:cs="Arial"/>
          <w:color w:val="FF0000"/>
          <w:sz w:val="24"/>
          <w:szCs w:val="24"/>
        </w:rPr>
        <w:t xml:space="preserve">Pneumonia rehospitalization of the Medicare fee-for-service patient: a state-level analysis: exploring 30-day </w:t>
      </w:r>
      <w:r w:rsidR="001F6BA3">
        <w:rPr>
          <w:rFonts w:ascii="Arial" w:hAnsi="Arial" w:cs="Arial"/>
          <w:color w:val="FF0000"/>
          <w:sz w:val="24"/>
          <w:szCs w:val="24"/>
        </w:rPr>
        <w:t xml:space="preserve">readmission factors” </w:t>
      </w:r>
      <w:r w:rsidR="001F6BA3" w:rsidRPr="001F6BA3">
        <w:rPr>
          <w:rFonts w:ascii="Arial" w:hAnsi="Arial" w:cs="Arial"/>
          <w:i/>
          <w:color w:val="FF0000"/>
          <w:sz w:val="24"/>
          <w:szCs w:val="24"/>
        </w:rPr>
        <w:t>Profession</w:t>
      </w:r>
      <w:r w:rsidRPr="001F6BA3">
        <w:rPr>
          <w:rFonts w:ascii="Arial" w:hAnsi="Arial" w:cs="Arial"/>
          <w:i/>
          <w:color w:val="FF0000"/>
          <w:sz w:val="24"/>
          <w:szCs w:val="24"/>
        </w:rPr>
        <w:t>al Case Management</w:t>
      </w:r>
      <w:r w:rsidRPr="005A768C">
        <w:rPr>
          <w:rFonts w:ascii="Arial" w:hAnsi="Arial" w:cs="Arial"/>
          <w:color w:val="FF0000"/>
          <w:sz w:val="24"/>
          <w:szCs w:val="24"/>
        </w:rPr>
        <w:t xml:space="preserve"> </w:t>
      </w:r>
      <w:r w:rsidR="001F6BA3">
        <w:rPr>
          <w:rFonts w:ascii="Arial" w:hAnsi="Arial" w:cs="Arial"/>
          <w:color w:val="FF0000"/>
          <w:sz w:val="24"/>
          <w:szCs w:val="24"/>
        </w:rPr>
        <w:t>3 (May/June 2012):</w:t>
      </w:r>
      <w:r w:rsidRPr="005A768C">
        <w:rPr>
          <w:rFonts w:ascii="Arial" w:hAnsi="Arial" w:cs="Arial"/>
          <w:color w:val="FF0000"/>
          <w:sz w:val="24"/>
          <w:szCs w:val="24"/>
        </w:rPr>
        <w:t xml:space="preserve">126 </w:t>
      </w:r>
      <w:r w:rsidR="001F6BA3">
        <w:rPr>
          <w:rFonts w:ascii="Arial" w:hAnsi="Arial" w:cs="Arial"/>
          <w:color w:val="FF0000"/>
          <w:sz w:val="24"/>
          <w:szCs w:val="24"/>
        </w:rPr>
        <w:t>–</w:t>
      </w:r>
      <w:r w:rsidRPr="005A768C">
        <w:rPr>
          <w:rFonts w:ascii="Arial" w:hAnsi="Arial" w:cs="Arial"/>
          <w:color w:val="FF0000"/>
          <w:sz w:val="24"/>
          <w:szCs w:val="24"/>
        </w:rPr>
        <w:t xml:space="preserve"> 131</w:t>
      </w:r>
      <w:r w:rsidR="001F6BA3">
        <w:rPr>
          <w:rFonts w:ascii="Arial" w:hAnsi="Arial" w:cs="Arial"/>
          <w:color w:val="FF0000"/>
          <w:sz w:val="24"/>
          <w:szCs w:val="24"/>
        </w:rPr>
        <w:t>.</w:t>
      </w:r>
    </w:p>
    <w:p w:rsidR="00BC1CA0" w:rsidRPr="005A768C" w:rsidRDefault="00BC1CA0" w:rsidP="005A768C">
      <w:pPr>
        <w:ind w:left="1440"/>
        <w:rPr>
          <w:rFonts w:ascii="Arial" w:hAnsi="Arial" w:cs="Arial"/>
          <w:b/>
          <w:sz w:val="24"/>
          <w:szCs w:val="24"/>
        </w:rPr>
      </w:pPr>
      <w:r w:rsidRPr="005A768C">
        <w:rPr>
          <w:rFonts w:ascii="Arial" w:hAnsi="Arial" w:cs="Arial"/>
          <w:b/>
          <w:sz w:val="24"/>
          <w:szCs w:val="24"/>
        </w:rPr>
        <w:t xml:space="preserve">Purpose of the Study:  </w:t>
      </w:r>
      <w:r w:rsidRPr="005A768C">
        <w:rPr>
          <w:rFonts w:ascii="Arial" w:hAnsi="Arial" w:cs="Arial"/>
          <w:sz w:val="24"/>
          <w:szCs w:val="24"/>
        </w:rPr>
        <w:t>Pneumonia hospitalization and subsequent readmission among the elderly are frequent and costly both to patient and to the Medicare trust fund. In this study, we explored the factors that are associated with states having pneumonia readmission rates that are higher than the U.S. national rate.</w:t>
      </w:r>
    </w:p>
    <w:p w:rsidR="00BC1CA0" w:rsidRPr="005A768C" w:rsidRDefault="00BC1CA0" w:rsidP="005A768C">
      <w:pPr>
        <w:ind w:left="1440"/>
        <w:rPr>
          <w:rFonts w:ascii="Arial" w:hAnsi="Arial" w:cs="Arial"/>
          <w:b/>
          <w:sz w:val="24"/>
          <w:szCs w:val="24"/>
        </w:rPr>
      </w:pPr>
      <w:r w:rsidRPr="005A768C">
        <w:rPr>
          <w:rFonts w:ascii="Arial" w:hAnsi="Arial" w:cs="Arial"/>
          <w:b/>
          <w:sz w:val="24"/>
          <w:szCs w:val="24"/>
        </w:rPr>
        <w:t xml:space="preserve">Primary Practice Setting(s):  </w:t>
      </w:r>
      <w:r w:rsidRPr="005A768C">
        <w:rPr>
          <w:rFonts w:ascii="Arial" w:hAnsi="Arial" w:cs="Arial"/>
          <w:sz w:val="24"/>
          <w:szCs w:val="24"/>
        </w:rPr>
        <w:t>Acute inpatient hospital settings.</w:t>
      </w:r>
    </w:p>
    <w:p w:rsidR="00BC1CA0" w:rsidRPr="005A768C" w:rsidRDefault="00BC1CA0" w:rsidP="005A768C">
      <w:pPr>
        <w:ind w:left="1440"/>
        <w:rPr>
          <w:rFonts w:ascii="Arial" w:hAnsi="Arial" w:cs="Arial"/>
          <w:b/>
          <w:sz w:val="24"/>
          <w:szCs w:val="24"/>
        </w:rPr>
      </w:pPr>
      <w:r w:rsidRPr="005A768C">
        <w:rPr>
          <w:rFonts w:ascii="Arial" w:hAnsi="Arial" w:cs="Arial"/>
          <w:b/>
          <w:sz w:val="24"/>
          <w:szCs w:val="24"/>
        </w:rPr>
        <w:t xml:space="preserve">Methodology and Sample:  </w:t>
      </w:r>
      <w:r w:rsidRPr="005A768C">
        <w:rPr>
          <w:rFonts w:ascii="Arial" w:hAnsi="Arial" w:cs="Arial"/>
          <w:sz w:val="24"/>
          <w:szCs w:val="24"/>
        </w:rPr>
        <w:t>Fifty state-level data and multivariate regression analysis were used. The dependent variable pneumonia 30-day readmission worse than U.S. rate was based on adult Medicare fee-for-service patients hospitalized with a primary discharge diagnosis of pneumonia and for which a subsequent inpatient readmission occurred within 30 days of their last discharge.</w:t>
      </w:r>
    </w:p>
    <w:p w:rsidR="00BC1CA0" w:rsidRPr="005A768C" w:rsidRDefault="00BC1CA0" w:rsidP="005A768C">
      <w:pPr>
        <w:ind w:left="1440"/>
        <w:rPr>
          <w:rFonts w:ascii="Arial" w:hAnsi="Arial" w:cs="Arial"/>
          <w:b/>
          <w:sz w:val="24"/>
          <w:szCs w:val="24"/>
        </w:rPr>
      </w:pPr>
      <w:r w:rsidRPr="005A768C">
        <w:rPr>
          <w:rFonts w:ascii="Arial" w:hAnsi="Arial" w:cs="Arial"/>
          <w:b/>
          <w:sz w:val="24"/>
          <w:szCs w:val="24"/>
        </w:rPr>
        <w:t xml:space="preserve">Results:  </w:t>
      </w:r>
      <w:r w:rsidRPr="005A768C">
        <w:rPr>
          <w:rFonts w:ascii="Arial" w:hAnsi="Arial" w:cs="Arial"/>
          <w:sz w:val="24"/>
          <w:szCs w:val="24"/>
        </w:rPr>
        <w:t>Two key variables--discharge information given to the patient and giving correct initial antibiotic(s)--explain a decreased chance for states ranking "worse" on pneumonia 30-day readmission. States with a higher percentage of White Medicare enrollees, a higher median income, more total days of care, and more Medicare enrollees with prescription drug coverage have a greater chance for pneumonia 30-day readmission to be worse than the U.S. national rate.</w:t>
      </w:r>
    </w:p>
    <w:p w:rsidR="00BC1CA0" w:rsidRPr="005A768C" w:rsidRDefault="00BC1CA0" w:rsidP="005A768C">
      <w:pPr>
        <w:ind w:left="1440"/>
        <w:rPr>
          <w:rFonts w:ascii="Arial" w:hAnsi="Arial" w:cs="Arial"/>
          <w:sz w:val="24"/>
          <w:szCs w:val="24"/>
        </w:rPr>
      </w:pPr>
      <w:r w:rsidRPr="005A768C">
        <w:rPr>
          <w:rFonts w:ascii="Arial" w:hAnsi="Arial" w:cs="Arial"/>
          <w:b/>
          <w:sz w:val="24"/>
          <w:szCs w:val="24"/>
        </w:rPr>
        <w:t xml:space="preserve">Implications for Case Management Practice:  </w:t>
      </w:r>
      <w:r w:rsidRPr="005A768C">
        <w:rPr>
          <w:rFonts w:ascii="Arial" w:hAnsi="Arial" w:cs="Arial"/>
          <w:sz w:val="24"/>
          <w:szCs w:val="24"/>
          <w:highlight w:val="yellow"/>
        </w:rPr>
        <w:t>Case management interventions targeting (1) inpatient clinical processes on antibiotic treatment and (2) patient discharge instructions may be more effective than other factors to improve state-level hospital performance on pneumonia 30-day readmission.</w:t>
      </w:r>
      <w:r w:rsidRPr="005A768C">
        <w:rPr>
          <w:rFonts w:ascii="Arial" w:hAnsi="Arial" w:cs="Arial"/>
          <w:sz w:val="24"/>
          <w:szCs w:val="24"/>
        </w:rPr>
        <w:t xml:space="preserve"> Improving patient access to postdischarge medication(s) may not be as important a factor as are antibiotic treatment and patient discharge preparedness. Hospital programs aimed to prevent readmission disparities should not overlook nonminority and higher income population groups.</w:t>
      </w:r>
    </w:p>
    <w:p w:rsidR="00462CA7" w:rsidRDefault="00462CA7" w:rsidP="00462CA7">
      <w:pPr>
        <w:rPr>
          <w:rFonts w:cstheme="minorHAnsi"/>
          <w:sz w:val="20"/>
          <w:szCs w:val="20"/>
        </w:rPr>
      </w:pPr>
    </w:p>
    <w:p w:rsidR="00462CA7" w:rsidRPr="00462CA7" w:rsidRDefault="00462CA7" w:rsidP="00462CA7">
      <w:pPr>
        <w:ind w:left="720"/>
        <w:rPr>
          <w:rFonts w:ascii="Arial" w:hAnsi="Arial" w:cs="Arial"/>
          <w:color w:val="FF0000"/>
          <w:sz w:val="24"/>
          <w:szCs w:val="24"/>
        </w:rPr>
      </w:pPr>
      <w:r w:rsidRPr="00462CA7">
        <w:rPr>
          <w:rFonts w:ascii="Arial" w:hAnsi="Arial" w:cs="Arial"/>
          <w:color w:val="FF0000"/>
          <w:sz w:val="24"/>
          <w:szCs w:val="24"/>
        </w:rPr>
        <w:t>Gabbaya</w:t>
      </w:r>
      <w:r w:rsidR="00EF7CCE">
        <w:rPr>
          <w:rFonts w:ascii="Arial" w:hAnsi="Arial" w:cs="Arial"/>
          <w:color w:val="FF0000"/>
          <w:sz w:val="24"/>
          <w:szCs w:val="24"/>
        </w:rPr>
        <w:t>,</w:t>
      </w:r>
      <w:r w:rsidRPr="00462CA7">
        <w:rPr>
          <w:rFonts w:ascii="Arial" w:hAnsi="Arial" w:cs="Arial"/>
          <w:color w:val="FF0000"/>
          <w:sz w:val="24"/>
          <w:szCs w:val="24"/>
        </w:rPr>
        <w:t xml:space="preserve"> R</w:t>
      </w:r>
      <w:r w:rsidR="00EF7CCE">
        <w:rPr>
          <w:rFonts w:ascii="Arial" w:hAnsi="Arial" w:cs="Arial"/>
          <w:color w:val="FF0000"/>
          <w:sz w:val="24"/>
          <w:szCs w:val="24"/>
        </w:rPr>
        <w:t>.</w:t>
      </w:r>
      <w:r w:rsidRPr="00462CA7">
        <w:rPr>
          <w:rFonts w:ascii="Arial" w:hAnsi="Arial" w:cs="Arial"/>
          <w:color w:val="FF0000"/>
          <w:sz w:val="24"/>
          <w:szCs w:val="24"/>
        </w:rPr>
        <w:t>,</w:t>
      </w:r>
      <w:r w:rsidR="00EF7CCE">
        <w:rPr>
          <w:rFonts w:ascii="Arial" w:hAnsi="Arial" w:cs="Arial"/>
          <w:color w:val="FF0000"/>
          <w:sz w:val="24"/>
          <w:szCs w:val="24"/>
        </w:rPr>
        <w:t xml:space="preserve"> et al., </w:t>
      </w:r>
      <w:r w:rsidRPr="00462CA7">
        <w:rPr>
          <w:rFonts w:ascii="Arial" w:hAnsi="Arial" w:cs="Arial"/>
          <w:color w:val="FF0000"/>
          <w:sz w:val="24"/>
          <w:szCs w:val="24"/>
        </w:rPr>
        <w:t xml:space="preserve">“Nurse case management improves blood pressure, emotional distress and diabetes complication screening”  </w:t>
      </w:r>
      <w:r w:rsidRPr="00EF7CCE">
        <w:rPr>
          <w:rFonts w:ascii="Arial" w:hAnsi="Arial" w:cs="Arial"/>
          <w:i/>
          <w:color w:val="FF0000"/>
          <w:sz w:val="24"/>
          <w:szCs w:val="24"/>
        </w:rPr>
        <w:t>Diabetes Research and Clinical Practice</w:t>
      </w:r>
      <w:r w:rsidRPr="00462CA7">
        <w:rPr>
          <w:rFonts w:ascii="Arial" w:hAnsi="Arial" w:cs="Arial"/>
          <w:color w:val="FF0000"/>
          <w:sz w:val="24"/>
          <w:szCs w:val="24"/>
        </w:rPr>
        <w:t xml:space="preserve"> 71</w:t>
      </w:r>
      <w:r w:rsidR="00EF7CCE">
        <w:rPr>
          <w:rFonts w:ascii="Arial" w:hAnsi="Arial" w:cs="Arial"/>
          <w:color w:val="FF0000"/>
          <w:sz w:val="24"/>
          <w:szCs w:val="24"/>
        </w:rPr>
        <w:t>(1)</w:t>
      </w:r>
      <w:r w:rsidRPr="00462CA7">
        <w:rPr>
          <w:rFonts w:ascii="Arial" w:hAnsi="Arial" w:cs="Arial"/>
          <w:color w:val="FF0000"/>
          <w:sz w:val="24"/>
          <w:szCs w:val="24"/>
        </w:rPr>
        <w:t xml:space="preserve"> (January 2006): 28 -35</w:t>
      </w:r>
      <w:r w:rsidR="00EF7CCE">
        <w:rPr>
          <w:rFonts w:ascii="Arial" w:hAnsi="Arial" w:cs="Arial"/>
          <w:color w:val="FF0000"/>
          <w:sz w:val="24"/>
          <w:szCs w:val="24"/>
        </w:rPr>
        <w:t>.</w:t>
      </w:r>
    </w:p>
    <w:p w:rsidR="00462CA7" w:rsidRPr="00462CA7" w:rsidRDefault="00462CA7" w:rsidP="00462CA7">
      <w:pPr>
        <w:ind w:left="1440"/>
        <w:rPr>
          <w:rFonts w:ascii="Arial" w:hAnsi="Arial" w:cs="Arial"/>
          <w:sz w:val="24"/>
          <w:szCs w:val="24"/>
        </w:rPr>
      </w:pPr>
      <w:r w:rsidRPr="00462CA7">
        <w:rPr>
          <w:rFonts w:ascii="Arial" w:hAnsi="Arial" w:cs="Arial"/>
          <w:sz w:val="24"/>
          <w:szCs w:val="24"/>
        </w:rPr>
        <w:t>We studied the impact of nurse case management (NCM) on blood pressure (BP), hemoglobin A1C, lipids, and diabetes complication screening.</w:t>
      </w:r>
    </w:p>
    <w:p w:rsidR="00462CA7" w:rsidRPr="00462CA7" w:rsidRDefault="00462CA7" w:rsidP="00462CA7">
      <w:pPr>
        <w:ind w:left="1440"/>
        <w:rPr>
          <w:rFonts w:ascii="Arial" w:hAnsi="Arial" w:cs="Arial"/>
          <w:sz w:val="24"/>
          <w:szCs w:val="24"/>
        </w:rPr>
      </w:pPr>
      <w:r w:rsidRPr="00462CA7">
        <w:rPr>
          <w:rFonts w:ascii="Arial" w:hAnsi="Arial" w:cs="Arial"/>
          <w:sz w:val="24"/>
          <w:szCs w:val="24"/>
        </w:rPr>
        <w:t xml:space="preserve">A 1-year randomized-controlled trial was conducted in two primary care clinics of the Penn State Hershey Medical Center. Diabetes patients were randomized to </w:t>
      </w:r>
      <w:r w:rsidRPr="00462CA7">
        <w:rPr>
          <w:rFonts w:ascii="Arial" w:hAnsi="Arial" w:cs="Arial"/>
          <w:sz w:val="24"/>
          <w:szCs w:val="24"/>
          <w:highlight w:val="cyan"/>
        </w:rPr>
        <w:t>control group (CG)</w:t>
      </w:r>
      <w:r w:rsidRPr="00462CA7">
        <w:rPr>
          <w:rFonts w:ascii="Arial" w:hAnsi="Arial" w:cs="Arial"/>
          <w:sz w:val="24"/>
          <w:szCs w:val="24"/>
        </w:rPr>
        <w:t xml:space="preserve"> (n = 182) who received usual care by their primary care provider and </w:t>
      </w:r>
      <w:r w:rsidRPr="00462CA7">
        <w:rPr>
          <w:rFonts w:ascii="Arial" w:hAnsi="Arial" w:cs="Arial"/>
          <w:sz w:val="24"/>
          <w:szCs w:val="24"/>
          <w:highlight w:val="cyan"/>
        </w:rPr>
        <w:t>intervention group (IG)</w:t>
      </w:r>
      <w:r w:rsidRPr="00462CA7">
        <w:rPr>
          <w:rFonts w:ascii="Arial" w:hAnsi="Arial" w:cs="Arial"/>
          <w:sz w:val="24"/>
          <w:szCs w:val="24"/>
        </w:rPr>
        <w:t xml:space="preserve"> (n = 150) who received additional NCM care, including self-management education, and implementation of diabetes guidelines. Primary outcomes included BP, A1C, lipid, process measures, and secondary outcome was diabetes-related emotional distress as assessed by Problem Areas in Diabetes (PAID).</w:t>
      </w:r>
    </w:p>
    <w:p w:rsidR="00462CA7" w:rsidRPr="00462CA7" w:rsidRDefault="00462CA7" w:rsidP="00462CA7">
      <w:pPr>
        <w:ind w:left="1440"/>
        <w:rPr>
          <w:rFonts w:ascii="Arial" w:hAnsi="Arial" w:cs="Arial"/>
          <w:sz w:val="24"/>
          <w:szCs w:val="24"/>
        </w:rPr>
      </w:pPr>
      <w:r w:rsidRPr="00462CA7">
        <w:rPr>
          <w:rFonts w:ascii="Arial" w:hAnsi="Arial" w:cs="Arial"/>
          <w:sz w:val="24"/>
          <w:szCs w:val="24"/>
          <w:highlight w:val="yellow"/>
        </w:rPr>
        <w:t>BP significantly decreased from 137/77 to 129/72 in IG as compared to an increase from 136/77 to 138/79 in CG after 1 year. PAID scores improved significantly in IG (from 23 to 10) due to reduced emotional stress. A1C (7.4) and LDL (105) were unaffected. Complications screening significantly improved in IG compared to CG: opthalmologic exam 26 to 68%, foot exam 47 to 64%, and nephropathy screening 34 to 72%.</w:t>
      </w:r>
    </w:p>
    <w:p w:rsidR="00462CA7" w:rsidRPr="00462CA7" w:rsidRDefault="00462CA7" w:rsidP="00462CA7">
      <w:pPr>
        <w:ind w:left="1440"/>
        <w:rPr>
          <w:rFonts w:ascii="Arial" w:hAnsi="Arial" w:cs="Arial"/>
          <w:sz w:val="24"/>
          <w:szCs w:val="24"/>
        </w:rPr>
      </w:pPr>
      <w:r w:rsidRPr="00C72303">
        <w:rPr>
          <w:rFonts w:ascii="Arial" w:hAnsi="Arial" w:cs="Arial"/>
          <w:sz w:val="24"/>
          <w:szCs w:val="24"/>
          <w:highlight w:val="yellow"/>
        </w:rPr>
        <w:t>NCM improved BP, diabetes-related emotional distress, and process measures in primary care. Unchanged A1C and lipids might be due to a threshold effect. Intervention based upon initial risk assessment may prove more cost-effective.</w:t>
      </w:r>
    </w:p>
    <w:p w:rsidR="00462CA7" w:rsidRDefault="00462CA7" w:rsidP="00462CA7">
      <w:pPr>
        <w:rPr>
          <w:rFonts w:cstheme="minorHAnsi"/>
          <w:sz w:val="20"/>
          <w:szCs w:val="20"/>
        </w:rPr>
      </w:pPr>
    </w:p>
    <w:p w:rsidR="00E00912" w:rsidRDefault="00E00912" w:rsidP="00560BF1">
      <w:pPr>
        <w:ind w:left="720"/>
        <w:rPr>
          <w:rFonts w:ascii="Arial" w:hAnsi="Arial" w:cs="Arial"/>
          <w:color w:val="FF0000"/>
          <w:sz w:val="24"/>
          <w:szCs w:val="24"/>
        </w:rPr>
      </w:pPr>
    </w:p>
    <w:p w:rsidR="00E00912" w:rsidRDefault="00E00912" w:rsidP="00560BF1">
      <w:pPr>
        <w:ind w:left="720"/>
        <w:rPr>
          <w:rFonts w:ascii="Arial" w:hAnsi="Arial" w:cs="Arial"/>
          <w:color w:val="FF0000"/>
          <w:sz w:val="24"/>
          <w:szCs w:val="24"/>
        </w:rPr>
      </w:pPr>
    </w:p>
    <w:p w:rsidR="00560BF1" w:rsidRPr="00560BF1" w:rsidRDefault="00560BF1" w:rsidP="00560BF1">
      <w:pPr>
        <w:ind w:left="720"/>
        <w:rPr>
          <w:rFonts w:ascii="Arial" w:hAnsi="Arial" w:cs="Arial"/>
          <w:color w:val="FF0000"/>
          <w:sz w:val="24"/>
          <w:szCs w:val="24"/>
        </w:rPr>
      </w:pPr>
      <w:r w:rsidRPr="00560BF1">
        <w:rPr>
          <w:rFonts w:ascii="Arial" w:hAnsi="Arial" w:cs="Arial"/>
          <w:color w:val="FF0000"/>
          <w:sz w:val="24"/>
          <w:szCs w:val="24"/>
        </w:rPr>
        <w:t>Kainzinger</w:t>
      </w:r>
      <w:r w:rsidR="00143EAD">
        <w:rPr>
          <w:rFonts w:ascii="Arial" w:hAnsi="Arial" w:cs="Arial"/>
          <w:color w:val="FF0000"/>
          <w:sz w:val="24"/>
          <w:szCs w:val="24"/>
        </w:rPr>
        <w:t>, F., et al., “</w:t>
      </w:r>
      <w:r w:rsidRPr="00560BF1">
        <w:rPr>
          <w:rFonts w:ascii="Arial" w:hAnsi="Arial" w:cs="Arial"/>
          <w:color w:val="FF0000"/>
          <w:sz w:val="24"/>
          <w:szCs w:val="24"/>
        </w:rPr>
        <w:t xml:space="preserve">Optimization of hospital stay through length-of-stay-oriented case management: an empirical study” </w:t>
      </w:r>
      <w:r w:rsidRPr="00143EAD">
        <w:rPr>
          <w:rFonts w:ascii="Arial" w:hAnsi="Arial" w:cs="Arial"/>
          <w:i/>
          <w:color w:val="FF0000"/>
          <w:sz w:val="24"/>
          <w:szCs w:val="24"/>
        </w:rPr>
        <w:t>Journal of Public Health</w:t>
      </w:r>
      <w:r w:rsidRPr="00560BF1">
        <w:rPr>
          <w:rFonts w:ascii="Arial" w:hAnsi="Arial" w:cs="Arial"/>
          <w:color w:val="FF0000"/>
          <w:sz w:val="24"/>
          <w:szCs w:val="24"/>
        </w:rPr>
        <w:t xml:space="preserve"> 17</w:t>
      </w:r>
      <w:r w:rsidR="00143EAD">
        <w:rPr>
          <w:rFonts w:ascii="Arial" w:hAnsi="Arial" w:cs="Arial"/>
          <w:color w:val="FF0000"/>
          <w:sz w:val="24"/>
          <w:szCs w:val="24"/>
        </w:rPr>
        <w:t xml:space="preserve">(6) </w:t>
      </w:r>
      <w:r w:rsidRPr="00560BF1">
        <w:rPr>
          <w:rFonts w:ascii="Arial" w:hAnsi="Arial" w:cs="Arial"/>
          <w:color w:val="FF0000"/>
          <w:sz w:val="24"/>
          <w:szCs w:val="24"/>
        </w:rPr>
        <w:t>(2009): 395 – 400.</w:t>
      </w:r>
    </w:p>
    <w:p w:rsidR="00560BF1" w:rsidRPr="00560BF1" w:rsidRDefault="00560BF1" w:rsidP="00560BF1">
      <w:pPr>
        <w:ind w:left="1440"/>
        <w:rPr>
          <w:rFonts w:ascii="Arial" w:hAnsi="Arial" w:cs="Arial"/>
          <w:b/>
          <w:sz w:val="24"/>
          <w:szCs w:val="24"/>
        </w:rPr>
      </w:pPr>
      <w:r w:rsidRPr="00560BF1">
        <w:rPr>
          <w:rFonts w:ascii="Arial" w:hAnsi="Arial" w:cs="Arial"/>
          <w:b/>
          <w:sz w:val="24"/>
          <w:szCs w:val="24"/>
        </w:rPr>
        <w:t xml:space="preserve">Background and objectives:  </w:t>
      </w:r>
      <w:r w:rsidRPr="00560BF1">
        <w:rPr>
          <w:rFonts w:ascii="Arial" w:hAnsi="Arial" w:cs="Arial"/>
          <w:sz w:val="24"/>
          <w:szCs w:val="24"/>
        </w:rPr>
        <w:t xml:space="preserve">An important component of efficient and high-quality treatment of patients under DRG conditions is the control of patients’ length of stay in hospitals. Medical processes need to be structured in such a way that unnecessary extensions of the length of stay are avoided, thus achieving an economically and qualitatively optimal result. The study presented here examines the question of whether the introduction of length-of-stay-oriented case management can optimize the duration of patients' hospital stays. </w:t>
      </w:r>
    </w:p>
    <w:p w:rsidR="00560BF1" w:rsidRPr="00560BF1" w:rsidRDefault="00560BF1" w:rsidP="00560BF1">
      <w:pPr>
        <w:ind w:left="1440"/>
        <w:rPr>
          <w:rFonts w:ascii="Arial" w:hAnsi="Arial" w:cs="Arial"/>
          <w:b/>
          <w:sz w:val="24"/>
          <w:szCs w:val="24"/>
        </w:rPr>
      </w:pPr>
      <w:r w:rsidRPr="00560BF1">
        <w:rPr>
          <w:rFonts w:ascii="Arial" w:hAnsi="Arial" w:cs="Arial"/>
          <w:b/>
          <w:sz w:val="24"/>
          <w:szCs w:val="24"/>
        </w:rPr>
        <w:t xml:space="preserve">Methods:  </w:t>
      </w:r>
      <w:r w:rsidRPr="00560BF1">
        <w:rPr>
          <w:rFonts w:ascii="Arial" w:hAnsi="Arial" w:cs="Arial"/>
          <w:sz w:val="24"/>
          <w:szCs w:val="24"/>
        </w:rPr>
        <w:t xml:space="preserve">In total, 168 inpatient cases and their matched control cases from the cardiology and urology stations of a maximum care hospital are examined in this study. </w:t>
      </w:r>
    </w:p>
    <w:p w:rsidR="00560BF1" w:rsidRPr="00560BF1" w:rsidRDefault="00560BF1" w:rsidP="00560BF1">
      <w:pPr>
        <w:ind w:left="1440"/>
        <w:rPr>
          <w:rFonts w:ascii="Arial" w:hAnsi="Arial" w:cs="Arial"/>
          <w:b/>
          <w:sz w:val="24"/>
          <w:szCs w:val="24"/>
        </w:rPr>
      </w:pPr>
      <w:r w:rsidRPr="00560BF1">
        <w:rPr>
          <w:rFonts w:ascii="Arial" w:hAnsi="Arial" w:cs="Arial"/>
          <w:b/>
          <w:sz w:val="24"/>
          <w:szCs w:val="24"/>
        </w:rPr>
        <w:t xml:space="preserve">Results:  </w:t>
      </w:r>
      <w:r w:rsidRPr="00560BF1">
        <w:rPr>
          <w:rFonts w:ascii="Arial" w:hAnsi="Arial" w:cs="Arial"/>
          <w:sz w:val="24"/>
          <w:szCs w:val="24"/>
        </w:rPr>
        <w:t xml:space="preserve">The result of the t-test for the difference of means indicates that the average length of stay of the intervention cases (5.79 days) was significantly shorter than the average length of stay of the control cases (7.34 days). With respect to the re-admission rate, a statistically significant dependence could not be determined. </w:t>
      </w:r>
    </w:p>
    <w:p w:rsidR="00560BF1" w:rsidRPr="00560BF1" w:rsidRDefault="00560BF1" w:rsidP="00560BF1">
      <w:pPr>
        <w:ind w:left="1440"/>
        <w:rPr>
          <w:rFonts w:ascii="Arial" w:hAnsi="Arial" w:cs="Arial"/>
          <w:sz w:val="24"/>
          <w:szCs w:val="24"/>
        </w:rPr>
      </w:pPr>
      <w:r w:rsidRPr="00560BF1">
        <w:rPr>
          <w:rFonts w:ascii="Arial" w:hAnsi="Arial" w:cs="Arial"/>
          <w:b/>
          <w:sz w:val="24"/>
          <w:szCs w:val="24"/>
        </w:rPr>
        <w:t xml:space="preserve">Discussion and conclusion:  </w:t>
      </w:r>
      <w:r w:rsidRPr="00560BF1">
        <w:rPr>
          <w:rFonts w:ascii="Arial" w:hAnsi="Arial" w:cs="Arial"/>
          <w:sz w:val="24"/>
          <w:szCs w:val="24"/>
        </w:rPr>
        <w:t xml:space="preserve">The operationalization of case management in daily clinical routines was tested by a comprehensive survey. Length-of-stay-oriented case management provides transparency of the entire treatment process and integrates procedures to an optimal extent. However, </w:t>
      </w:r>
      <w:r w:rsidRPr="00560BF1">
        <w:rPr>
          <w:rFonts w:ascii="Arial" w:hAnsi="Arial" w:cs="Arial"/>
          <w:sz w:val="24"/>
          <w:szCs w:val="24"/>
          <w:highlight w:val="yellow"/>
        </w:rPr>
        <w:t>the doctor's sovereignty over therapy is not affected by the introduction of length-of-stay-oriented case management. Hence, the form of case management presented here serves as a new and innovative control and monitoring system for hospitals, as it makes institutions that implement such a system more competitive through the improvement of economical aspects as well as through the introduction of higher process efficiency.</w:t>
      </w:r>
      <w:r w:rsidRPr="00560BF1">
        <w:rPr>
          <w:rFonts w:ascii="Arial" w:hAnsi="Arial" w:cs="Arial"/>
          <w:sz w:val="24"/>
          <w:szCs w:val="24"/>
        </w:rPr>
        <w:t xml:space="preserve"> </w:t>
      </w:r>
    </w:p>
    <w:p w:rsidR="00560BF1" w:rsidRDefault="00560BF1" w:rsidP="00560BF1">
      <w:pPr>
        <w:rPr>
          <w:rFonts w:cstheme="minorHAnsi"/>
          <w:sz w:val="20"/>
          <w:szCs w:val="20"/>
        </w:rPr>
      </w:pPr>
    </w:p>
    <w:p w:rsidR="00EE4A43" w:rsidRDefault="00EE4A43" w:rsidP="00484E97">
      <w:pPr>
        <w:ind w:left="720"/>
        <w:rPr>
          <w:rFonts w:ascii="Arial" w:hAnsi="Arial" w:cs="Arial"/>
          <w:color w:val="FF0000"/>
          <w:sz w:val="24"/>
          <w:szCs w:val="24"/>
        </w:rPr>
      </w:pPr>
      <w:r w:rsidRPr="00EE4A43">
        <w:rPr>
          <w:rFonts w:ascii="Arial" w:hAnsi="Arial" w:cs="Arial"/>
          <w:color w:val="FF0000"/>
          <w:sz w:val="24"/>
          <w:szCs w:val="24"/>
        </w:rPr>
        <w:t>Douglas</w:t>
      </w:r>
      <w:r w:rsidR="00395F23">
        <w:rPr>
          <w:rFonts w:ascii="Arial" w:hAnsi="Arial" w:cs="Arial"/>
          <w:color w:val="FF0000"/>
          <w:sz w:val="24"/>
          <w:szCs w:val="24"/>
        </w:rPr>
        <w:t>,</w:t>
      </w:r>
      <w:r w:rsidRPr="00EE4A43">
        <w:rPr>
          <w:rFonts w:ascii="Arial" w:hAnsi="Arial" w:cs="Arial"/>
          <w:color w:val="FF0000"/>
          <w:sz w:val="24"/>
          <w:szCs w:val="24"/>
        </w:rPr>
        <w:t xml:space="preserve"> S</w:t>
      </w:r>
      <w:r w:rsidR="00395F23">
        <w:rPr>
          <w:rFonts w:ascii="Arial" w:hAnsi="Arial" w:cs="Arial"/>
          <w:color w:val="FF0000"/>
          <w:sz w:val="24"/>
          <w:szCs w:val="24"/>
        </w:rPr>
        <w:t xml:space="preserve">., et al., </w:t>
      </w:r>
      <w:r w:rsidRPr="00EE4A43">
        <w:rPr>
          <w:rFonts w:ascii="Arial" w:hAnsi="Arial" w:cs="Arial"/>
          <w:color w:val="FF0000"/>
          <w:sz w:val="24"/>
          <w:szCs w:val="24"/>
        </w:rPr>
        <w:t xml:space="preserve">“Chronically Critically Ill Patients: Health-Related Quality of Life and Resource Use After a Disease Management Intervention” </w:t>
      </w:r>
      <w:r w:rsidRPr="00395F23">
        <w:rPr>
          <w:rFonts w:ascii="Arial" w:hAnsi="Arial" w:cs="Arial"/>
          <w:i/>
          <w:color w:val="FF0000"/>
          <w:sz w:val="24"/>
          <w:szCs w:val="24"/>
        </w:rPr>
        <w:t>American Journal of Critical Care</w:t>
      </w:r>
      <w:r w:rsidRPr="00EE4A43">
        <w:rPr>
          <w:rFonts w:ascii="Arial" w:hAnsi="Arial" w:cs="Arial"/>
          <w:color w:val="FF0000"/>
          <w:sz w:val="24"/>
          <w:szCs w:val="24"/>
        </w:rPr>
        <w:t xml:space="preserve"> 16</w:t>
      </w:r>
      <w:r w:rsidR="00395F23">
        <w:rPr>
          <w:rFonts w:ascii="Arial" w:hAnsi="Arial" w:cs="Arial"/>
          <w:color w:val="FF0000"/>
          <w:sz w:val="24"/>
          <w:szCs w:val="24"/>
        </w:rPr>
        <w:t xml:space="preserve">(5) </w:t>
      </w:r>
      <w:r w:rsidRPr="00EE4A43">
        <w:rPr>
          <w:rFonts w:ascii="Arial" w:hAnsi="Arial" w:cs="Arial"/>
          <w:color w:val="FF0000"/>
          <w:sz w:val="24"/>
          <w:szCs w:val="24"/>
        </w:rPr>
        <w:t xml:space="preserve">(September 2007): 447 </w:t>
      </w:r>
      <w:r>
        <w:rPr>
          <w:rFonts w:ascii="Arial" w:hAnsi="Arial" w:cs="Arial"/>
          <w:color w:val="FF0000"/>
          <w:sz w:val="24"/>
          <w:szCs w:val="24"/>
        </w:rPr>
        <w:t>–</w:t>
      </w:r>
      <w:r w:rsidRPr="00EE4A43">
        <w:rPr>
          <w:rFonts w:ascii="Arial" w:hAnsi="Arial" w:cs="Arial"/>
          <w:color w:val="FF0000"/>
          <w:sz w:val="24"/>
          <w:szCs w:val="24"/>
        </w:rPr>
        <w:t xml:space="preserve"> 457</w:t>
      </w:r>
      <w:r w:rsidR="00E05964">
        <w:rPr>
          <w:rFonts w:ascii="Arial" w:hAnsi="Arial" w:cs="Arial"/>
          <w:color w:val="FF0000"/>
          <w:sz w:val="24"/>
          <w:szCs w:val="24"/>
        </w:rPr>
        <w:t>.</w:t>
      </w:r>
    </w:p>
    <w:p w:rsidR="00EE4A43" w:rsidRPr="00EE4A43" w:rsidRDefault="00EE4A43" w:rsidP="00EE4A43">
      <w:pPr>
        <w:ind w:left="1440"/>
        <w:rPr>
          <w:rFonts w:ascii="Arial" w:hAnsi="Arial" w:cs="Arial"/>
          <w:b/>
          <w:sz w:val="24"/>
          <w:szCs w:val="24"/>
        </w:rPr>
      </w:pPr>
      <w:r w:rsidRPr="00EE4A43">
        <w:rPr>
          <w:rFonts w:ascii="Arial" w:hAnsi="Arial" w:cs="Arial"/>
          <w:b/>
          <w:sz w:val="24"/>
          <w:szCs w:val="24"/>
        </w:rPr>
        <w:t xml:space="preserve">Background:  </w:t>
      </w:r>
      <w:r w:rsidRPr="00EE4A43">
        <w:rPr>
          <w:rFonts w:ascii="Arial" w:hAnsi="Arial" w:cs="Arial"/>
          <w:sz w:val="24"/>
          <w:szCs w:val="24"/>
        </w:rPr>
        <w:t xml:space="preserve">Chronically critically ill patients often have high costs of care and poor outcomes and thus might benefit from a disease management program. </w:t>
      </w:r>
    </w:p>
    <w:p w:rsidR="00EE4A43" w:rsidRPr="00EE4A43" w:rsidRDefault="00EE4A43" w:rsidP="00EE4A43">
      <w:pPr>
        <w:ind w:left="1440"/>
        <w:rPr>
          <w:rFonts w:ascii="Arial" w:hAnsi="Arial" w:cs="Arial"/>
          <w:b/>
          <w:sz w:val="24"/>
          <w:szCs w:val="24"/>
        </w:rPr>
      </w:pPr>
      <w:r w:rsidRPr="00EE4A43">
        <w:rPr>
          <w:rFonts w:ascii="Arial" w:hAnsi="Arial" w:cs="Arial"/>
          <w:b/>
          <w:sz w:val="24"/>
          <w:szCs w:val="24"/>
        </w:rPr>
        <w:t xml:space="preserve">Objectives: </w:t>
      </w:r>
      <w:r w:rsidRPr="00EE4A43">
        <w:rPr>
          <w:rFonts w:ascii="Arial" w:hAnsi="Arial" w:cs="Arial"/>
          <w:sz w:val="24"/>
          <w:szCs w:val="24"/>
        </w:rPr>
        <w:t xml:space="preserve"> To evaluate how adding a disease management program to the usual care system affects outcomes after discharge from the hospital (mortality, health-related quality of life, resource use) in chronically critically ill patients. </w:t>
      </w:r>
    </w:p>
    <w:p w:rsidR="00EE4A43" w:rsidRPr="00EE4A43" w:rsidRDefault="00EE4A43" w:rsidP="00EE4A43">
      <w:pPr>
        <w:ind w:left="1440"/>
        <w:rPr>
          <w:rFonts w:ascii="Arial" w:hAnsi="Arial" w:cs="Arial"/>
          <w:b/>
          <w:sz w:val="24"/>
          <w:szCs w:val="24"/>
        </w:rPr>
      </w:pPr>
      <w:r w:rsidRPr="00EE4A43">
        <w:rPr>
          <w:rFonts w:ascii="Arial" w:hAnsi="Arial" w:cs="Arial"/>
          <w:b/>
          <w:sz w:val="24"/>
          <w:szCs w:val="24"/>
        </w:rPr>
        <w:t xml:space="preserve">Methods:  </w:t>
      </w:r>
      <w:r w:rsidRPr="00EE4A43">
        <w:rPr>
          <w:rFonts w:ascii="Arial" w:hAnsi="Arial" w:cs="Arial"/>
          <w:sz w:val="24"/>
          <w:szCs w:val="24"/>
        </w:rPr>
        <w:t xml:space="preserve">In a prospective experimental design, 335 intensive care patients who received more than 3 days of mechanical ventilation at a university medical center were recruited. For 8 weeks after discharge, advanced practice nurses provided an intervention that focused on case management and interdisciplinary communication to patients in the experimental group. </w:t>
      </w:r>
    </w:p>
    <w:p w:rsidR="00EE4A43" w:rsidRPr="00EE4A43" w:rsidRDefault="00EE4A43" w:rsidP="00EE4A43">
      <w:pPr>
        <w:ind w:left="1440"/>
        <w:rPr>
          <w:rFonts w:ascii="Arial" w:hAnsi="Arial" w:cs="Arial"/>
          <w:b/>
          <w:sz w:val="24"/>
          <w:szCs w:val="24"/>
        </w:rPr>
      </w:pPr>
      <w:r w:rsidRPr="00EE4A43">
        <w:rPr>
          <w:rFonts w:ascii="Arial" w:hAnsi="Arial" w:cs="Arial"/>
          <w:b/>
          <w:sz w:val="24"/>
          <w:szCs w:val="24"/>
        </w:rPr>
        <w:t xml:space="preserve">Results:  </w:t>
      </w:r>
      <w:r w:rsidRPr="00EE4A43">
        <w:rPr>
          <w:rFonts w:ascii="Arial" w:hAnsi="Arial" w:cs="Arial"/>
          <w:sz w:val="24"/>
          <w:szCs w:val="24"/>
        </w:rPr>
        <w:t xml:space="preserve">A total of 74.0% of the patients survived and completed the study. Significant predictors of death were age (P = .001), duration of mechanical ventilation (P = .001), and history of diabetes (P = .04). </w:t>
      </w:r>
      <w:r w:rsidRPr="00EE4A43">
        <w:rPr>
          <w:rFonts w:ascii="Arial" w:hAnsi="Arial" w:cs="Arial"/>
          <w:sz w:val="24"/>
          <w:szCs w:val="24"/>
          <w:highlight w:val="yellow"/>
        </w:rPr>
        <w:t>The disease management program did not have a significant impact on health-related quality of life; however, a greater percentage of patients in the experimental group than in the control group had “improved” physical health-related quality of life at the end of the intervention period (P = .02). The only significant effect of the intervention was a reduction in the number of days of hospital readmission and thus a reduction in charges associated with readmission.</w:t>
      </w:r>
      <w:r w:rsidRPr="00EE4A43">
        <w:rPr>
          <w:rFonts w:ascii="Arial" w:hAnsi="Arial" w:cs="Arial"/>
          <w:sz w:val="24"/>
          <w:szCs w:val="24"/>
        </w:rPr>
        <w:t xml:space="preserve"> </w:t>
      </w:r>
    </w:p>
    <w:p w:rsidR="00EE4A43" w:rsidRPr="00EE4A43" w:rsidRDefault="00EE4A43" w:rsidP="00EE4A43">
      <w:pPr>
        <w:ind w:left="1440"/>
        <w:rPr>
          <w:rFonts w:ascii="Arial" w:hAnsi="Arial" w:cs="Arial"/>
          <w:color w:val="FF0000"/>
          <w:sz w:val="24"/>
          <w:szCs w:val="24"/>
        </w:rPr>
      </w:pPr>
      <w:r w:rsidRPr="00EE4A43">
        <w:rPr>
          <w:rFonts w:ascii="Arial" w:hAnsi="Arial" w:cs="Arial"/>
          <w:b/>
          <w:sz w:val="24"/>
          <w:szCs w:val="24"/>
        </w:rPr>
        <w:t xml:space="preserve">Conclusion:  </w:t>
      </w:r>
      <w:r w:rsidRPr="00EE4A43">
        <w:rPr>
          <w:rFonts w:ascii="Arial" w:hAnsi="Arial" w:cs="Arial"/>
          <w:sz w:val="24"/>
          <w:szCs w:val="24"/>
          <w:highlight w:val="yellow"/>
        </w:rPr>
        <w:t>The intervention was not associated with significant changes in any outcomes other than duration of readmission, but the supportive care coordination program could be provided without increasing overall charges.</w:t>
      </w:r>
    </w:p>
    <w:p w:rsidR="00EE4A43" w:rsidRDefault="00EE4A43" w:rsidP="00EE4A43">
      <w:pPr>
        <w:rPr>
          <w:rFonts w:cstheme="minorHAnsi"/>
          <w:sz w:val="20"/>
          <w:szCs w:val="20"/>
        </w:rPr>
      </w:pPr>
    </w:p>
    <w:p w:rsidR="00593EFB" w:rsidRPr="00593EFB" w:rsidRDefault="00593EFB" w:rsidP="00593EFB">
      <w:pPr>
        <w:ind w:left="720"/>
        <w:rPr>
          <w:rFonts w:ascii="Arial" w:hAnsi="Arial" w:cs="Arial"/>
          <w:color w:val="FF0000"/>
          <w:sz w:val="24"/>
          <w:szCs w:val="24"/>
        </w:rPr>
      </w:pPr>
      <w:r w:rsidRPr="00593EFB">
        <w:rPr>
          <w:rFonts w:ascii="Arial" w:hAnsi="Arial" w:cs="Arial"/>
          <w:color w:val="FF0000"/>
          <w:sz w:val="24"/>
          <w:szCs w:val="24"/>
        </w:rPr>
        <w:t>Wells</w:t>
      </w:r>
      <w:r w:rsidR="00E05964">
        <w:rPr>
          <w:rFonts w:ascii="Arial" w:hAnsi="Arial" w:cs="Arial"/>
          <w:color w:val="FF0000"/>
          <w:sz w:val="24"/>
          <w:szCs w:val="24"/>
        </w:rPr>
        <w:t>,</w:t>
      </w:r>
      <w:r w:rsidRPr="00593EFB">
        <w:rPr>
          <w:rFonts w:ascii="Arial" w:hAnsi="Arial" w:cs="Arial"/>
          <w:color w:val="FF0000"/>
          <w:sz w:val="24"/>
          <w:szCs w:val="24"/>
        </w:rPr>
        <w:t xml:space="preserve"> A</w:t>
      </w:r>
      <w:r w:rsidR="00E05964">
        <w:rPr>
          <w:rFonts w:ascii="Arial" w:hAnsi="Arial" w:cs="Arial"/>
          <w:color w:val="FF0000"/>
          <w:sz w:val="24"/>
          <w:szCs w:val="24"/>
        </w:rPr>
        <w:t>.</w:t>
      </w:r>
      <w:r w:rsidRPr="00593EFB">
        <w:rPr>
          <w:rFonts w:ascii="Arial" w:hAnsi="Arial" w:cs="Arial"/>
          <w:color w:val="FF0000"/>
          <w:sz w:val="24"/>
          <w:szCs w:val="24"/>
        </w:rPr>
        <w:t>R</w:t>
      </w:r>
      <w:r w:rsidR="00E05964">
        <w:rPr>
          <w:rFonts w:ascii="Arial" w:hAnsi="Arial" w:cs="Arial"/>
          <w:color w:val="FF0000"/>
          <w:sz w:val="24"/>
          <w:szCs w:val="24"/>
        </w:rPr>
        <w:t>., et al.</w:t>
      </w:r>
      <w:r w:rsidRPr="00593EFB">
        <w:rPr>
          <w:rFonts w:ascii="Arial" w:hAnsi="Arial" w:cs="Arial"/>
          <w:color w:val="FF0000"/>
          <w:sz w:val="24"/>
          <w:szCs w:val="24"/>
        </w:rPr>
        <w:t>,</w:t>
      </w:r>
      <w:r w:rsidR="00E05964">
        <w:rPr>
          <w:rFonts w:ascii="Arial" w:hAnsi="Arial" w:cs="Arial"/>
          <w:color w:val="FF0000"/>
          <w:sz w:val="24"/>
          <w:szCs w:val="24"/>
        </w:rPr>
        <w:t xml:space="preserve"> </w:t>
      </w:r>
      <w:r w:rsidRPr="00593EFB">
        <w:rPr>
          <w:rFonts w:ascii="Arial" w:hAnsi="Arial" w:cs="Arial"/>
          <w:color w:val="FF0000"/>
          <w:sz w:val="24"/>
          <w:szCs w:val="24"/>
        </w:rPr>
        <w:t xml:space="preserve">“Exploring Robust Methods for Evaluating Treatment and Comparison Groups in Chronic Care Management Programs” </w:t>
      </w:r>
      <w:r w:rsidRPr="00E05964">
        <w:rPr>
          <w:rFonts w:ascii="Arial" w:hAnsi="Arial" w:cs="Arial"/>
          <w:i/>
          <w:color w:val="FF0000"/>
          <w:sz w:val="24"/>
          <w:szCs w:val="24"/>
        </w:rPr>
        <w:t>Population Health Management</w:t>
      </w:r>
      <w:r w:rsidRPr="00593EFB">
        <w:rPr>
          <w:rFonts w:ascii="Arial" w:hAnsi="Arial" w:cs="Arial"/>
          <w:color w:val="FF0000"/>
          <w:sz w:val="24"/>
          <w:szCs w:val="24"/>
        </w:rPr>
        <w:t xml:space="preserve"> 16</w:t>
      </w:r>
      <w:r w:rsidR="00E05964">
        <w:rPr>
          <w:rFonts w:ascii="Arial" w:hAnsi="Arial" w:cs="Arial"/>
          <w:color w:val="FF0000"/>
          <w:sz w:val="24"/>
          <w:szCs w:val="24"/>
        </w:rPr>
        <w:t xml:space="preserve">(1) </w:t>
      </w:r>
      <w:r w:rsidRPr="00593EFB">
        <w:rPr>
          <w:rFonts w:ascii="Arial" w:hAnsi="Arial" w:cs="Arial"/>
          <w:color w:val="FF0000"/>
          <w:sz w:val="24"/>
          <w:szCs w:val="24"/>
        </w:rPr>
        <w:t>(February 2013)</w:t>
      </w:r>
      <w:r w:rsidR="00E05964">
        <w:rPr>
          <w:rFonts w:ascii="Arial" w:hAnsi="Arial" w:cs="Arial"/>
          <w:color w:val="FF0000"/>
          <w:sz w:val="24"/>
          <w:szCs w:val="24"/>
        </w:rPr>
        <w:t>:</w:t>
      </w:r>
      <w:r w:rsidRPr="00593EFB">
        <w:rPr>
          <w:rFonts w:ascii="Arial" w:hAnsi="Arial" w:cs="Arial"/>
          <w:color w:val="FF0000"/>
          <w:sz w:val="24"/>
          <w:szCs w:val="24"/>
        </w:rPr>
        <w:t xml:space="preserve"> 35 – 45</w:t>
      </w:r>
      <w:r w:rsidR="00E05964">
        <w:rPr>
          <w:rFonts w:ascii="Arial" w:hAnsi="Arial" w:cs="Arial"/>
          <w:color w:val="FF0000"/>
          <w:sz w:val="24"/>
          <w:szCs w:val="24"/>
        </w:rPr>
        <w:t>.</w:t>
      </w:r>
    </w:p>
    <w:p w:rsidR="00593EFB" w:rsidRPr="00593EFB" w:rsidRDefault="00593EFB" w:rsidP="00593EFB">
      <w:pPr>
        <w:ind w:left="1440"/>
        <w:rPr>
          <w:rFonts w:ascii="Arial" w:hAnsi="Arial" w:cs="Arial"/>
          <w:sz w:val="24"/>
          <w:szCs w:val="24"/>
        </w:rPr>
      </w:pPr>
      <w:r w:rsidRPr="00593EFB">
        <w:rPr>
          <w:rFonts w:ascii="Arial" w:hAnsi="Arial" w:cs="Arial"/>
          <w:sz w:val="24"/>
          <w:szCs w:val="24"/>
        </w:rPr>
        <w:t xml:space="preserve">Evaluation of chronic care management (CCM) programs is necessary to determine the behavioral, clinical, and financial value of the programs. Financial outcomes of members who are exposed to interventions (treatment group) typically are compared to those not exposed (comparison group) in a quasi-experimental study design. However, because member assignment is not randomized, outcomes reported from these designs may be biased or inefficient if study groups are not comparable or balanced prior to analysis. Two matching techniques used to achieve balanced groups are Propensity Score Matching (PSM) and Coarsened Exact Matching (CEM). Unlike PSM, CEM has been shown to yield estimates of causal (program) effects that are lowest in variance and bias for any given sample size. The objective of this case study was to provide a comprehensive comparison of these 2 matching methods within an evaluation of a CCM program administered to a large health plan during a 2-year time period. Descriptive and statistical methods were used to assess the level of balance between comparison and treatment members pre matching. Compared with PSM, CEM retained more members, achieved better balance between matched members, and resulted in a statistically insignificant Wald test statistic for group aggregation. </w:t>
      </w:r>
      <w:r w:rsidRPr="00593EFB">
        <w:rPr>
          <w:rFonts w:ascii="Arial" w:hAnsi="Arial" w:cs="Arial"/>
          <w:sz w:val="24"/>
          <w:szCs w:val="24"/>
          <w:highlight w:val="yellow"/>
        </w:rPr>
        <w:t>In terms of program performance, the results showed an overall higher medical cost savings among treatment members matched using CEM compared with those matched using PSM (-$25.57 versus -$19.78, respectively). Collectively, the results suggest CEM is a viable alternative, if not the most appropriate matching method, to apply when evaluating CCM program performance.</w:t>
      </w:r>
    </w:p>
    <w:p w:rsidR="00593EFB" w:rsidRDefault="00593EFB" w:rsidP="00593EFB">
      <w:pPr>
        <w:rPr>
          <w:rFonts w:cstheme="minorHAnsi"/>
          <w:sz w:val="20"/>
          <w:szCs w:val="20"/>
        </w:rPr>
      </w:pPr>
    </w:p>
    <w:p w:rsidR="00E00912" w:rsidRDefault="00E00912" w:rsidP="008C5EF4">
      <w:pPr>
        <w:ind w:left="720"/>
        <w:rPr>
          <w:rFonts w:ascii="Arial" w:hAnsi="Arial" w:cs="Arial"/>
          <w:color w:val="FF0000"/>
          <w:sz w:val="24"/>
          <w:szCs w:val="24"/>
        </w:rPr>
      </w:pPr>
    </w:p>
    <w:p w:rsidR="00E00912" w:rsidRDefault="00E00912" w:rsidP="008C5EF4">
      <w:pPr>
        <w:ind w:left="720"/>
        <w:rPr>
          <w:rFonts w:ascii="Arial" w:hAnsi="Arial" w:cs="Arial"/>
          <w:color w:val="FF0000"/>
          <w:sz w:val="24"/>
          <w:szCs w:val="24"/>
        </w:rPr>
      </w:pPr>
    </w:p>
    <w:p w:rsidR="00793C00" w:rsidRPr="00A84392" w:rsidRDefault="00793C00" w:rsidP="008C5EF4">
      <w:pPr>
        <w:ind w:left="720"/>
        <w:rPr>
          <w:rFonts w:ascii="Arial" w:hAnsi="Arial" w:cs="Arial"/>
          <w:color w:val="FF0000"/>
          <w:sz w:val="24"/>
          <w:szCs w:val="24"/>
        </w:rPr>
      </w:pPr>
      <w:r w:rsidRPr="00A84392">
        <w:rPr>
          <w:rFonts w:ascii="Arial" w:hAnsi="Arial" w:cs="Arial"/>
          <w:color w:val="FF0000"/>
          <w:sz w:val="24"/>
          <w:szCs w:val="24"/>
        </w:rPr>
        <w:t>Aaltje</w:t>
      </w:r>
      <w:r w:rsidR="009E3350">
        <w:rPr>
          <w:rFonts w:ascii="Arial" w:hAnsi="Arial" w:cs="Arial"/>
          <w:color w:val="FF0000"/>
          <w:sz w:val="24"/>
          <w:szCs w:val="24"/>
        </w:rPr>
        <w:t xml:space="preserve">, P.D., et al., </w:t>
      </w:r>
      <w:r w:rsidRPr="00A84392">
        <w:rPr>
          <w:rFonts w:ascii="Arial" w:hAnsi="Arial" w:cs="Arial"/>
          <w:color w:val="FF0000"/>
          <w:sz w:val="24"/>
          <w:szCs w:val="24"/>
        </w:rPr>
        <w:t xml:space="preserve">“Cost-effectiveness of case-management by district nurses among primary informal caregivers of older adults with dementia symptoms and the older adults who receive informal care: design of a randomized controlled trial” </w:t>
      </w:r>
      <w:r w:rsidRPr="009E3350">
        <w:rPr>
          <w:rFonts w:ascii="Arial" w:hAnsi="Arial" w:cs="Arial"/>
          <w:i/>
          <w:color w:val="FF0000"/>
          <w:sz w:val="24"/>
          <w:szCs w:val="24"/>
        </w:rPr>
        <w:t>BMC Public Health</w:t>
      </w:r>
      <w:r w:rsidR="00187DF9" w:rsidRPr="00A84392">
        <w:rPr>
          <w:rFonts w:ascii="Arial" w:hAnsi="Arial" w:cs="Arial"/>
          <w:color w:val="FF0000"/>
          <w:sz w:val="24"/>
          <w:szCs w:val="24"/>
        </w:rPr>
        <w:t xml:space="preserve"> 12</w:t>
      </w:r>
      <w:r w:rsidR="009E3350">
        <w:rPr>
          <w:rFonts w:ascii="Arial" w:hAnsi="Arial" w:cs="Arial"/>
          <w:color w:val="FF0000"/>
          <w:sz w:val="24"/>
          <w:szCs w:val="24"/>
        </w:rPr>
        <w:t xml:space="preserve">(5) </w:t>
      </w:r>
      <w:r w:rsidR="00187DF9" w:rsidRPr="00A84392">
        <w:rPr>
          <w:rFonts w:ascii="Arial" w:hAnsi="Arial" w:cs="Arial"/>
          <w:color w:val="FF0000"/>
          <w:sz w:val="24"/>
          <w:szCs w:val="24"/>
        </w:rPr>
        <w:t>(December 2005): 133</w:t>
      </w:r>
    </w:p>
    <w:p w:rsidR="00187DF9" w:rsidRPr="008C5EF4" w:rsidRDefault="00187DF9" w:rsidP="008C5EF4">
      <w:pPr>
        <w:ind w:left="1440"/>
        <w:rPr>
          <w:rFonts w:ascii="Arial" w:hAnsi="Arial" w:cs="Arial"/>
          <w:b/>
          <w:sz w:val="24"/>
          <w:szCs w:val="24"/>
        </w:rPr>
      </w:pPr>
      <w:r w:rsidRPr="008C5EF4">
        <w:rPr>
          <w:rFonts w:ascii="Arial" w:hAnsi="Arial" w:cs="Arial"/>
          <w:b/>
          <w:sz w:val="24"/>
          <w:szCs w:val="24"/>
        </w:rPr>
        <w:t xml:space="preserve">Background:  </w:t>
      </w:r>
      <w:r w:rsidRPr="008C5EF4">
        <w:rPr>
          <w:rFonts w:ascii="Arial" w:hAnsi="Arial" w:cs="Arial"/>
          <w:sz w:val="24"/>
          <w:szCs w:val="24"/>
        </w:rPr>
        <w:t>Dementia is an incurable disease with devastating consequences for both patients and their relatives. The objective of this study is to describe the study protocol of a randomized controlled trial with assignment to either usual care or case-management by district nurses, among informal caregivers of older adults with dementia symptoms who live at home and the older adults who receive informal care.</w:t>
      </w:r>
    </w:p>
    <w:p w:rsidR="00187DF9" w:rsidRPr="008C5EF4" w:rsidRDefault="00187DF9" w:rsidP="008C5EF4">
      <w:pPr>
        <w:ind w:left="1440"/>
        <w:rPr>
          <w:rFonts w:ascii="Arial" w:hAnsi="Arial" w:cs="Arial"/>
          <w:b/>
          <w:sz w:val="24"/>
          <w:szCs w:val="24"/>
        </w:rPr>
      </w:pPr>
      <w:r w:rsidRPr="008C5EF4">
        <w:rPr>
          <w:rFonts w:ascii="Arial" w:hAnsi="Arial" w:cs="Arial"/>
          <w:b/>
          <w:sz w:val="24"/>
          <w:szCs w:val="24"/>
        </w:rPr>
        <w:t xml:space="preserve">Methods/design:  </w:t>
      </w:r>
      <w:r w:rsidRPr="008C5EF4">
        <w:rPr>
          <w:rFonts w:ascii="Arial" w:hAnsi="Arial" w:cs="Arial"/>
          <w:sz w:val="24"/>
          <w:szCs w:val="24"/>
        </w:rPr>
        <w:t xml:space="preserve">In this randomized controlled trial, effectiveness as well as cost-effectiveness of case-management is evaluated. It concerns case-management in early-detected patients with dementia symptoms and their primary informal caregivers. Participants are followed up to twelve months after baseline assessment. The main outcome measure of the effect evaluation is the caregiver's sense of competence to care for the older person with dementia symptoms. The economic evaluation is performed from a societal perspective. </w:t>
      </w:r>
    </w:p>
    <w:p w:rsidR="00187DF9" w:rsidRDefault="00187DF9" w:rsidP="008C5EF4">
      <w:pPr>
        <w:ind w:left="1440"/>
        <w:rPr>
          <w:rFonts w:ascii="Arial" w:hAnsi="Arial" w:cs="Arial"/>
          <w:sz w:val="24"/>
          <w:szCs w:val="24"/>
        </w:rPr>
      </w:pPr>
      <w:r w:rsidRPr="008C5EF4">
        <w:rPr>
          <w:rFonts w:ascii="Arial" w:hAnsi="Arial" w:cs="Arial"/>
          <w:b/>
          <w:sz w:val="24"/>
          <w:szCs w:val="24"/>
        </w:rPr>
        <w:t xml:space="preserve">Discussion:  </w:t>
      </w:r>
      <w:r w:rsidRPr="008C5EF4">
        <w:rPr>
          <w:rFonts w:ascii="Arial" w:hAnsi="Arial" w:cs="Arial"/>
          <w:sz w:val="24"/>
          <w:szCs w:val="24"/>
          <w:highlight w:val="yellow"/>
        </w:rPr>
        <w:t>This is one of the first trials on case-management that includes an economic evaluation. In addition, it concerns a tailor-made intervention in early-detected patients with dementia symptoms and their caregivers. The results of this randomized controlled trial will provide valuable information for health professionals and policy makers on effectiveness and cost-effectiveness of early tailor-made case-management for patients and their informal caregivers. Moreover, positive effects will challenge current health care systems to move to more pro-active approaches for this group.</w:t>
      </w:r>
    </w:p>
    <w:p w:rsidR="008C5EF4" w:rsidRDefault="008C5EF4" w:rsidP="008C5EF4">
      <w:pPr>
        <w:ind w:left="2160"/>
        <w:rPr>
          <w:rFonts w:ascii="Arial" w:hAnsi="Arial" w:cs="Arial"/>
          <w:i/>
          <w:color w:val="365F91" w:themeColor="accent1" w:themeShade="BF"/>
          <w:sz w:val="24"/>
          <w:szCs w:val="24"/>
        </w:rPr>
      </w:pPr>
      <w:r w:rsidRPr="008C5EF4">
        <w:rPr>
          <w:rFonts w:ascii="Arial" w:hAnsi="Arial" w:cs="Arial"/>
          <w:i/>
          <w:color w:val="365F91" w:themeColor="accent1" w:themeShade="BF"/>
          <w:sz w:val="24"/>
          <w:szCs w:val="24"/>
        </w:rPr>
        <w:t xml:space="preserve">Here is the link for the full article….it never talks about the financial impact. </w:t>
      </w:r>
      <w:hyperlink r:id="rId38" w:history="1">
        <w:r w:rsidRPr="00E21B1A">
          <w:rPr>
            <w:rStyle w:val="Hyperlink"/>
            <w:rFonts w:ascii="Arial" w:hAnsi="Arial" w:cs="Arial"/>
            <w:i/>
            <w:color w:val="0000BF" w:themeColor="hyperlink" w:themeShade="BF"/>
            <w:sz w:val="24"/>
            <w:szCs w:val="24"/>
          </w:rPr>
          <w:t>http://www.ncbi.nlm.nih.gov/pmc/articles/PMC1327666/</w:t>
        </w:r>
      </w:hyperlink>
    </w:p>
    <w:p w:rsidR="00E00912" w:rsidRDefault="00E00912" w:rsidP="00187DF9">
      <w:pPr>
        <w:ind w:left="720"/>
        <w:rPr>
          <w:rFonts w:ascii="Arial" w:hAnsi="Arial" w:cs="Arial"/>
          <w:color w:val="FF0000"/>
          <w:sz w:val="24"/>
          <w:szCs w:val="24"/>
        </w:rPr>
      </w:pPr>
    </w:p>
    <w:p w:rsidR="00187DF9" w:rsidRPr="00A84392" w:rsidRDefault="00187DF9" w:rsidP="00187DF9">
      <w:pPr>
        <w:ind w:left="720"/>
        <w:rPr>
          <w:rFonts w:ascii="Arial" w:hAnsi="Arial" w:cs="Arial"/>
          <w:color w:val="FF0000"/>
          <w:sz w:val="24"/>
          <w:szCs w:val="24"/>
        </w:rPr>
      </w:pPr>
      <w:r w:rsidRPr="00A84392">
        <w:rPr>
          <w:rFonts w:ascii="Arial" w:hAnsi="Arial" w:cs="Arial"/>
          <w:color w:val="FF0000"/>
          <w:sz w:val="24"/>
          <w:szCs w:val="24"/>
        </w:rPr>
        <w:t>Grabowski</w:t>
      </w:r>
      <w:r w:rsidR="00D9300A">
        <w:rPr>
          <w:rFonts w:ascii="Arial" w:hAnsi="Arial" w:cs="Arial"/>
          <w:color w:val="FF0000"/>
          <w:sz w:val="24"/>
          <w:szCs w:val="24"/>
        </w:rPr>
        <w:t>,</w:t>
      </w:r>
      <w:r w:rsidRPr="00A84392">
        <w:rPr>
          <w:rFonts w:ascii="Arial" w:hAnsi="Arial" w:cs="Arial"/>
          <w:color w:val="FF0000"/>
          <w:sz w:val="24"/>
          <w:szCs w:val="24"/>
        </w:rPr>
        <w:t xml:space="preserve"> D</w:t>
      </w:r>
      <w:r w:rsidR="00D9300A">
        <w:rPr>
          <w:rFonts w:ascii="Arial" w:hAnsi="Arial" w:cs="Arial"/>
          <w:color w:val="FF0000"/>
          <w:sz w:val="24"/>
          <w:szCs w:val="24"/>
        </w:rPr>
        <w:t xml:space="preserve">. </w:t>
      </w:r>
      <w:r w:rsidRPr="00A84392">
        <w:rPr>
          <w:rFonts w:ascii="Arial" w:hAnsi="Arial" w:cs="Arial"/>
          <w:color w:val="FF0000"/>
          <w:sz w:val="24"/>
          <w:szCs w:val="24"/>
        </w:rPr>
        <w:t xml:space="preserve"> “The Cost-Effectiveness of Noninstitutional Long-Term Care Services: Review and Synthesis of the Most Recent Evidence” Medical Care Research  and Review</w:t>
      </w:r>
      <w:r w:rsidR="008C5EF4">
        <w:rPr>
          <w:rFonts w:ascii="Arial" w:hAnsi="Arial" w:cs="Arial"/>
          <w:color w:val="FF0000"/>
          <w:sz w:val="24"/>
          <w:szCs w:val="24"/>
        </w:rPr>
        <w:t xml:space="preserve">” </w:t>
      </w:r>
      <w:r w:rsidRPr="00A84392">
        <w:rPr>
          <w:rFonts w:ascii="Arial" w:hAnsi="Arial" w:cs="Arial"/>
          <w:color w:val="FF0000"/>
          <w:sz w:val="24"/>
          <w:szCs w:val="24"/>
        </w:rPr>
        <w:t xml:space="preserve"> 63</w:t>
      </w:r>
      <w:r w:rsidR="00D9300A">
        <w:rPr>
          <w:rFonts w:ascii="Arial" w:hAnsi="Arial" w:cs="Arial"/>
          <w:color w:val="FF0000"/>
          <w:sz w:val="24"/>
          <w:szCs w:val="24"/>
        </w:rPr>
        <w:t xml:space="preserve">(1) </w:t>
      </w:r>
      <w:r w:rsidRPr="00A84392">
        <w:rPr>
          <w:rFonts w:ascii="Arial" w:hAnsi="Arial" w:cs="Arial"/>
          <w:color w:val="FF0000"/>
          <w:sz w:val="24"/>
          <w:szCs w:val="24"/>
        </w:rPr>
        <w:t xml:space="preserve">(February 2006): </w:t>
      </w:r>
      <w:r w:rsidR="00D9300A">
        <w:rPr>
          <w:rFonts w:ascii="Arial" w:hAnsi="Arial" w:cs="Arial"/>
          <w:color w:val="FF0000"/>
          <w:sz w:val="24"/>
          <w:szCs w:val="24"/>
        </w:rPr>
        <w:t>2</w:t>
      </w:r>
      <w:r w:rsidRPr="00A84392">
        <w:rPr>
          <w:rFonts w:ascii="Arial" w:hAnsi="Arial" w:cs="Arial"/>
          <w:color w:val="FF0000"/>
          <w:sz w:val="24"/>
          <w:szCs w:val="24"/>
        </w:rPr>
        <w:t>3 – 28</w:t>
      </w:r>
      <w:r w:rsidR="00D9300A">
        <w:rPr>
          <w:rFonts w:ascii="Arial" w:hAnsi="Arial" w:cs="Arial"/>
          <w:color w:val="FF0000"/>
          <w:sz w:val="24"/>
          <w:szCs w:val="24"/>
        </w:rPr>
        <w:t>.</w:t>
      </w:r>
    </w:p>
    <w:p w:rsidR="00187DF9" w:rsidRPr="008C5EF4" w:rsidRDefault="00187DF9" w:rsidP="008C5EF4">
      <w:pPr>
        <w:ind w:left="1440"/>
        <w:rPr>
          <w:rFonts w:ascii="Arial" w:hAnsi="Arial" w:cs="Arial"/>
          <w:sz w:val="24"/>
          <w:szCs w:val="24"/>
        </w:rPr>
      </w:pPr>
      <w:r w:rsidRPr="008C5EF4">
        <w:rPr>
          <w:rFonts w:ascii="Arial" w:hAnsi="Arial" w:cs="Arial"/>
          <w:sz w:val="24"/>
          <w:szCs w:val="24"/>
        </w:rPr>
        <w:t>There has been significant expansion and change in the financing, coverage, and delivery of home-and community-based services during the past decade. This article reviews the cost-effectiveness of Medicaid waiver programs, consumer-directed care, capitated models that blend acute and long-term care services, and case management and subsidized community services for individuals with dementia. Generally, these new care models were found to be associated with increased costs, but greater client and caregiver welfare. Depending on the specific features of the program, capitated care models and consumer directed care were identified as potential mechanisms toward providing services more efficiently. Importantly, however, most recent evaluations have relied on potentially confounded research designs, which leaves open the question of whether the findings relate to the programs or biased selection across the treatment and comparison groups.</w:t>
      </w:r>
    </w:p>
    <w:p w:rsidR="00187DF9" w:rsidRPr="00A84392" w:rsidRDefault="0036605D" w:rsidP="00187DF9">
      <w:pPr>
        <w:ind w:left="720"/>
        <w:rPr>
          <w:rFonts w:ascii="Arial" w:hAnsi="Arial" w:cs="Arial"/>
          <w:color w:val="FF0000"/>
          <w:sz w:val="24"/>
          <w:szCs w:val="24"/>
        </w:rPr>
      </w:pPr>
      <w:r>
        <w:rPr>
          <w:rFonts w:ascii="Arial" w:hAnsi="Arial" w:cs="Arial"/>
          <w:color w:val="FF0000"/>
          <w:sz w:val="24"/>
          <w:szCs w:val="24"/>
        </w:rPr>
        <w:t>P</w:t>
      </w:r>
      <w:r w:rsidR="00187DF9" w:rsidRPr="00A84392">
        <w:rPr>
          <w:rFonts w:ascii="Arial" w:hAnsi="Arial" w:cs="Arial"/>
          <w:color w:val="FF0000"/>
          <w:sz w:val="24"/>
          <w:szCs w:val="24"/>
        </w:rPr>
        <w:t>aez K, Allen J. “Cost-effectiveness of nurse practitioner management of</w:t>
      </w:r>
      <w:r>
        <w:rPr>
          <w:rFonts w:ascii="Arial" w:hAnsi="Arial" w:cs="Arial"/>
          <w:color w:val="FF0000"/>
          <w:sz w:val="24"/>
          <w:szCs w:val="24"/>
        </w:rPr>
        <w:t xml:space="preserve"> h</w:t>
      </w:r>
      <w:r w:rsidR="00187DF9" w:rsidRPr="00A84392">
        <w:rPr>
          <w:rFonts w:ascii="Arial" w:hAnsi="Arial" w:cs="Arial"/>
          <w:color w:val="FF0000"/>
          <w:sz w:val="24"/>
          <w:szCs w:val="24"/>
        </w:rPr>
        <w:t xml:space="preserve">ypercholesterolemia following coronary revascularization” </w:t>
      </w:r>
      <w:r w:rsidR="00187DF9" w:rsidRPr="0036605D">
        <w:rPr>
          <w:rFonts w:ascii="Arial" w:hAnsi="Arial" w:cs="Arial"/>
          <w:i/>
          <w:color w:val="FF0000"/>
          <w:sz w:val="24"/>
          <w:szCs w:val="24"/>
        </w:rPr>
        <w:t>Journal of the American Academy of Nurse Practitioners</w:t>
      </w:r>
      <w:r w:rsidR="00187DF9" w:rsidRPr="00A84392">
        <w:rPr>
          <w:rFonts w:ascii="Arial" w:hAnsi="Arial" w:cs="Arial"/>
          <w:color w:val="FF0000"/>
          <w:sz w:val="24"/>
          <w:szCs w:val="24"/>
        </w:rPr>
        <w:t xml:space="preserve"> 18</w:t>
      </w:r>
      <w:r>
        <w:rPr>
          <w:rFonts w:ascii="Arial" w:hAnsi="Arial" w:cs="Arial"/>
          <w:color w:val="FF0000"/>
          <w:sz w:val="24"/>
          <w:szCs w:val="24"/>
        </w:rPr>
        <w:t xml:space="preserve">(9) </w:t>
      </w:r>
      <w:r w:rsidR="00187DF9" w:rsidRPr="00A84392">
        <w:rPr>
          <w:rFonts w:ascii="Arial" w:hAnsi="Arial" w:cs="Arial"/>
          <w:color w:val="FF0000"/>
          <w:sz w:val="24"/>
          <w:szCs w:val="24"/>
        </w:rPr>
        <w:t>(September 2006)</w:t>
      </w:r>
      <w:r>
        <w:rPr>
          <w:rFonts w:ascii="Arial" w:hAnsi="Arial" w:cs="Arial"/>
          <w:color w:val="FF0000"/>
          <w:sz w:val="24"/>
          <w:szCs w:val="24"/>
        </w:rPr>
        <w:t>:</w:t>
      </w:r>
      <w:r w:rsidR="00187DF9" w:rsidRPr="00A84392">
        <w:rPr>
          <w:rFonts w:ascii="Arial" w:hAnsi="Arial" w:cs="Arial"/>
          <w:color w:val="FF0000"/>
          <w:sz w:val="24"/>
          <w:szCs w:val="24"/>
        </w:rPr>
        <w:t xml:space="preserve"> 436 – 444</w:t>
      </w:r>
      <w:r>
        <w:rPr>
          <w:rFonts w:ascii="Arial" w:hAnsi="Arial" w:cs="Arial"/>
          <w:color w:val="FF0000"/>
          <w:sz w:val="24"/>
          <w:szCs w:val="24"/>
        </w:rPr>
        <w:t>.</w:t>
      </w:r>
    </w:p>
    <w:p w:rsidR="00187DF9" w:rsidRPr="008C5EF4" w:rsidRDefault="00187DF9" w:rsidP="008C5EF4">
      <w:pPr>
        <w:ind w:left="1440"/>
        <w:rPr>
          <w:rFonts w:ascii="Arial" w:hAnsi="Arial" w:cs="Arial"/>
          <w:b/>
          <w:sz w:val="24"/>
          <w:szCs w:val="24"/>
        </w:rPr>
      </w:pPr>
      <w:r w:rsidRPr="008C5EF4">
        <w:rPr>
          <w:rFonts w:ascii="Arial" w:hAnsi="Arial" w:cs="Arial"/>
          <w:b/>
          <w:sz w:val="24"/>
          <w:szCs w:val="24"/>
        </w:rPr>
        <w:t xml:space="preserve">Purpose:  </w:t>
      </w:r>
      <w:r w:rsidRPr="008C5EF4">
        <w:rPr>
          <w:rFonts w:ascii="Arial" w:hAnsi="Arial" w:cs="Arial"/>
          <w:sz w:val="24"/>
          <w:szCs w:val="24"/>
        </w:rPr>
        <w:t>To evaluate the cost-effectiveness of case management by a nurse practitioner (NP) to lower blood lipids in patients with coronary heart disease (CHD) from a managed care perspective.</w:t>
      </w:r>
    </w:p>
    <w:p w:rsidR="00187DF9" w:rsidRPr="008C5EF4" w:rsidRDefault="00187DF9" w:rsidP="008C5EF4">
      <w:pPr>
        <w:ind w:left="1440"/>
        <w:rPr>
          <w:rFonts w:ascii="Arial" w:hAnsi="Arial" w:cs="Arial"/>
          <w:b/>
          <w:sz w:val="24"/>
          <w:szCs w:val="24"/>
        </w:rPr>
      </w:pPr>
      <w:r w:rsidRPr="008C5EF4">
        <w:rPr>
          <w:rFonts w:ascii="Arial" w:hAnsi="Arial" w:cs="Arial"/>
          <w:b/>
          <w:sz w:val="24"/>
          <w:szCs w:val="24"/>
        </w:rPr>
        <w:t xml:space="preserve">Data sources:  </w:t>
      </w:r>
      <w:r w:rsidRPr="008C5EF4">
        <w:rPr>
          <w:rFonts w:ascii="Arial" w:hAnsi="Arial" w:cs="Arial"/>
          <w:sz w:val="24"/>
          <w:szCs w:val="24"/>
        </w:rPr>
        <w:t>A total of 228 consecutive, eligible adults with hypercholesterolemia and CHD were recruited during hospitalization after coronary revascularization. Patients were randomized to receive lipid management, including individualized lifestyle modification and pharmacologic intervention from an NP for 1 year after discharge in addition to their usual care (NURS) or to receive usual care (EUC) enhanced with feedback on lipids to their primary provider and/or cardiologist. A cost-effectiveness ratio was calculated using incremental costs of the NURS group per unit change and percent change in low-density lipoprotein cholesterol (LDL-C) for 1 year at 2004 values.</w:t>
      </w:r>
    </w:p>
    <w:p w:rsidR="00187DF9" w:rsidRPr="008C5EF4" w:rsidRDefault="00187DF9" w:rsidP="008C5EF4">
      <w:pPr>
        <w:ind w:left="1440"/>
        <w:rPr>
          <w:rFonts w:ascii="Arial" w:hAnsi="Arial" w:cs="Arial"/>
          <w:b/>
          <w:sz w:val="24"/>
          <w:szCs w:val="24"/>
        </w:rPr>
      </w:pPr>
      <w:r w:rsidRPr="008C5EF4">
        <w:rPr>
          <w:rFonts w:ascii="Arial" w:hAnsi="Arial" w:cs="Arial"/>
          <w:b/>
          <w:sz w:val="24"/>
          <w:szCs w:val="24"/>
        </w:rPr>
        <w:t xml:space="preserve">Conclusions:  </w:t>
      </w:r>
      <w:r w:rsidRPr="008C5EF4">
        <w:rPr>
          <w:rFonts w:ascii="Arial" w:hAnsi="Arial" w:cs="Arial"/>
          <w:sz w:val="24"/>
          <w:szCs w:val="24"/>
          <w:highlight w:val="yellow"/>
        </w:rPr>
        <w:t>The annual incremental cost-effectiveness of NP case management was $26.03 per mg/dL and $39.05 per percent reduction in LDL-C.</w:t>
      </w:r>
      <w:r w:rsidRPr="008C5EF4">
        <w:rPr>
          <w:rFonts w:ascii="Arial" w:hAnsi="Arial" w:cs="Arial"/>
          <w:sz w:val="24"/>
          <w:szCs w:val="24"/>
        </w:rPr>
        <w:t xml:space="preserve"> When costs of NURS care for the second 6 months of management were compared to the first 6 months of management, nursing salary costs were lower as patients were established on cholesterol management regimens, but the reduction in costs was offset by the increase in incremental costs of drug treatment as the NP titrated the patient to higher drug dosages that were more costly.</w:t>
      </w:r>
    </w:p>
    <w:p w:rsidR="00187DF9" w:rsidRDefault="00187DF9" w:rsidP="008C5EF4">
      <w:pPr>
        <w:ind w:left="1440"/>
        <w:rPr>
          <w:rFonts w:ascii="Arial" w:hAnsi="Arial" w:cs="Arial"/>
          <w:sz w:val="24"/>
          <w:szCs w:val="24"/>
        </w:rPr>
      </w:pPr>
      <w:r w:rsidRPr="008C5EF4">
        <w:rPr>
          <w:rFonts w:ascii="Arial" w:hAnsi="Arial" w:cs="Arial"/>
          <w:b/>
          <w:sz w:val="24"/>
          <w:szCs w:val="24"/>
        </w:rPr>
        <w:t xml:space="preserve">Implications for practice:  </w:t>
      </w:r>
      <w:r w:rsidRPr="008C5EF4">
        <w:rPr>
          <w:rFonts w:ascii="Arial" w:hAnsi="Arial" w:cs="Arial"/>
          <w:sz w:val="24"/>
          <w:szCs w:val="24"/>
          <w:highlight w:val="yellow"/>
        </w:rPr>
        <w:t>The findings suggest that case management by an NP is a cost-effective approach for a managed care organization to consider in improving the care of patients with cardiovascular disease.</w:t>
      </w:r>
    </w:p>
    <w:p w:rsidR="00E00912" w:rsidRDefault="00E00912" w:rsidP="00652164">
      <w:pPr>
        <w:ind w:left="720"/>
        <w:rPr>
          <w:rFonts w:ascii="Arial" w:hAnsi="Arial" w:cs="Arial"/>
          <w:color w:val="FF0000"/>
          <w:sz w:val="24"/>
          <w:szCs w:val="24"/>
        </w:rPr>
      </w:pPr>
    </w:p>
    <w:p w:rsidR="00187DF9" w:rsidRPr="00A84392" w:rsidRDefault="00187DF9" w:rsidP="00652164">
      <w:pPr>
        <w:ind w:left="720"/>
        <w:rPr>
          <w:rFonts w:ascii="Arial" w:hAnsi="Arial" w:cs="Arial"/>
          <w:color w:val="FF0000"/>
          <w:sz w:val="24"/>
          <w:szCs w:val="24"/>
        </w:rPr>
      </w:pPr>
      <w:r w:rsidRPr="00A84392">
        <w:rPr>
          <w:rFonts w:ascii="Arial" w:hAnsi="Arial" w:cs="Arial"/>
          <w:color w:val="FF0000"/>
          <w:sz w:val="24"/>
          <w:szCs w:val="24"/>
        </w:rPr>
        <w:t>Handley</w:t>
      </w:r>
      <w:r w:rsidR="007D7D9A">
        <w:rPr>
          <w:rFonts w:ascii="Arial" w:hAnsi="Arial" w:cs="Arial"/>
          <w:color w:val="FF0000"/>
          <w:sz w:val="24"/>
          <w:szCs w:val="24"/>
        </w:rPr>
        <w:t>,</w:t>
      </w:r>
      <w:r w:rsidRPr="00A84392">
        <w:rPr>
          <w:rFonts w:ascii="Arial" w:hAnsi="Arial" w:cs="Arial"/>
          <w:color w:val="FF0000"/>
          <w:sz w:val="24"/>
          <w:szCs w:val="24"/>
        </w:rPr>
        <w:t xml:space="preserve"> M</w:t>
      </w:r>
      <w:r w:rsidR="007D7D9A">
        <w:rPr>
          <w:rFonts w:ascii="Arial" w:hAnsi="Arial" w:cs="Arial"/>
          <w:color w:val="FF0000"/>
          <w:sz w:val="24"/>
          <w:szCs w:val="24"/>
        </w:rPr>
        <w:t>.</w:t>
      </w:r>
      <w:r w:rsidRPr="00A84392">
        <w:rPr>
          <w:rFonts w:ascii="Arial" w:hAnsi="Arial" w:cs="Arial"/>
          <w:color w:val="FF0000"/>
          <w:sz w:val="24"/>
          <w:szCs w:val="24"/>
        </w:rPr>
        <w:t>,</w:t>
      </w:r>
      <w:r w:rsidR="007D7D9A">
        <w:rPr>
          <w:rFonts w:ascii="Arial" w:hAnsi="Arial" w:cs="Arial"/>
          <w:color w:val="FF0000"/>
          <w:sz w:val="24"/>
          <w:szCs w:val="24"/>
        </w:rPr>
        <w:t xml:space="preserve"> et al., </w:t>
      </w:r>
      <w:r w:rsidRPr="00A84392">
        <w:rPr>
          <w:rFonts w:ascii="Arial" w:hAnsi="Arial" w:cs="Arial"/>
          <w:color w:val="FF0000"/>
          <w:sz w:val="24"/>
          <w:szCs w:val="24"/>
        </w:rPr>
        <w:t xml:space="preserve">“Cost-Effectiveness of Automated Telephone Self-Management Support With Nurse Care Management Among Patients With Diabetes” </w:t>
      </w:r>
      <w:r w:rsidRPr="007D7D9A">
        <w:rPr>
          <w:rFonts w:ascii="Arial" w:hAnsi="Arial" w:cs="Arial"/>
          <w:i/>
          <w:color w:val="FF0000"/>
          <w:sz w:val="24"/>
          <w:szCs w:val="24"/>
        </w:rPr>
        <w:t>The Annals of Family Medicine</w:t>
      </w:r>
      <w:r w:rsidRPr="00A84392">
        <w:rPr>
          <w:rFonts w:ascii="Arial" w:hAnsi="Arial" w:cs="Arial"/>
          <w:color w:val="FF0000"/>
          <w:sz w:val="24"/>
          <w:szCs w:val="24"/>
        </w:rPr>
        <w:t xml:space="preserve"> </w:t>
      </w:r>
      <w:r w:rsidR="007D7D9A">
        <w:rPr>
          <w:rFonts w:ascii="Arial" w:hAnsi="Arial" w:cs="Arial"/>
          <w:color w:val="FF0000"/>
          <w:sz w:val="24"/>
          <w:szCs w:val="24"/>
        </w:rPr>
        <w:t>6(6)</w:t>
      </w:r>
      <w:r w:rsidRPr="00A84392">
        <w:rPr>
          <w:rFonts w:ascii="Arial" w:hAnsi="Arial" w:cs="Arial"/>
          <w:color w:val="FF0000"/>
          <w:sz w:val="24"/>
          <w:szCs w:val="24"/>
        </w:rPr>
        <w:t xml:space="preserve"> (November 2008): 512 – 518</w:t>
      </w:r>
    </w:p>
    <w:p w:rsidR="00187DF9" w:rsidRPr="00652164" w:rsidRDefault="00187DF9" w:rsidP="00652164">
      <w:pPr>
        <w:ind w:left="1440"/>
        <w:rPr>
          <w:rFonts w:ascii="Arial" w:hAnsi="Arial" w:cs="Arial"/>
          <w:b/>
          <w:sz w:val="24"/>
          <w:szCs w:val="24"/>
        </w:rPr>
      </w:pPr>
      <w:r w:rsidRPr="00652164">
        <w:rPr>
          <w:rFonts w:ascii="Arial" w:hAnsi="Arial" w:cs="Arial"/>
          <w:b/>
          <w:sz w:val="24"/>
          <w:szCs w:val="24"/>
        </w:rPr>
        <w:t xml:space="preserve">Purpose:  </w:t>
      </w:r>
      <w:r w:rsidRPr="00652164">
        <w:rPr>
          <w:rFonts w:ascii="Arial" w:hAnsi="Arial" w:cs="Arial"/>
          <w:sz w:val="24"/>
          <w:szCs w:val="24"/>
        </w:rPr>
        <w:t xml:space="preserve">This study evaluated the cost-effectiveness of an automated telephone self-management support with nurse care management (ATSM) intervention for patients with type 2 diabetes, which was tested among patients receiving primary care in publicly funded (safety net) clinics, focusing on non-English speakers. </w:t>
      </w:r>
    </w:p>
    <w:p w:rsidR="00187DF9" w:rsidRPr="00652164" w:rsidRDefault="00187DF9" w:rsidP="00652164">
      <w:pPr>
        <w:ind w:left="1440"/>
        <w:rPr>
          <w:rFonts w:ascii="Arial" w:hAnsi="Arial" w:cs="Arial"/>
          <w:b/>
          <w:sz w:val="24"/>
          <w:szCs w:val="24"/>
        </w:rPr>
      </w:pPr>
      <w:r w:rsidRPr="00652164">
        <w:rPr>
          <w:rFonts w:ascii="Arial" w:hAnsi="Arial" w:cs="Arial"/>
          <w:b/>
          <w:sz w:val="24"/>
          <w:szCs w:val="24"/>
        </w:rPr>
        <w:t xml:space="preserve">Methods:  </w:t>
      </w:r>
      <w:r w:rsidRPr="00652164">
        <w:rPr>
          <w:rFonts w:ascii="Arial" w:hAnsi="Arial" w:cs="Arial"/>
          <w:sz w:val="24"/>
          <w:szCs w:val="24"/>
        </w:rPr>
        <w:t xml:space="preserve">We performed cost analyses in the context of a randomized trial among primary care patients comparing the effects of ATSM (n = 112) and usual care (n = 114) on diabetes-related outcomes in 4 San Francisco safety net clinics. ATSM uses interactive phone technology to provide surveillance, patient education, and one-on-one counseling, and was implemented in 3 languages for a 9-month period. Cost utility was examined using quality-adjusted life-years (QALYs) derived from changes in scores on the 12-Item Short Form Health Survey. We also examined cost-effectiveness for costs associated with a 10% increase in the proportion of patients meeting diabetes-specific public health goals for increasing exercise, as recommended by Healthy People 2010 and the American Diabetes Association. </w:t>
      </w:r>
    </w:p>
    <w:p w:rsidR="00187DF9" w:rsidRPr="00652164" w:rsidRDefault="00187DF9" w:rsidP="00652164">
      <w:pPr>
        <w:ind w:left="1440"/>
        <w:rPr>
          <w:rFonts w:ascii="Arial" w:hAnsi="Arial" w:cs="Arial"/>
          <w:sz w:val="24"/>
          <w:szCs w:val="24"/>
        </w:rPr>
      </w:pPr>
      <w:r w:rsidRPr="00652164">
        <w:rPr>
          <w:rFonts w:ascii="Arial" w:hAnsi="Arial" w:cs="Arial"/>
          <w:b/>
          <w:sz w:val="24"/>
          <w:szCs w:val="24"/>
        </w:rPr>
        <w:t xml:space="preserve">Results:  </w:t>
      </w:r>
      <w:r w:rsidRPr="00652164">
        <w:rPr>
          <w:rFonts w:ascii="Arial" w:hAnsi="Arial" w:cs="Arial"/>
          <w:sz w:val="24"/>
          <w:szCs w:val="24"/>
        </w:rPr>
        <w:t xml:space="preserve">The annual cost of the ATSM intervention per QALY gained, relative to usual care, was $65,167 for start-up and ongoing implementation costs combined, and $32,333 for ongoing implementation costs alone. In sensitivity analyses, costs per QALY ranged from $29,402 to $72,407. </w:t>
      </w:r>
      <w:r w:rsidRPr="004E6A45">
        <w:rPr>
          <w:rFonts w:ascii="Arial" w:hAnsi="Arial" w:cs="Arial"/>
          <w:sz w:val="24"/>
          <w:szCs w:val="24"/>
          <w:highlight w:val="yellow"/>
        </w:rPr>
        <w:t>The per-patient cost to achieve a 10% increase in the proportion of intervention patients meeting American Diabetes Association exercise guidelines was estimated to be $558 when all costs were considered and $277 when only ongoing costs were considered.</w:t>
      </w:r>
      <w:r w:rsidRPr="00652164">
        <w:rPr>
          <w:rFonts w:ascii="Arial" w:hAnsi="Arial" w:cs="Arial"/>
          <w:sz w:val="24"/>
          <w:szCs w:val="24"/>
        </w:rPr>
        <w:t xml:space="preserve"> </w:t>
      </w:r>
    </w:p>
    <w:p w:rsidR="00187DF9" w:rsidRPr="00652164" w:rsidRDefault="00187DF9" w:rsidP="00652164">
      <w:pPr>
        <w:ind w:left="1440"/>
        <w:rPr>
          <w:rFonts w:ascii="Arial" w:hAnsi="Arial" w:cs="Arial"/>
          <w:sz w:val="24"/>
          <w:szCs w:val="24"/>
        </w:rPr>
      </w:pPr>
      <w:r w:rsidRPr="00652164">
        <w:rPr>
          <w:rFonts w:ascii="Arial" w:hAnsi="Arial" w:cs="Arial"/>
          <w:b/>
          <w:sz w:val="24"/>
          <w:szCs w:val="24"/>
        </w:rPr>
        <w:t xml:space="preserve">Conclusions: </w:t>
      </w:r>
      <w:r w:rsidRPr="00652164">
        <w:rPr>
          <w:rFonts w:ascii="Arial" w:hAnsi="Arial" w:cs="Arial"/>
          <w:sz w:val="24"/>
          <w:szCs w:val="24"/>
        </w:rPr>
        <w:t xml:space="preserve"> The ATSM intervention for diverse patients with diabetes had a cost utility for functional outcomes similar to that of many other accepted interventions targeted at diabetes prevention and treatment, and achieved public health physical activity objectives at modest costs. </w:t>
      </w:r>
      <w:r w:rsidRPr="004E6A45">
        <w:rPr>
          <w:rFonts w:ascii="Arial" w:hAnsi="Arial" w:cs="Arial"/>
          <w:sz w:val="24"/>
          <w:szCs w:val="24"/>
          <w:highlight w:val="yellow"/>
        </w:rPr>
        <w:t>Because a considerable proportion of costs were fixed, cost-utility and cost-effectiveness estimates would likely be substantially improved in a scaled-up ATSM program.</w:t>
      </w:r>
    </w:p>
    <w:p w:rsidR="00187DF9" w:rsidRDefault="00187DF9" w:rsidP="00187DF9">
      <w:pPr>
        <w:rPr>
          <w:rFonts w:cstheme="minorHAnsi"/>
          <w:sz w:val="20"/>
          <w:szCs w:val="20"/>
        </w:rPr>
      </w:pPr>
    </w:p>
    <w:p w:rsidR="00187DF9" w:rsidRPr="00A84392" w:rsidRDefault="00187DF9" w:rsidP="004E6A45">
      <w:pPr>
        <w:ind w:left="720"/>
        <w:rPr>
          <w:rFonts w:ascii="Arial" w:hAnsi="Arial" w:cs="Arial"/>
          <w:color w:val="FF0000"/>
          <w:sz w:val="24"/>
          <w:szCs w:val="24"/>
        </w:rPr>
      </w:pPr>
      <w:r w:rsidRPr="00A84392">
        <w:rPr>
          <w:rFonts w:ascii="Arial" w:hAnsi="Arial" w:cs="Arial"/>
          <w:color w:val="FF0000"/>
          <w:sz w:val="24"/>
          <w:szCs w:val="24"/>
        </w:rPr>
        <w:t>Vanderplasschena</w:t>
      </w:r>
      <w:r w:rsidR="001D6C49">
        <w:rPr>
          <w:rFonts w:ascii="Arial" w:hAnsi="Arial" w:cs="Arial"/>
          <w:color w:val="FF0000"/>
          <w:sz w:val="24"/>
          <w:szCs w:val="24"/>
        </w:rPr>
        <w:t>,</w:t>
      </w:r>
      <w:r w:rsidRPr="00A84392">
        <w:rPr>
          <w:rFonts w:ascii="Arial" w:hAnsi="Arial" w:cs="Arial"/>
          <w:color w:val="FF0000"/>
          <w:sz w:val="24"/>
          <w:szCs w:val="24"/>
        </w:rPr>
        <w:t xml:space="preserve"> W</w:t>
      </w:r>
      <w:r w:rsidR="001D6C49">
        <w:rPr>
          <w:rFonts w:ascii="Arial" w:hAnsi="Arial" w:cs="Arial"/>
          <w:color w:val="FF0000"/>
          <w:sz w:val="24"/>
          <w:szCs w:val="24"/>
        </w:rPr>
        <w:t>.</w:t>
      </w:r>
      <w:r w:rsidRPr="00A84392">
        <w:rPr>
          <w:rFonts w:ascii="Arial" w:hAnsi="Arial" w:cs="Arial"/>
          <w:color w:val="FF0000"/>
          <w:sz w:val="24"/>
          <w:szCs w:val="24"/>
        </w:rPr>
        <w:t>,</w:t>
      </w:r>
      <w:r w:rsidR="001D6C49">
        <w:rPr>
          <w:rFonts w:ascii="Arial" w:hAnsi="Arial" w:cs="Arial"/>
          <w:color w:val="FF0000"/>
          <w:sz w:val="24"/>
          <w:szCs w:val="24"/>
        </w:rPr>
        <w:t xml:space="preserve"> et al., </w:t>
      </w:r>
      <w:r w:rsidRPr="00A84392">
        <w:rPr>
          <w:rFonts w:ascii="Arial" w:hAnsi="Arial" w:cs="Arial"/>
          <w:color w:val="FF0000"/>
          <w:sz w:val="24"/>
          <w:szCs w:val="24"/>
        </w:rPr>
        <w:t xml:space="preserve">“Effectiveness of Different Models of Case Management for Substance-Abusing Populations” </w:t>
      </w:r>
      <w:r w:rsidRPr="001D6C49">
        <w:rPr>
          <w:rFonts w:ascii="Arial" w:hAnsi="Arial" w:cs="Arial"/>
          <w:i/>
          <w:color w:val="FF0000"/>
          <w:sz w:val="24"/>
          <w:szCs w:val="24"/>
        </w:rPr>
        <w:t>Jour</w:t>
      </w:r>
      <w:r w:rsidR="001D6C49" w:rsidRPr="001D6C49">
        <w:rPr>
          <w:rFonts w:ascii="Arial" w:hAnsi="Arial" w:cs="Arial"/>
          <w:i/>
          <w:color w:val="FF0000"/>
          <w:sz w:val="24"/>
          <w:szCs w:val="24"/>
        </w:rPr>
        <w:t>nal of Psycho</w:t>
      </w:r>
      <w:r w:rsidRPr="001D6C49">
        <w:rPr>
          <w:rFonts w:ascii="Arial" w:hAnsi="Arial" w:cs="Arial"/>
          <w:i/>
          <w:color w:val="FF0000"/>
          <w:sz w:val="24"/>
          <w:szCs w:val="24"/>
        </w:rPr>
        <w:t>active Drugs</w:t>
      </w:r>
      <w:r w:rsidRPr="00A84392">
        <w:rPr>
          <w:rFonts w:ascii="Arial" w:hAnsi="Arial" w:cs="Arial"/>
          <w:color w:val="FF0000"/>
          <w:sz w:val="24"/>
          <w:szCs w:val="24"/>
        </w:rPr>
        <w:t xml:space="preserve"> </w:t>
      </w:r>
      <w:r w:rsidR="001D6C49">
        <w:rPr>
          <w:rFonts w:ascii="Arial" w:hAnsi="Arial" w:cs="Arial"/>
          <w:color w:val="FF0000"/>
          <w:sz w:val="24"/>
          <w:szCs w:val="24"/>
        </w:rPr>
        <w:t>39(1)</w:t>
      </w:r>
      <w:r w:rsidRPr="00A84392">
        <w:rPr>
          <w:rFonts w:ascii="Arial" w:hAnsi="Arial" w:cs="Arial"/>
          <w:color w:val="FF0000"/>
          <w:sz w:val="24"/>
          <w:szCs w:val="24"/>
        </w:rPr>
        <w:t xml:space="preserve"> (2007): 81 </w:t>
      </w:r>
      <w:r w:rsidR="008B2B40" w:rsidRPr="00A84392">
        <w:rPr>
          <w:rFonts w:ascii="Arial" w:hAnsi="Arial" w:cs="Arial"/>
          <w:color w:val="FF0000"/>
          <w:sz w:val="24"/>
          <w:szCs w:val="24"/>
        </w:rPr>
        <w:t>–</w:t>
      </w:r>
      <w:r w:rsidRPr="00A84392">
        <w:rPr>
          <w:rFonts w:ascii="Arial" w:hAnsi="Arial" w:cs="Arial"/>
          <w:color w:val="FF0000"/>
          <w:sz w:val="24"/>
          <w:szCs w:val="24"/>
        </w:rPr>
        <w:t xml:space="preserve"> 95</w:t>
      </w:r>
      <w:r w:rsidR="001D6C49">
        <w:rPr>
          <w:rFonts w:ascii="Arial" w:hAnsi="Arial" w:cs="Arial"/>
          <w:color w:val="FF0000"/>
          <w:sz w:val="24"/>
          <w:szCs w:val="24"/>
        </w:rPr>
        <w:t>.</w:t>
      </w:r>
    </w:p>
    <w:p w:rsidR="008B2B40" w:rsidRDefault="008B2B40" w:rsidP="004E6A45">
      <w:pPr>
        <w:ind w:left="1440"/>
        <w:rPr>
          <w:rFonts w:ascii="Arial" w:hAnsi="Arial" w:cs="Arial"/>
          <w:sz w:val="24"/>
          <w:szCs w:val="24"/>
        </w:rPr>
      </w:pPr>
      <w:r w:rsidRPr="004E6A45">
        <w:rPr>
          <w:rFonts w:ascii="Arial" w:hAnsi="Arial" w:cs="Arial"/>
          <w:sz w:val="24"/>
          <w:szCs w:val="24"/>
        </w:rPr>
        <w:t xml:space="preserve">Case management has been implemented in substance abuse treatment to improve (cost-) effectiveness, but controversy exists about its potential to realize this objective. A systematic and comprehensive review of peer-reviewed articles (n = 48) published between 1993 and 2003 is presented, focusing on the effects of different models of case management among various substance-abusing populations. </w:t>
      </w:r>
      <w:r w:rsidRPr="002607D9">
        <w:rPr>
          <w:rFonts w:ascii="Arial" w:hAnsi="Arial" w:cs="Arial"/>
          <w:sz w:val="24"/>
          <w:szCs w:val="24"/>
          <w:highlight w:val="yellow"/>
        </w:rPr>
        <w:t>Results show that several studies have reported positive effects, but only some randomized and controlled trials have demonstrated the effectiveness of case management compared with other interventions.</w:t>
      </w:r>
      <w:r w:rsidRPr="004E6A45">
        <w:rPr>
          <w:rFonts w:ascii="Arial" w:hAnsi="Arial" w:cs="Arial"/>
          <w:sz w:val="24"/>
          <w:szCs w:val="24"/>
        </w:rPr>
        <w:t xml:space="preserve"> Longitudinal effects of this intervention remain unclear. Although no compelling evidence was found for the effectiveness of case management, some evidence is available about the (differential) effectiveness of intensive case management and assertive community treatment for homeless and dually-diagnosed substance abusers. Strengths-based and generalist case management have proven to be relatively effective for substance abusers in general. Most positive effects concern reduced use of inpatient services and increased utilization of community-based services, prolonged treatment retention, improved quality of life, and high client satisfaction. Outcomes concerning drug use and psychosocial functioning are less consistent, but seem to be mediated by retention in treatment and case management. Further research is required to learn more about the extent of the effects of this intervention, how long these are sustained and what specific elements cause particular outcomes.</w:t>
      </w:r>
    </w:p>
    <w:p w:rsidR="00E00912" w:rsidRDefault="00E00912" w:rsidP="004E6A45">
      <w:pPr>
        <w:ind w:left="1440"/>
        <w:rPr>
          <w:rFonts w:ascii="Arial" w:hAnsi="Arial" w:cs="Arial"/>
          <w:sz w:val="24"/>
          <w:szCs w:val="24"/>
        </w:rPr>
      </w:pPr>
    </w:p>
    <w:p w:rsidR="00E00912" w:rsidRPr="004E6A45" w:rsidRDefault="00E00912" w:rsidP="004E6A45">
      <w:pPr>
        <w:ind w:left="1440"/>
        <w:rPr>
          <w:rFonts w:ascii="Arial" w:hAnsi="Arial" w:cs="Arial"/>
          <w:sz w:val="24"/>
          <w:szCs w:val="24"/>
        </w:rPr>
      </w:pPr>
    </w:p>
    <w:p w:rsidR="002B5549" w:rsidRDefault="002B5549" w:rsidP="00456A48">
      <w:pPr>
        <w:autoSpaceDE w:val="0"/>
        <w:autoSpaceDN w:val="0"/>
        <w:adjustRightInd w:val="0"/>
        <w:spacing w:after="0" w:line="240" w:lineRule="auto"/>
        <w:ind w:left="720"/>
        <w:rPr>
          <w:rFonts w:ascii="Arial" w:hAnsi="Arial" w:cs="Arial"/>
          <w:color w:val="FF0000"/>
          <w:sz w:val="24"/>
          <w:szCs w:val="24"/>
        </w:rPr>
      </w:pPr>
      <w:r w:rsidRPr="002B5549">
        <w:rPr>
          <w:rFonts w:ascii="Arial" w:hAnsi="Arial" w:cs="Arial"/>
          <w:color w:val="FF0000"/>
          <w:sz w:val="24"/>
          <w:szCs w:val="24"/>
        </w:rPr>
        <w:t>Crémieux,</w:t>
      </w:r>
      <w:r w:rsidR="007C4E3B">
        <w:rPr>
          <w:rFonts w:ascii="Arial" w:hAnsi="Arial" w:cs="Arial"/>
          <w:color w:val="FF0000"/>
          <w:sz w:val="24"/>
          <w:szCs w:val="24"/>
        </w:rPr>
        <w:t xml:space="preserve"> P.Y., et al.,  </w:t>
      </w:r>
      <w:r w:rsidRPr="002B5549">
        <w:rPr>
          <w:rFonts w:ascii="Arial" w:hAnsi="Arial" w:cs="Arial"/>
          <w:color w:val="FF0000"/>
          <w:sz w:val="24"/>
          <w:szCs w:val="24"/>
        </w:rPr>
        <w:t>“A Study on the Economic Impact of Bariatric Surgery”</w:t>
      </w:r>
      <w:r w:rsidR="0005225C">
        <w:rPr>
          <w:rFonts w:ascii="Arial" w:hAnsi="Arial" w:cs="Arial"/>
          <w:color w:val="FF0000"/>
          <w:sz w:val="24"/>
          <w:szCs w:val="24"/>
        </w:rPr>
        <w:t xml:space="preserve">. </w:t>
      </w:r>
      <w:r w:rsidR="007C4E3B">
        <w:rPr>
          <w:rFonts w:ascii="Arial" w:hAnsi="Arial" w:cs="Arial"/>
          <w:i/>
          <w:color w:val="FF0000"/>
          <w:sz w:val="24"/>
          <w:szCs w:val="24"/>
        </w:rPr>
        <w:t>The American Journal o</w:t>
      </w:r>
      <w:r w:rsidR="007C4E3B" w:rsidRPr="007C4E3B">
        <w:rPr>
          <w:rFonts w:ascii="Arial" w:hAnsi="Arial" w:cs="Arial"/>
          <w:i/>
          <w:color w:val="FF0000"/>
          <w:sz w:val="24"/>
          <w:szCs w:val="24"/>
        </w:rPr>
        <w:t>f Managed Care</w:t>
      </w:r>
      <w:r w:rsidR="007C4E3B" w:rsidRPr="002B5549">
        <w:rPr>
          <w:rFonts w:ascii="Arial" w:hAnsi="Arial" w:cs="Arial"/>
          <w:color w:val="FF0000"/>
          <w:sz w:val="24"/>
          <w:szCs w:val="24"/>
        </w:rPr>
        <w:t xml:space="preserve"> </w:t>
      </w:r>
      <w:r w:rsidRPr="002B5549">
        <w:rPr>
          <w:rFonts w:ascii="Arial" w:hAnsi="Arial" w:cs="Arial"/>
          <w:color w:val="FF0000"/>
          <w:sz w:val="24"/>
          <w:szCs w:val="24"/>
        </w:rPr>
        <w:t xml:space="preserve">Volume 14 Number 9 (September 2008): 589 </w:t>
      </w:r>
      <w:r w:rsidR="00456A48">
        <w:rPr>
          <w:rFonts w:ascii="Arial" w:hAnsi="Arial" w:cs="Arial"/>
          <w:color w:val="FF0000"/>
          <w:sz w:val="24"/>
          <w:szCs w:val="24"/>
        </w:rPr>
        <w:t>–</w:t>
      </w:r>
      <w:r w:rsidRPr="002B5549">
        <w:rPr>
          <w:rFonts w:ascii="Arial" w:hAnsi="Arial" w:cs="Arial"/>
          <w:color w:val="FF0000"/>
          <w:sz w:val="24"/>
          <w:szCs w:val="24"/>
        </w:rPr>
        <w:t xml:space="preserve"> 596</w:t>
      </w:r>
    </w:p>
    <w:p w:rsidR="00456A48" w:rsidRDefault="00456A48" w:rsidP="00456A48">
      <w:pPr>
        <w:autoSpaceDE w:val="0"/>
        <w:autoSpaceDN w:val="0"/>
        <w:adjustRightInd w:val="0"/>
        <w:spacing w:after="0" w:line="240" w:lineRule="auto"/>
        <w:ind w:left="720"/>
        <w:rPr>
          <w:rFonts w:ascii="Arial" w:hAnsi="Arial" w:cs="Arial"/>
          <w:color w:val="FF0000"/>
          <w:sz w:val="24"/>
          <w:szCs w:val="24"/>
        </w:rPr>
      </w:pPr>
    </w:p>
    <w:p w:rsidR="002B5549"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b/>
          <w:sz w:val="24"/>
          <w:szCs w:val="24"/>
        </w:rPr>
        <w:t>Objective:</w:t>
      </w:r>
      <w:r w:rsidRPr="0005225C">
        <w:rPr>
          <w:rFonts w:ascii="Arial" w:hAnsi="Arial" w:cs="Arial"/>
          <w:sz w:val="24"/>
          <w:szCs w:val="24"/>
        </w:rPr>
        <w:t xml:space="preserve"> To evaluate the private third-party</w:t>
      </w:r>
      <w:r w:rsidR="0005225C">
        <w:rPr>
          <w:rFonts w:ascii="Arial" w:hAnsi="Arial" w:cs="Arial"/>
          <w:sz w:val="24"/>
          <w:szCs w:val="24"/>
        </w:rPr>
        <w:t xml:space="preserve"> </w:t>
      </w:r>
      <w:r w:rsidRPr="0005225C">
        <w:rPr>
          <w:rFonts w:ascii="Arial" w:hAnsi="Arial" w:cs="Arial"/>
          <w:sz w:val="24"/>
          <w:szCs w:val="24"/>
        </w:rPr>
        <w:t>payer return on investment for bariatric surgery</w:t>
      </w:r>
      <w:r w:rsidR="0005225C">
        <w:rPr>
          <w:rFonts w:ascii="Arial" w:hAnsi="Arial" w:cs="Arial"/>
          <w:sz w:val="24"/>
          <w:szCs w:val="24"/>
        </w:rPr>
        <w:t xml:space="preserve"> </w:t>
      </w:r>
      <w:r w:rsidRPr="0005225C">
        <w:rPr>
          <w:rFonts w:ascii="Arial" w:hAnsi="Arial" w:cs="Arial"/>
          <w:sz w:val="24"/>
          <w:szCs w:val="24"/>
        </w:rPr>
        <w:t>in the United States.</w:t>
      </w:r>
    </w:p>
    <w:p w:rsidR="0005225C" w:rsidRPr="0005225C" w:rsidRDefault="0005225C" w:rsidP="0005225C">
      <w:pPr>
        <w:autoSpaceDE w:val="0"/>
        <w:autoSpaceDN w:val="0"/>
        <w:adjustRightInd w:val="0"/>
        <w:spacing w:after="0" w:line="240" w:lineRule="auto"/>
        <w:ind w:left="1440"/>
        <w:rPr>
          <w:rFonts w:ascii="Arial" w:hAnsi="Arial" w:cs="Arial"/>
          <w:sz w:val="24"/>
          <w:szCs w:val="24"/>
        </w:rPr>
      </w:pPr>
    </w:p>
    <w:p w:rsidR="002B5549" w:rsidRPr="0005225C"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b/>
          <w:sz w:val="24"/>
          <w:szCs w:val="24"/>
        </w:rPr>
        <w:t>Study Design:</w:t>
      </w:r>
      <w:r w:rsidRPr="0005225C">
        <w:rPr>
          <w:rFonts w:ascii="Arial" w:hAnsi="Arial" w:cs="Arial"/>
          <w:sz w:val="24"/>
          <w:szCs w:val="24"/>
        </w:rPr>
        <w:t xml:space="preserve"> Morbidly obese patients aged 18</w:t>
      </w:r>
      <w:r w:rsidR="0005225C">
        <w:rPr>
          <w:rFonts w:ascii="Arial" w:hAnsi="Arial" w:cs="Arial"/>
          <w:sz w:val="24"/>
          <w:szCs w:val="24"/>
        </w:rPr>
        <w:t xml:space="preserve"> </w:t>
      </w:r>
      <w:r w:rsidRPr="0005225C">
        <w:rPr>
          <w:rFonts w:ascii="Arial" w:hAnsi="Arial" w:cs="Arial"/>
          <w:sz w:val="24"/>
          <w:szCs w:val="24"/>
        </w:rPr>
        <w:t>years or older were identified in an employer</w:t>
      </w:r>
      <w:r w:rsidR="0005225C">
        <w:rPr>
          <w:rFonts w:ascii="Arial" w:hAnsi="Arial" w:cs="Arial"/>
          <w:sz w:val="24"/>
          <w:szCs w:val="24"/>
        </w:rPr>
        <w:t xml:space="preserve"> </w:t>
      </w:r>
      <w:r w:rsidRPr="0005225C">
        <w:rPr>
          <w:rFonts w:ascii="Arial" w:hAnsi="Arial" w:cs="Arial"/>
          <w:sz w:val="24"/>
          <w:szCs w:val="24"/>
        </w:rPr>
        <w:t>claims database of more than 5 million beneficiaries</w:t>
      </w:r>
      <w:r w:rsidR="0005225C">
        <w:rPr>
          <w:rFonts w:ascii="Arial" w:hAnsi="Arial" w:cs="Arial"/>
          <w:sz w:val="24"/>
          <w:szCs w:val="24"/>
        </w:rPr>
        <w:t xml:space="preserve"> </w:t>
      </w:r>
      <w:r w:rsidRPr="0005225C">
        <w:rPr>
          <w:rFonts w:ascii="Arial" w:hAnsi="Arial" w:cs="Arial"/>
          <w:sz w:val="24"/>
          <w:szCs w:val="24"/>
        </w:rPr>
        <w:t>(1999-2005) using International Classification</w:t>
      </w:r>
      <w:r w:rsidR="0005225C">
        <w:rPr>
          <w:rFonts w:ascii="Arial" w:hAnsi="Arial" w:cs="Arial"/>
          <w:sz w:val="24"/>
          <w:szCs w:val="24"/>
        </w:rPr>
        <w:t xml:space="preserve"> </w:t>
      </w:r>
      <w:r w:rsidRPr="0005225C">
        <w:rPr>
          <w:rFonts w:ascii="Arial" w:hAnsi="Arial" w:cs="Arial"/>
          <w:sz w:val="24"/>
          <w:szCs w:val="24"/>
        </w:rPr>
        <w:t>of Diseases, Ninth Revision, Clinical</w:t>
      </w:r>
      <w:r w:rsidR="0005225C">
        <w:rPr>
          <w:rFonts w:ascii="Arial" w:hAnsi="Arial" w:cs="Arial"/>
          <w:sz w:val="24"/>
          <w:szCs w:val="24"/>
        </w:rPr>
        <w:t xml:space="preserve"> </w:t>
      </w:r>
      <w:r w:rsidRPr="0005225C">
        <w:rPr>
          <w:rFonts w:ascii="Arial" w:hAnsi="Arial" w:cs="Arial"/>
          <w:sz w:val="24"/>
          <w:szCs w:val="24"/>
        </w:rPr>
        <w:t>Modification code 278.01. Each of 3651 patients</w:t>
      </w:r>
      <w:r w:rsidR="0005225C">
        <w:rPr>
          <w:rFonts w:ascii="Arial" w:hAnsi="Arial" w:cs="Arial"/>
          <w:sz w:val="24"/>
          <w:szCs w:val="24"/>
        </w:rPr>
        <w:t xml:space="preserve"> </w:t>
      </w:r>
      <w:r w:rsidRPr="0005225C">
        <w:rPr>
          <w:rFonts w:ascii="Arial" w:hAnsi="Arial" w:cs="Arial"/>
          <w:sz w:val="24"/>
          <w:szCs w:val="24"/>
        </w:rPr>
        <w:t>who underwent bariatric surgery during this</w:t>
      </w:r>
    </w:p>
    <w:p w:rsidR="0005225C"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sz w:val="24"/>
          <w:szCs w:val="24"/>
        </w:rPr>
        <w:t>period was matched to a control subject who was</w:t>
      </w:r>
      <w:r w:rsidR="0005225C">
        <w:rPr>
          <w:rFonts w:ascii="Arial" w:hAnsi="Arial" w:cs="Arial"/>
          <w:sz w:val="24"/>
          <w:szCs w:val="24"/>
        </w:rPr>
        <w:t xml:space="preserve"> </w:t>
      </w:r>
      <w:r w:rsidRPr="0005225C">
        <w:rPr>
          <w:rFonts w:ascii="Arial" w:hAnsi="Arial" w:cs="Arial"/>
          <w:sz w:val="24"/>
          <w:szCs w:val="24"/>
        </w:rPr>
        <w:t>morbidly obese and never underwent bariatric</w:t>
      </w:r>
      <w:r w:rsidR="0005225C">
        <w:rPr>
          <w:rFonts w:ascii="Arial" w:hAnsi="Arial" w:cs="Arial"/>
          <w:sz w:val="24"/>
          <w:szCs w:val="24"/>
        </w:rPr>
        <w:t xml:space="preserve"> </w:t>
      </w:r>
      <w:r w:rsidRPr="0005225C">
        <w:rPr>
          <w:rFonts w:ascii="Arial" w:hAnsi="Arial" w:cs="Arial"/>
          <w:sz w:val="24"/>
          <w:szCs w:val="24"/>
        </w:rPr>
        <w:t>surgery. Bariatric surgery patients and controls</w:t>
      </w:r>
      <w:r w:rsidR="0005225C">
        <w:rPr>
          <w:rFonts w:ascii="Arial" w:hAnsi="Arial" w:cs="Arial"/>
          <w:sz w:val="24"/>
          <w:szCs w:val="24"/>
        </w:rPr>
        <w:t xml:space="preserve"> </w:t>
      </w:r>
      <w:r w:rsidRPr="0005225C">
        <w:rPr>
          <w:rFonts w:ascii="Arial" w:hAnsi="Arial" w:cs="Arial"/>
          <w:sz w:val="24"/>
          <w:szCs w:val="24"/>
        </w:rPr>
        <w:t>were matched based on patient demographics,</w:t>
      </w:r>
      <w:r w:rsidR="0005225C">
        <w:rPr>
          <w:rFonts w:ascii="Arial" w:hAnsi="Arial" w:cs="Arial"/>
          <w:sz w:val="24"/>
          <w:szCs w:val="24"/>
        </w:rPr>
        <w:t xml:space="preserve"> </w:t>
      </w:r>
      <w:r w:rsidRPr="0005225C">
        <w:rPr>
          <w:rFonts w:ascii="Arial" w:hAnsi="Arial" w:cs="Arial"/>
          <w:sz w:val="24"/>
          <w:szCs w:val="24"/>
        </w:rPr>
        <w:t>selected comorbidities, and costs.</w:t>
      </w:r>
      <w:r w:rsidR="0005225C">
        <w:rPr>
          <w:rFonts w:ascii="Arial" w:hAnsi="Arial" w:cs="Arial"/>
          <w:sz w:val="24"/>
          <w:szCs w:val="24"/>
        </w:rPr>
        <w:t xml:space="preserve"> </w:t>
      </w:r>
    </w:p>
    <w:p w:rsidR="0005225C" w:rsidRDefault="0005225C" w:rsidP="0005225C">
      <w:pPr>
        <w:autoSpaceDE w:val="0"/>
        <w:autoSpaceDN w:val="0"/>
        <w:adjustRightInd w:val="0"/>
        <w:spacing w:after="0" w:line="240" w:lineRule="auto"/>
        <w:ind w:left="1440"/>
        <w:rPr>
          <w:rFonts w:ascii="Arial" w:hAnsi="Arial" w:cs="Arial"/>
          <w:sz w:val="24"/>
          <w:szCs w:val="24"/>
        </w:rPr>
      </w:pPr>
    </w:p>
    <w:p w:rsidR="002B5549"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sz w:val="24"/>
          <w:szCs w:val="24"/>
        </w:rPr>
        <w:t>Methods: Total healthcare costs for bariatric</w:t>
      </w:r>
      <w:r w:rsidR="0005225C">
        <w:rPr>
          <w:rFonts w:ascii="Arial" w:hAnsi="Arial" w:cs="Arial"/>
          <w:sz w:val="24"/>
          <w:szCs w:val="24"/>
        </w:rPr>
        <w:t xml:space="preserve"> </w:t>
      </w:r>
      <w:r w:rsidRPr="0005225C">
        <w:rPr>
          <w:rFonts w:ascii="Arial" w:hAnsi="Arial" w:cs="Arial"/>
          <w:sz w:val="24"/>
          <w:szCs w:val="24"/>
        </w:rPr>
        <w:t>surgery patients and their controls were recorded</w:t>
      </w:r>
      <w:r w:rsidR="0005225C">
        <w:rPr>
          <w:rFonts w:ascii="Arial" w:hAnsi="Arial" w:cs="Arial"/>
          <w:sz w:val="24"/>
          <w:szCs w:val="24"/>
        </w:rPr>
        <w:t xml:space="preserve"> </w:t>
      </w:r>
      <w:r w:rsidRPr="0005225C">
        <w:rPr>
          <w:rFonts w:ascii="Arial" w:hAnsi="Arial" w:cs="Arial"/>
          <w:sz w:val="24"/>
          <w:szCs w:val="24"/>
        </w:rPr>
        <w:t>for 6 months before surgery through the end</w:t>
      </w:r>
      <w:r w:rsidR="0005225C">
        <w:rPr>
          <w:rFonts w:ascii="Arial" w:hAnsi="Arial" w:cs="Arial"/>
          <w:sz w:val="24"/>
          <w:szCs w:val="24"/>
        </w:rPr>
        <w:t xml:space="preserve"> </w:t>
      </w:r>
      <w:r w:rsidRPr="0005225C">
        <w:rPr>
          <w:rFonts w:ascii="Arial" w:hAnsi="Arial" w:cs="Arial"/>
          <w:sz w:val="24"/>
          <w:szCs w:val="24"/>
        </w:rPr>
        <w:t>of their continuous enrollment. To account for</w:t>
      </w:r>
      <w:r w:rsidR="0005225C">
        <w:rPr>
          <w:rFonts w:ascii="Arial" w:hAnsi="Arial" w:cs="Arial"/>
          <w:sz w:val="24"/>
          <w:szCs w:val="24"/>
        </w:rPr>
        <w:t xml:space="preserve"> </w:t>
      </w:r>
      <w:r w:rsidRPr="0005225C">
        <w:rPr>
          <w:rFonts w:ascii="Arial" w:hAnsi="Arial" w:cs="Arial"/>
          <w:sz w:val="24"/>
          <w:szCs w:val="24"/>
        </w:rPr>
        <w:t>potential differences in patient characteristics,</w:t>
      </w:r>
      <w:r w:rsidR="0005225C">
        <w:rPr>
          <w:rFonts w:ascii="Arial" w:hAnsi="Arial" w:cs="Arial"/>
          <w:sz w:val="24"/>
          <w:szCs w:val="24"/>
        </w:rPr>
        <w:t xml:space="preserve"> </w:t>
      </w:r>
      <w:r w:rsidRPr="0005225C">
        <w:rPr>
          <w:rFonts w:ascii="Arial" w:hAnsi="Arial" w:cs="Arial"/>
          <w:sz w:val="24"/>
          <w:szCs w:val="24"/>
        </w:rPr>
        <w:t>we calculated the cost differential by estimating</w:t>
      </w:r>
      <w:r w:rsidR="0005225C">
        <w:rPr>
          <w:rFonts w:ascii="Arial" w:hAnsi="Arial" w:cs="Arial"/>
          <w:sz w:val="24"/>
          <w:szCs w:val="24"/>
        </w:rPr>
        <w:t xml:space="preserve"> </w:t>
      </w:r>
      <w:r w:rsidRPr="0005225C">
        <w:rPr>
          <w:rFonts w:ascii="Arial" w:hAnsi="Arial" w:cs="Arial"/>
          <w:sz w:val="24"/>
          <w:szCs w:val="24"/>
        </w:rPr>
        <w:t>a Tobit model. A return on investment was</w:t>
      </w:r>
      <w:r w:rsidR="0005225C">
        <w:rPr>
          <w:rFonts w:ascii="Arial" w:hAnsi="Arial" w:cs="Arial"/>
          <w:sz w:val="24"/>
          <w:szCs w:val="24"/>
        </w:rPr>
        <w:t xml:space="preserve"> </w:t>
      </w:r>
      <w:r w:rsidRPr="0005225C">
        <w:rPr>
          <w:rFonts w:ascii="Arial" w:hAnsi="Arial" w:cs="Arial"/>
          <w:sz w:val="24"/>
          <w:szCs w:val="24"/>
        </w:rPr>
        <w:t>estimated from the resulting coefficients. Costs</w:t>
      </w:r>
      <w:r w:rsidR="0005225C">
        <w:rPr>
          <w:rFonts w:ascii="Arial" w:hAnsi="Arial" w:cs="Arial"/>
          <w:sz w:val="24"/>
          <w:szCs w:val="24"/>
        </w:rPr>
        <w:t xml:space="preserve"> </w:t>
      </w:r>
      <w:r w:rsidRPr="0005225C">
        <w:rPr>
          <w:rFonts w:ascii="Arial" w:hAnsi="Arial" w:cs="Arial"/>
          <w:sz w:val="24"/>
          <w:szCs w:val="24"/>
        </w:rPr>
        <w:t>were inflation adjusted to 2005 US dollars using</w:t>
      </w:r>
      <w:r w:rsidR="0005225C">
        <w:rPr>
          <w:rFonts w:ascii="Arial" w:hAnsi="Arial" w:cs="Arial"/>
          <w:sz w:val="24"/>
          <w:szCs w:val="24"/>
        </w:rPr>
        <w:t xml:space="preserve"> </w:t>
      </w:r>
      <w:r w:rsidRPr="0005225C">
        <w:rPr>
          <w:rFonts w:ascii="Arial" w:hAnsi="Arial" w:cs="Arial"/>
          <w:sz w:val="24"/>
          <w:szCs w:val="24"/>
        </w:rPr>
        <w:t>the Consumer Price Index for Medical Care, and</w:t>
      </w:r>
      <w:r w:rsidR="0005225C">
        <w:rPr>
          <w:rFonts w:ascii="Arial" w:hAnsi="Arial" w:cs="Arial"/>
          <w:sz w:val="24"/>
          <w:szCs w:val="24"/>
        </w:rPr>
        <w:t xml:space="preserve"> </w:t>
      </w:r>
      <w:r w:rsidRPr="0005225C">
        <w:rPr>
          <w:rFonts w:ascii="Arial" w:hAnsi="Arial" w:cs="Arial"/>
          <w:sz w:val="24"/>
          <w:szCs w:val="24"/>
        </w:rPr>
        <w:t>the cost savings were discounted by 3.07%, the</w:t>
      </w:r>
      <w:r w:rsidR="0005225C">
        <w:rPr>
          <w:rFonts w:ascii="Arial" w:hAnsi="Arial" w:cs="Arial"/>
          <w:sz w:val="24"/>
          <w:szCs w:val="24"/>
        </w:rPr>
        <w:t xml:space="preserve"> </w:t>
      </w:r>
      <w:r w:rsidRPr="0005225C">
        <w:rPr>
          <w:rFonts w:ascii="Arial" w:hAnsi="Arial" w:cs="Arial"/>
          <w:sz w:val="24"/>
          <w:szCs w:val="24"/>
        </w:rPr>
        <w:t>3-month Treasury bill rate during the same period.</w:t>
      </w:r>
    </w:p>
    <w:p w:rsidR="0005225C" w:rsidRPr="0005225C" w:rsidRDefault="0005225C" w:rsidP="0005225C">
      <w:pPr>
        <w:autoSpaceDE w:val="0"/>
        <w:autoSpaceDN w:val="0"/>
        <w:adjustRightInd w:val="0"/>
        <w:spacing w:after="0" w:line="240" w:lineRule="auto"/>
        <w:ind w:left="1440"/>
        <w:rPr>
          <w:rFonts w:ascii="Arial" w:hAnsi="Arial" w:cs="Arial"/>
          <w:sz w:val="24"/>
          <w:szCs w:val="24"/>
        </w:rPr>
      </w:pPr>
    </w:p>
    <w:p w:rsidR="002B5549"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b/>
          <w:sz w:val="24"/>
          <w:szCs w:val="24"/>
        </w:rPr>
        <w:t>Results:</w:t>
      </w:r>
      <w:r w:rsidRPr="0005225C">
        <w:rPr>
          <w:rFonts w:ascii="Arial" w:hAnsi="Arial" w:cs="Arial"/>
          <w:sz w:val="24"/>
          <w:szCs w:val="24"/>
        </w:rPr>
        <w:t xml:space="preserve"> </w:t>
      </w:r>
      <w:r w:rsidRPr="0005225C">
        <w:rPr>
          <w:rFonts w:ascii="Arial" w:hAnsi="Arial" w:cs="Arial"/>
          <w:sz w:val="24"/>
          <w:szCs w:val="24"/>
          <w:highlight w:val="yellow"/>
        </w:rPr>
        <w:t>The mean bariatric surgery investment</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ranged from approximately $17,000 to $26,000.</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After controlling for observable patient characteristics,</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we estimated all costs to have been</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recouped within 2 years for laparoscopic surgery</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patients and within 4 years for open surgery</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patients.</w:t>
      </w:r>
    </w:p>
    <w:p w:rsidR="0005225C" w:rsidRPr="0005225C" w:rsidRDefault="0005225C" w:rsidP="0005225C">
      <w:pPr>
        <w:autoSpaceDE w:val="0"/>
        <w:autoSpaceDN w:val="0"/>
        <w:adjustRightInd w:val="0"/>
        <w:spacing w:after="0" w:line="240" w:lineRule="auto"/>
        <w:ind w:left="1440"/>
        <w:rPr>
          <w:rFonts w:ascii="Arial" w:hAnsi="Arial" w:cs="Arial"/>
          <w:sz w:val="24"/>
          <w:szCs w:val="24"/>
        </w:rPr>
      </w:pPr>
    </w:p>
    <w:p w:rsidR="002B5549" w:rsidRPr="0005225C" w:rsidRDefault="002B5549" w:rsidP="0005225C">
      <w:pPr>
        <w:autoSpaceDE w:val="0"/>
        <w:autoSpaceDN w:val="0"/>
        <w:adjustRightInd w:val="0"/>
        <w:spacing w:after="0" w:line="240" w:lineRule="auto"/>
        <w:ind w:left="1440"/>
        <w:rPr>
          <w:rFonts w:ascii="Arial" w:hAnsi="Arial" w:cs="Arial"/>
          <w:sz w:val="24"/>
          <w:szCs w:val="24"/>
        </w:rPr>
      </w:pPr>
      <w:r w:rsidRPr="0005225C">
        <w:rPr>
          <w:rFonts w:ascii="Arial" w:hAnsi="Arial" w:cs="Arial"/>
          <w:b/>
          <w:sz w:val="24"/>
          <w:szCs w:val="24"/>
        </w:rPr>
        <w:t>Conclusions:</w:t>
      </w:r>
      <w:r w:rsidRPr="0005225C">
        <w:rPr>
          <w:rFonts w:ascii="Arial" w:hAnsi="Arial" w:cs="Arial"/>
          <w:sz w:val="24"/>
          <w:szCs w:val="24"/>
        </w:rPr>
        <w:t xml:space="preserve"> </w:t>
      </w:r>
      <w:r w:rsidRPr="0005225C">
        <w:rPr>
          <w:rFonts w:ascii="Arial" w:hAnsi="Arial" w:cs="Arial"/>
          <w:sz w:val="24"/>
          <w:szCs w:val="24"/>
          <w:highlight w:val="yellow"/>
        </w:rPr>
        <w:t>Downstream savings associated</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with bariatric surgery are estimated to offset</w:t>
      </w:r>
      <w:r w:rsidR="0005225C" w:rsidRPr="0005225C">
        <w:rPr>
          <w:rFonts w:ascii="Arial" w:hAnsi="Arial" w:cs="Arial"/>
          <w:sz w:val="24"/>
          <w:szCs w:val="24"/>
          <w:highlight w:val="yellow"/>
        </w:rPr>
        <w:t xml:space="preserve"> </w:t>
      </w:r>
      <w:r w:rsidRPr="0005225C">
        <w:rPr>
          <w:rFonts w:ascii="Arial" w:hAnsi="Arial" w:cs="Arial"/>
          <w:sz w:val="24"/>
          <w:szCs w:val="24"/>
          <w:highlight w:val="yellow"/>
        </w:rPr>
        <w:t>the initial costs in 2 to 4 years.</w:t>
      </w:r>
      <w:r w:rsidRPr="0005225C">
        <w:rPr>
          <w:rFonts w:ascii="Arial" w:hAnsi="Arial" w:cs="Arial"/>
          <w:sz w:val="24"/>
          <w:szCs w:val="24"/>
        </w:rPr>
        <w:t xml:space="preserve"> Randomized or</w:t>
      </w:r>
      <w:r w:rsidR="0005225C">
        <w:rPr>
          <w:rFonts w:ascii="Arial" w:hAnsi="Arial" w:cs="Arial"/>
          <w:sz w:val="24"/>
          <w:szCs w:val="24"/>
        </w:rPr>
        <w:t xml:space="preserve"> </w:t>
      </w:r>
      <w:r w:rsidRPr="0005225C">
        <w:rPr>
          <w:rFonts w:ascii="Arial" w:hAnsi="Arial" w:cs="Arial"/>
          <w:sz w:val="24"/>
          <w:szCs w:val="24"/>
        </w:rPr>
        <w:t>quasiexperimental studies would be useful to</w:t>
      </w:r>
      <w:r w:rsidR="0005225C">
        <w:rPr>
          <w:rFonts w:ascii="Arial" w:hAnsi="Arial" w:cs="Arial"/>
          <w:sz w:val="24"/>
          <w:szCs w:val="24"/>
        </w:rPr>
        <w:t xml:space="preserve"> </w:t>
      </w:r>
      <w:r w:rsidRPr="0005225C">
        <w:rPr>
          <w:rFonts w:ascii="Arial" w:hAnsi="Arial" w:cs="Arial"/>
          <w:sz w:val="24"/>
          <w:szCs w:val="24"/>
        </w:rPr>
        <w:t>confirm this conclusion, as unobserved characteristics</w:t>
      </w:r>
      <w:r w:rsidR="0005225C">
        <w:rPr>
          <w:rFonts w:ascii="Arial" w:hAnsi="Arial" w:cs="Arial"/>
          <w:sz w:val="24"/>
          <w:szCs w:val="24"/>
        </w:rPr>
        <w:t xml:space="preserve"> </w:t>
      </w:r>
      <w:r w:rsidRPr="0005225C">
        <w:rPr>
          <w:rFonts w:ascii="Arial" w:hAnsi="Arial" w:cs="Arial"/>
          <w:sz w:val="24"/>
          <w:szCs w:val="24"/>
        </w:rPr>
        <w:t>may influence the decision to undergo</w:t>
      </w:r>
      <w:r w:rsidR="0005225C">
        <w:rPr>
          <w:rFonts w:ascii="Arial" w:hAnsi="Arial" w:cs="Arial"/>
          <w:sz w:val="24"/>
          <w:szCs w:val="24"/>
        </w:rPr>
        <w:t xml:space="preserve"> </w:t>
      </w:r>
      <w:r w:rsidRPr="0005225C">
        <w:rPr>
          <w:rFonts w:ascii="Arial" w:hAnsi="Arial" w:cs="Arial"/>
          <w:sz w:val="24"/>
          <w:szCs w:val="24"/>
        </w:rPr>
        <w:t>surgery and cannot be controlled for in this</w:t>
      </w:r>
      <w:r w:rsidR="0005225C">
        <w:rPr>
          <w:rFonts w:ascii="Arial" w:hAnsi="Arial" w:cs="Arial"/>
          <w:sz w:val="24"/>
          <w:szCs w:val="24"/>
        </w:rPr>
        <w:t xml:space="preserve"> </w:t>
      </w:r>
      <w:r w:rsidRPr="0005225C">
        <w:rPr>
          <w:rFonts w:ascii="Arial" w:hAnsi="Arial" w:cs="Arial"/>
          <w:sz w:val="24"/>
          <w:szCs w:val="24"/>
        </w:rPr>
        <w:t>analysis.</w:t>
      </w:r>
    </w:p>
    <w:p w:rsidR="002B5549" w:rsidRDefault="002B5549" w:rsidP="009F429E">
      <w:pPr>
        <w:rPr>
          <w:rFonts w:ascii="Arial" w:eastAsia="Batang" w:hAnsi="Arial" w:cs="Arial"/>
          <w:b/>
          <w:color w:val="00B050"/>
          <w:sz w:val="28"/>
          <w:szCs w:val="28"/>
          <w:u w:val="single"/>
        </w:rPr>
      </w:pPr>
    </w:p>
    <w:p w:rsidR="00456A48" w:rsidRPr="00C958C5" w:rsidRDefault="00456A48" w:rsidP="00F25396">
      <w:pPr>
        <w:autoSpaceDE w:val="0"/>
        <w:autoSpaceDN w:val="0"/>
        <w:adjustRightInd w:val="0"/>
        <w:spacing w:after="0" w:line="240" w:lineRule="auto"/>
        <w:ind w:left="720"/>
        <w:rPr>
          <w:rFonts w:ascii="AGaramond-Regular" w:hAnsi="AGaramond-Regular" w:cs="AGaramond-Regular"/>
          <w:color w:val="FFFFFF"/>
          <w:sz w:val="24"/>
          <w:szCs w:val="24"/>
        </w:rPr>
      </w:pPr>
      <w:r w:rsidRPr="00C958C5">
        <w:rPr>
          <w:rFonts w:ascii="Arial" w:hAnsi="Arial" w:cs="Arial"/>
          <w:color w:val="FF0000"/>
          <w:sz w:val="24"/>
          <w:szCs w:val="24"/>
        </w:rPr>
        <w:t>Markle,</w:t>
      </w:r>
      <w:r w:rsidR="007C4E3B">
        <w:rPr>
          <w:rFonts w:ascii="Arial" w:hAnsi="Arial" w:cs="Arial"/>
          <w:color w:val="FF0000"/>
          <w:sz w:val="24"/>
          <w:szCs w:val="24"/>
        </w:rPr>
        <w:t xml:space="preserve"> A. </w:t>
      </w:r>
      <w:r w:rsidRPr="00C958C5">
        <w:rPr>
          <w:rFonts w:ascii="Arial" w:hAnsi="Arial" w:cs="Arial"/>
          <w:color w:val="FF0000"/>
          <w:sz w:val="24"/>
          <w:szCs w:val="24"/>
        </w:rPr>
        <w:t xml:space="preserve">“The Economic Impact of Case Management”. </w:t>
      </w:r>
      <w:r w:rsidR="007C4E3B" w:rsidRPr="007C4E3B">
        <w:rPr>
          <w:rFonts w:ascii="Arial" w:hAnsi="Arial" w:cs="Arial"/>
          <w:i/>
          <w:color w:val="FF0000"/>
          <w:sz w:val="24"/>
          <w:szCs w:val="24"/>
        </w:rPr>
        <w:t>The Case Manager</w:t>
      </w:r>
      <w:r w:rsidR="007C4E3B">
        <w:rPr>
          <w:rFonts w:ascii="Arial" w:hAnsi="Arial" w:cs="Arial"/>
          <w:color w:val="FF0000"/>
          <w:sz w:val="24"/>
          <w:szCs w:val="24"/>
        </w:rPr>
        <w:t xml:space="preserve"> </w:t>
      </w:r>
      <w:r w:rsidRPr="00C958C5">
        <w:rPr>
          <w:rFonts w:ascii="Arial" w:hAnsi="Arial" w:cs="Arial"/>
          <w:color w:val="FF0000"/>
          <w:sz w:val="24"/>
          <w:szCs w:val="24"/>
        </w:rPr>
        <w:t xml:space="preserve">(July/August 2004): 54 - </w:t>
      </w:r>
      <w:r w:rsidR="00C958C5" w:rsidRPr="00C958C5">
        <w:rPr>
          <w:rFonts w:ascii="Arial" w:hAnsi="Arial" w:cs="Arial"/>
          <w:color w:val="FF0000"/>
          <w:sz w:val="24"/>
          <w:szCs w:val="24"/>
        </w:rPr>
        <w:t>5</w:t>
      </w:r>
      <w:r w:rsidRPr="00C958C5">
        <w:rPr>
          <w:rFonts w:ascii="Arial" w:hAnsi="Arial" w:cs="Arial"/>
          <w:color w:val="FF0000"/>
          <w:sz w:val="24"/>
          <w:szCs w:val="24"/>
        </w:rPr>
        <w:t>8</w:t>
      </w:r>
      <w:r w:rsidRPr="00C958C5">
        <w:rPr>
          <w:rFonts w:ascii="AGaramond-Regular" w:hAnsi="AGaramond-Regular" w:cs="AGaramond-Regular"/>
          <w:color w:val="FFFFFF"/>
          <w:sz w:val="24"/>
          <w:szCs w:val="24"/>
        </w:rPr>
        <w:t>”</w:t>
      </w:r>
    </w:p>
    <w:p w:rsidR="00456A48" w:rsidRPr="00456A48" w:rsidRDefault="00456A48" w:rsidP="00456A48">
      <w:pPr>
        <w:autoSpaceDE w:val="0"/>
        <w:autoSpaceDN w:val="0"/>
        <w:adjustRightInd w:val="0"/>
        <w:spacing w:after="0" w:line="240" w:lineRule="auto"/>
        <w:rPr>
          <w:rFonts w:ascii="AGaramond-Regular" w:hAnsi="AGaramond-Regular" w:cs="AGaramond-Regular"/>
          <w:color w:val="FFFFFF"/>
          <w:sz w:val="24"/>
          <w:szCs w:val="24"/>
        </w:rPr>
      </w:pPr>
    </w:p>
    <w:p w:rsidR="00456A48" w:rsidRPr="00C958C5" w:rsidRDefault="0018702F" w:rsidP="00F25396">
      <w:pPr>
        <w:autoSpaceDE w:val="0"/>
        <w:autoSpaceDN w:val="0"/>
        <w:adjustRightInd w:val="0"/>
        <w:spacing w:after="0" w:line="240" w:lineRule="auto"/>
        <w:ind w:left="1440"/>
        <w:rPr>
          <w:rFonts w:ascii="Arial" w:hAnsi="Arial" w:cs="Arial"/>
          <w:sz w:val="24"/>
          <w:szCs w:val="24"/>
        </w:rPr>
      </w:pPr>
      <w:r w:rsidRPr="00C958C5">
        <w:rPr>
          <w:rFonts w:ascii="Arial" w:hAnsi="Arial" w:cs="Arial"/>
          <w:b/>
          <w:sz w:val="24"/>
          <w:szCs w:val="24"/>
        </w:rPr>
        <w:t>Conclusion:</w:t>
      </w:r>
      <w:r w:rsidR="00C958C5">
        <w:rPr>
          <w:rFonts w:ascii="Arial" w:hAnsi="Arial" w:cs="Arial"/>
          <w:sz w:val="24"/>
          <w:szCs w:val="24"/>
        </w:rPr>
        <w:t xml:space="preserve">  </w:t>
      </w:r>
      <w:r w:rsidR="00456A48" w:rsidRPr="00C958C5">
        <w:rPr>
          <w:rFonts w:ascii="Arial" w:hAnsi="Arial" w:cs="Arial"/>
          <w:sz w:val="24"/>
          <w:szCs w:val="24"/>
          <w:highlight w:val="yellow"/>
        </w:rPr>
        <w:t>CM has demonstrated success in the</w:t>
      </w:r>
      <w:r w:rsidR="00C958C5" w:rsidRPr="00C958C5">
        <w:rPr>
          <w:rFonts w:ascii="Arial" w:hAnsi="Arial" w:cs="Arial"/>
          <w:sz w:val="24"/>
          <w:szCs w:val="24"/>
          <w:highlight w:val="yellow"/>
        </w:rPr>
        <w:t xml:space="preserve"> </w:t>
      </w:r>
      <w:r w:rsidR="00456A48" w:rsidRPr="00C958C5">
        <w:rPr>
          <w:rFonts w:ascii="Arial" w:hAnsi="Arial" w:cs="Arial"/>
          <w:sz w:val="24"/>
          <w:szCs w:val="24"/>
          <w:highlight w:val="yellow"/>
        </w:rPr>
        <w:t>reduction of health care expenses.</w:t>
      </w:r>
      <w:r w:rsidR="00456A48" w:rsidRPr="00C958C5">
        <w:rPr>
          <w:rFonts w:ascii="Arial" w:hAnsi="Arial" w:cs="Arial"/>
          <w:sz w:val="24"/>
          <w:szCs w:val="24"/>
        </w:rPr>
        <w:t xml:space="preserve"> It will</w:t>
      </w:r>
      <w:r w:rsidR="00C958C5">
        <w:rPr>
          <w:rFonts w:ascii="Arial" w:hAnsi="Arial" w:cs="Arial"/>
          <w:sz w:val="24"/>
          <w:szCs w:val="24"/>
        </w:rPr>
        <w:t xml:space="preserve"> </w:t>
      </w:r>
      <w:r w:rsidR="00456A48" w:rsidRPr="00C958C5">
        <w:rPr>
          <w:rFonts w:ascii="Arial" w:hAnsi="Arial" w:cs="Arial"/>
          <w:sz w:val="24"/>
          <w:szCs w:val="24"/>
        </w:rPr>
        <w:t>continue to evolve as a strong method</w:t>
      </w:r>
      <w:r w:rsidR="00C958C5">
        <w:rPr>
          <w:rFonts w:ascii="Arial" w:hAnsi="Arial" w:cs="Arial"/>
          <w:sz w:val="24"/>
          <w:szCs w:val="24"/>
        </w:rPr>
        <w:t xml:space="preserve"> </w:t>
      </w:r>
      <w:r w:rsidR="00456A48" w:rsidRPr="00C958C5">
        <w:rPr>
          <w:rFonts w:ascii="Arial" w:hAnsi="Arial" w:cs="Arial"/>
          <w:sz w:val="24"/>
          <w:szCs w:val="24"/>
        </w:rPr>
        <w:t>to identify issues, obtain resources for</w:t>
      </w:r>
      <w:r w:rsidR="00C958C5">
        <w:rPr>
          <w:rFonts w:ascii="Arial" w:hAnsi="Arial" w:cs="Arial"/>
          <w:sz w:val="24"/>
          <w:szCs w:val="24"/>
        </w:rPr>
        <w:t xml:space="preserve"> </w:t>
      </w:r>
      <w:r w:rsidR="00456A48" w:rsidRPr="00C958C5">
        <w:rPr>
          <w:rFonts w:ascii="Arial" w:hAnsi="Arial" w:cs="Arial"/>
          <w:sz w:val="24"/>
          <w:szCs w:val="24"/>
        </w:rPr>
        <w:t>patients, families, clinicians, and organizations,</w:t>
      </w:r>
      <w:r w:rsidR="00C958C5">
        <w:rPr>
          <w:rFonts w:ascii="Arial" w:hAnsi="Arial" w:cs="Arial"/>
          <w:sz w:val="24"/>
          <w:szCs w:val="24"/>
        </w:rPr>
        <w:t xml:space="preserve"> </w:t>
      </w:r>
      <w:r w:rsidR="00456A48" w:rsidRPr="00C958C5">
        <w:rPr>
          <w:rFonts w:ascii="Arial" w:hAnsi="Arial" w:cs="Arial"/>
          <w:sz w:val="24"/>
          <w:szCs w:val="24"/>
        </w:rPr>
        <w:t>and evaluate the use of those</w:t>
      </w:r>
      <w:r w:rsidR="00C958C5">
        <w:rPr>
          <w:rFonts w:ascii="Arial" w:hAnsi="Arial" w:cs="Arial"/>
          <w:sz w:val="24"/>
          <w:szCs w:val="24"/>
        </w:rPr>
        <w:t xml:space="preserve"> </w:t>
      </w:r>
      <w:r w:rsidR="00456A48" w:rsidRPr="00C958C5">
        <w:rPr>
          <w:rFonts w:ascii="Arial" w:hAnsi="Arial" w:cs="Arial"/>
          <w:sz w:val="24"/>
          <w:szCs w:val="24"/>
        </w:rPr>
        <w:t>resources. The case manager strives to</w:t>
      </w:r>
      <w:r w:rsidR="003D23A4">
        <w:rPr>
          <w:rFonts w:ascii="Arial" w:hAnsi="Arial" w:cs="Arial"/>
          <w:sz w:val="24"/>
          <w:szCs w:val="24"/>
        </w:rPr>
        <w:t xml:space="preserve"> </w:t>
      </w:r>
      <w:r w:rsidR="00456A48" w:rsidRPr="00C958C5">
        <w:rPr>
          <w:rFonts w:ascii="Arial" w:hAnsi="Arial" w:cs="Arial"/>
          <w:sz w:val="24"/>
          <w:szCs w:val="24"/>
        </w:rPr>
        <w:t>balance the mission of quality care with</w:t>
      </w:r>
      <w:r w:rsidR="00C958C5">
        <w:rPr>
          <w:rFonts w:ascii="Arial" w:hAnsi="Arial" w:cs="Arial"/>
          <w:sz w:val="24"/>
          <w:szCs w:val="24"/>
        </w:rPr>
        <w:t xml:space="preserve"> </w:t>
      </w:r>
      <w:r w:rsidR="00456A48" w:rsidRPr="00C958C5">
        <w:rPr>
          <w:rFonts w:ascii="Arial" w:hAnsi="Arial" w:cs="Arial"/>
          <w:sz w:val="24"/>
          <w:szCs w:val="24"/>
        </w:rPr>
        <w:t>the organization’s costs and the wellbeing</w:t>
      </w:r>
      <w:r w:rsidR="00C958C5">
        <w:rPr>
          <w:rFonts w:ascii="Arial" w:hAnsi="Arial" w:cs="Arial"/>
          <w:sz w:val="24"/>
          <w:szCs w:val="24"/>
        </w:rPr>
        <w:t xml:space="preserve"> </w:t>
      </w:r>
      <w:r w:rsidR="00456A48" w:rsidRPr="00C958C5">
        <w:rPr>
          <w:rFonts w:ascii="Arial" w:hAnsi="Arial" w:cs="Arial"/>
          <w:sz w:val="24"/>
          <w:szCs w:val="24"/>
        </w:rPr>
        <w:t xml:space="preserve">of the patient. </w:t>
      </w:r>
      <w:r w:rsidR="00456A48" w:rsidRPr="003D23A4">
        <w:rPr>
          <w:rFonts w:ascii="Arial" w:hAnsi="Arial" w:cs="Arial"/>
          <w:sz w:val="24"/>
          <w:szCs w:val="24"/>
          <w:highlight w:val="yellow"/>
        </w:rPr>
        <w:t>CM has and will continue to have a positive economic</w:t>
      </w:r>
      <w:r w:rsidR="00C958C5" w:rsidRPr="003D23A4">
        <w:rPr>
          <w:rFonts w:ascii="Arial" w:hAnsi="Arial" w:cs="Arial"/>
          <w:sz w:val="24"/>
          <w:szCs w:val="24"/>
          <w:highlight w:val="yellow"/>
        </w:rPr>
        <w:t xml:space="preserve"> </w:t>
      </w:r>
      <w:r w:rsidR="00456A48" w:rsidRPr="003D23A4">
        <w:rPr>
          <w:rFonts w:ascii="Arial" w:hAnsi="Arial" w:cs="Arial"/>
          <w:sz w:val="24"/>
          <w:szCs w:val="24"/>
          <w:highlight w:val="yellow"/>
        </w:rPr>
        <w:t>impact on our health care system.</w:t>
      </w:r>
    </w:p>
    <w:p w:rsidR="002B5549" w:rsidRDefault="002B5549" w:rsidP="009F429E">
      <w:pPr>
        <w:rPr>
          <w:rFonts w:ascii="Arial" w:eastAsia="Batang" w:hAnsi="Arial" w:cs="Arial"/>
          <w:b/>
          <w:color w:val="00B050"/>
          <w:sz w:val="28"/>
          <w:szCs w:val="28"/>
          <w:u w:val="single"/>
        </w:rPr>
      </w:pPr>
    </w:p>
    <w:p w:rsidR="0018702F" w:rsidRDefault="0018702F"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E00912" w:rsidRDefault="00E00912" w:rsidP="009F429E">
      <w:pPr>
        <w:rPr>
          <w:rFonts w:ascii="Arial" w:eastAsia="Batang" w:hAnsi="Arial" w:cs="Arial"/>
          <w:b/>
          <w:color w:val="00B050"/>
          <w:sz w:val="28"/>
          <w:szCs w:val="28"/>
          <w:u w:val="single"/>
        </w:rPr>
      </w:pPr>
    </w:p>
    <w:p w:rsidR="002B5549" w:rsidRDefault="0018702F" w:rsidP="008473E3">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Krein, S. L., et al., “</w:t>
      </w:r>
      <w:r w:rsidR="004607F3" w:rsidRPr="004607F3">
        <w:rPr>
          <w:rFonts w:ascii="Arial" w:hAnsi="Arial" w:cs="Arial"/>
          <w:color w:val="FF0000"/>
          <w:sz w:val="24"/>
          <w:szCs w:val="24"/>
        </w:rPr>
        <w:t>Case Management for Patients with Poorly</w:t>
      </w:r>
      <w:r w:rsidR="004607F3">
        <w:rPr>
          <w:rFonts w:ascii="Arial" w:hAnsi="Arial" w:cs="Arial"/>
          <w:color w:val="FF0000"/>
          <w:sz w:val="24"/>
          <w:szCs w:val="24"/>
        </w:rPr>
        <w:t xml:space="preserve"> </w:t>
      </w:r>
      <w:r w:rsidR="004607F3" w:rsidRPr="004607F3">
        <w:rPr>
          <w:rFonts w:ascii="Arial" w:hAnsi="Arial" w:cs="Arial"/>
          <w:color w:val="FF0000"/>
          <w:sz w:val="24"/>
          <w:szCs w:val="24"/>
        </w:rPr>
        <w:t>Controlled Diabetes: A Randomized Trial</w:t>
      </w:r>
      <w:r>
        <w:rPr>
          <w:rFonts w:ascii="Arial" w:hAnsi="Arial" w:cs="Arial"/>
          <w:color w:val="FF0000"/>
          <w:sz w:val="24"/>
          <w:szCs w:val="24"/>
        </w:rPr>
        <w:t>.”</w:t>
      </w:r>
      <w:r w:rsidR="004607F3" w:rsidRPr="004607F3">
        <w:rPr>
          <w:rFonts w:ascii="Arial" w:hAnsi="Arial" w:cs="Arial"/>
          <w:color w:val="FF0000"/>
          <w:sz w:val="24"/>
          <w:szCs w:val="24"/>
        </w:rPr>
        <w:t xml:space="preserve"> </w:t>
      </w:r>
      <w:r w:rsidR="008473E3" w:rsidRPr="0018702F">
        <w:rPr>
          <w:rFonts w:ascii="Arial" w:hAnsi="Arial" w:cs="Arial"/>
          <w:i/>
          <w:color w:val="FF0000"/>
          <w:sz w:val="24"/>
          <w:szCs w:val="24"/>
        </w:rPr>
        <w:t>A</w:t>
      </w:r>
      <w:r w:rsidR="004607F3" w:rsidRPr="0018702F">
        <w:rPr>
          <w:rFonts w:ascii="Arial" w:hAnsi="Arial" w:cs="Arial"/>
          <w:i/>
          <w:color w:val="FF0000"/>
          <w:sz w:val="24"/>
          <w:szCs w:val="24"/>
        </w:rPr>
        <w:t>merican Journal of</w:t>
      </w:r>
      <w:r w:rsidR="008473E3" w:rsidRPr="0018702F">
        <w:rPr>
          <w:rFonts w:ascii="Arial" w:hAnsi="Arial" w:cs="Arial"/>
          <w:i/>
          <w:color w:val="FF0000"/>
          <w:sz w:val="24"/>
          <w:szCs w:val="24"/>
        </w:rPr>
        <w:t xml:space="preserve"> </w:t>
      </w:r>
      <w:r w:rsidR="004607F3" w:rsidRPr="0018702F">
        <w:rPr>
          <w:rFonts w:ascii="Arial" w:hAnsi="Arial" w:cs="Arial"/>
          <w:i/>
          <w:color w:val="FF0000"/>
          <w:sz w:val="24"/>
          <w:szCs w:val="24"/>
        </w:rPr>
        <w:t>Medicine</w:t>
      </w:r>
      <w:r w:rsidR="004607F3">
        <w:rPr>
          <w:rFonts w:ascii="Arial" w:hAnsi="Arial" w:cs="Arial"/>
          <w:color w:val="FF0000"/>
          <w:sz w:val="24"/>
          <w:szCs w:val="24"/>
        </w:rPr>
        <w:t xml:space="preserve"> </w:t>
      </w:r>
      <w:r>
        <w:rPr>
          <w:rFonts w:ascii="Arial" w:hAnsi="Arial" w:cs="Arial"/>
          <w:color w:val="FF0000"/>
          <w:sz w:val="24"/>
          <w:szCs w:val="24"/>
        </w:rPr>
        <w:t>116</w:t>
      </w:r>
      <w:r w:rsidR="004607F3" w:rsidRPr="004607F3">
        <w:rPr>
          <w:rFonts w:ascii="Arial" w:hAnsi="Arial" w:cs="Arial"/>
          <w:color w:val="FF0000"/>
          <w:sz w:val="24"/>
          <w:szCs w:val="24"/>
        </w:rPr>
        <w:t xml:space="preserve"> </w:t>
      </w:r>
      <w:r w:rsidR="004607F3">
        <w:rPr>
          <w:rFonts w:ascii="Arial" w:hAnsi="Arial" w:cs="Arial"/>
          <w:color w:val="FF0000"/>
          <w:sz w:val="24"/>
          <w:szCs w:val="24"/>
        </w:rPr>
        <w:t>(</w:t>
      </w:r>
      <w:r w:rsidR="004607F3" w:rsidRPr="004607F3">
        <w:rPr>
          <w:rFonts w:ascii="Arial" w:hAnsi="Arial" w:cs="Arial"/>
          <w:color w:val="FF0000"/>
          <w:sz w:val="24"/>
          <w:szCs w:val="24"/>
        </w:rPr>
        <w:t>2004</w:t>
      </w:r>
      <w:r w:rsidR="004607F3">
        <w:rPr>
          <w:rFonts w:ascii="Arial" w:hAnsi="Arial" w:cs="Arial"/>
          <w:color w:val="FF0000"/>
          <w:sz w:val="24"/>
          <w:szCs w:val="24"/>
        </w:rPr>
        <w:t xml:space="preserve">): </w:t>
      </w:r>
      <w:r w:rsidR="004607F3" w:rsidRPr="004607F3">
        <w:rPr>
          <w:rFonts w:ascii="Arial" w:hAnsi="Arial" w:cs="Arial"/>
          <w:color w:val="FF0000"/>
          <w:sz w:val="24"/>
          <w:szCs w:val="24"/>
        </w:rPr>
        <w:t>732–739</w:t>
      </w:r>
      <w:r>
        <w:rPr>
          <w:rFonts w:ascii="Arial" w:hAnsi="Arial" w:cs="Arial"/>
          <w:color w:val="FF0000"/>
          <w:sz w:val="24"/>
          <w:szCs w:val="24"/>
        </w:rPr>
        <w:t>.</w:t>
      </w:r>
      <w:r w:rsidR="004607F3" w:rsidRPr="004607F3">
        <w:rPr>
          <w:rFonts w:ascii="Arial" w:hAnsi="Arial" w:cs="Arial"/>
          <w:color w:val="FF0000"/>
          <w:sz w:val="24"/>
          <w:szCs w:val="24"/>
        </w:rPr>
        <w:t xml:space="preserve"> </w:t>
      </w:r>
    </w:p>
    <w:p w:rsidR="008473E3" w:rsidRDefault="008473E3" w:rsidP="008473E3">
      <w:pPr>
        <w:autoSpaceDE w:val="0"/>
        <w:autoSpaceDN w:val="0"/>
        <w:adjustRightInd w:val="0"/>
        <w:spacing w:after="0" w:line="240" w:lineRule="auto"/>
        <w:ind w:left="720"/>
        <w:rPr>
          <w:rFonts w:ascii="Arial" w:hAnsi="Arial" w:cs="Arial"/>
          <w:color w:val="FF0000"/>
          <w:sz w:val="24"/>
          <w:szCs w:val="24"/>
        </w:rPr>
      </w:pPr>
    </w:p>
    <w:p w:rsidR="008473E3" w:rsidRPr="004607F3" w:rsidRDefault="008473E3" w:rsidP="008473E3">
      <w:pPr>
        <w:autoSpaceDE w:val="0"/>
        <w:autoSpaceDN w:val="0"/>
        <w:adjustRightInd w:val="0"/>
        <w:spacing w:after="0" w:line="240" w:lineRule="auto"/>
        <w:ind w:left="720"/>
        <w:rPr>
          <w:rFonts w:ascii="Arial" w:hAnsi="Arial" w:cs="Arial"/>
          <w:color w:val="FF0000"/>
          <w:sz w:val="24"/>
          <w:szCs w:val="24"/>
        </w:rPr>
      </w:pPr>
    </w:p>
    <w:p w:rsidR="004607F3" w:rsidRPr="008473E3" w:rsidRDefault="0018702F" w:rsidP="008473E3">
      <w:pPr>
        <w:autoSpaceDE w:val="0"/>
        <w:autoSpaceDN w:val="0"/>
        <w:adjustRightInd w:val="0"/>
        <w:spacing w:after="0" w:line="240" w:lineRule="auto"/>
        <w:ind w:left="1440"/>
        <w:rPr>
          <w:rFonts w:ascii="Arial" w:hAnsi="Arial" w:cs="Arial"/>
          <w:sz w:val="24"/>
          <w:szCs w:val="24"/>
        </w:rPr>
      </w:pPr>
      <w:r w:rsidRPr="008473E3">
        <w:rPr>
          <w:rFonts w:ascii="Arial" w:hAnsi="Arial" w:cs="Arial"/>
          <w:b/>
          <w:sz w:val="24"/>
          <w:szCs w:val="24"/>
        </w:rPr>
        <w:t>Purpose:</w:t>
      </w:r>
      <w:r w:rsidRPr="008473E3">
        <w:rPr>
          <w:rFonts w:ascii="Arial" w:hAnsi="Arial" w:cs="Arial"/>
          <w:sz w:val="24"/>
          <w:szCs w:val="24"/>
        </w:rPr>
        <w:t xml:space="preserve"> </w:t>
      </w:r>
      <w:r w:rsidR="004607F3" w:rsidRPr="008473E3">
        <w:rPr>
          <w:rFonts w:ascii="Arial" w:hAnsi="Arial" w:cs="Arial"/>
          <w:sz w:val="24"/>
          <w:szCs w:val="24"/>
        </w:rPr>
        <w:t>To evaluate the effects of a collaborative case management</w:t>
      </w:r>
    </w:p>
    <w:p w:rsidR="004607F3" w:rsidRPr="008473E3" w:rsidRDefault="004607F3" w:rsidP="008473E3">
      <w:pPr>
        <w:autoSpaceDE w:val="0"/>
        <w:autoSpaceDN w:val="0"/>
        <w:adjustRightInd w:val="0"/>
        <w:spacing w:after="0" w:line="240" w:lineRule="auto"/>
        <w:ind w:left="1440"/>
        <w:rPr>
          <w:rFonts w:ascii="Arial" w:hAnsi="Arial" w:cs="Arial"/>
          <w:sz w:val="24"/>
          <w:szCs w:val="24"/>
        </w:rPr>
      </w:pPr>
      <w:r w:rsidRPr="008473E3">
        <w:rPr>
          <w:rFonts w:ascii="Arial" w:hAnsi="Arial" w:cs="Arial"/>
          <w:sz w:val="24"/>
          <w:szCs w:val="24"/>
        </w:rPr>
        <w:t>intervention for patients with poorly controlled type 2</w:t>
      </w:r>
      <w:r w:rsidR="008473E3">
        <w:rPr>
          <w:rFonts w:ascii="Arial" w:hAnsi="Arial" w:cs="Arial"/>
          <w:sz w:val="24"/>
          <w:szCs w:val="24"/>
        </w:rPr>
        <w:t xml:space="preserve"> </w:t>
      </w:r>
      <w:r w:rsidRPr="008473E3">
        <w:rPr>
          <w:rFonts w:ascii="Arial" w:hAnsi="Arial" w:cs="Arial"/>
          <w:sz w:val="24"/>
          <w:szCs w:val="24"/>
        </w:rPr>
        <w:t>diabetes on glycemic control, intermediate cardiovascular outcomes,</w:t>
      </w:r>
      <w:r w:rsidR="008473E3">
        <w:rPr>
          <w:rFonts w:ascii="Arial" w:hAnsi="Arial" w:cs="Arial"/>
          <w:sz w:val="24"/>
          <w:szCs w:val="24"/>
        </w:rPr>
        <w:t xml:space="preserve"> </w:t>
      </w:r>
      <w:r w:rsidRPr="008473E3">
        <w:rPr>
          <w:rFonts w:ascii="Arial" w:hAnsi="Arial" w:cs="Arial"/>
          <w:sz w:val="24"/>
          <w:szCs w:val="24"/>
        </w:rPr>
        <w:t>satisfaction with care, and resource utilization.</w:t>
      </w:r>
    </w:p>
    <w:p w:rsidR="004607F3" w:rsidRDefault="004607F3" w:rsidP="008473E3">
      <w:pPr>
        <w:autoSpaceDE w:val="0"/>
        <w:autoSpaceDN w:val="0"/>
        <w:adjustRightInd w:val="0"/>
        <w:spacing w:after="0" w:line="240" w:lineRule="auto"/>
        <w:ind w:left="1440"/>
        <w:rPr>
          <w:rFonts w:ascii="Arial" w:hAnsi="Arial" w:cs="Arial"/>
          <w:sz w:val="24"/>
          <w:szCs w:val="24"/>
        </w:rPr>
      </w:pPr>
      <w:r w:rsidRPr="008473E3">
        <w:rPr>
          <w:rFonts w:ascii="Arial" w:hAnsi="Arial" w:cs="Arial"/>
          <w:sz w:val="24"/>
          <w:szCs w:val="24"/>
        </w:rPr>
        <w:t>METHODS: We conducted a randomized controlled trial at</w:t>
      </w:r>
      <w:r w:rsidR="008473E3">
        <w:rPr>
          <w:rFonts w:ascii="Arial" w:hAnsi="Arial" w:cs="Arial"/>
          <w:sz w:val="24"/>
          <w:szCs w:val="24"/>
        </w:rPr>
        <w:t xml:space="preserve"> </w:t>
      </w:r>
      <w:r w:rsidRPr="008473E3">
        <w:rPr>
          <w:rFonts w:ascii="Arial" w:hAnsi="Arial" w:cs="Arial"/>
          <w:sz w:val="24"/>
          <w:szCs w:val="24"/>
        </w:rPr>
        <w:t>two Department of Veterans Affairs Medical Centers involving</w:t>
      </w:r>
      <w:r w:rsidR="008473E3">
        <w:rPr>
          <w:rFonts w:ascii="Arial" w:hAnsi="Arial" w:cs="Arial"/>
          <w:sz w:val="24"/>
          <w:szCs w:val="24"/>
        </w:rPr>
        <w:t xml:space="preserve"> </w:t>
      </w:r>
      <w:r w:rsidRPr="008473E3">
        <w:rPr>
          <w:rFonts w:ascii="Arial" w:hAnsi="Arial" w:cs="Arial"/>
          <w:sz w:val="24"/>
          <w:szCs w:val="24"/>
        </w:rPr>
        <w:t>246 veterans with diabetes and baseline hemoglobin A1C</w:t>
      </w:r>
      <w:r w:rsidR="008473E3">
        <w:rPr>
          <w:rFonts w:ascii="Arial" w:hAnsi="Arial" w:cs="Arial"/>
          <w:sz w:val="24"/>
          <w:szCs w:val="24"/>
        </w:rPr>
        <w:t xml:space="preserve"> </w:t>
      </w:r>
      <w:r w:rsidRPr="008473E3">
        <w:rPr>
          <w:rFonts w:ascii="Arial" w:hAnsi="Arial" w:cs="Arial"/>
          <w:sz w:val="24"/>
          <w:szCs w:val="24"/>
        </w:rPr>
        <w:t>(HbA1C) levels</w:t>
      </w:r>
      <w:r w:rsidR="008473E3">
        <w:rPr>
          <w:rFonts w:ascii="Arial" w:hAnsi="Arial" w:cs="Arial"/>
          <w:sz w:val="24"/>
          <w:szCs w:val="24"/>
        </w:rPr>
        <w:t xml:space="preserve"> ≥</w:t>
      </w:r>
      <w:r w:rsidRPr="008473E3">
        <w:rPr>
          <w:rFonts w:ascii="Arial" w:hAnsi="Arial" w:cs="Arial"/>
          <w:sz w:val="24"/>
          <w:szCs w:val="24"/>
        </w:rPr>
        <w:t>7.5%. Two nurse practitioner case managers</w:t>
      </w:r>
      <w:r w:rsidR="008473E3">
        <w:rPr>
          <w:rFonts w:ascii="Arial" w:hAnsi="Arial" w:cs="Arial"/>
          <w:sz w:val="24"/>
          <w:szCs w:val="24"/>
        </w:rPr>
        <w:t xml:space="preserve"> </w:t>
      </w:r>
      <w:r w:rsidRPr="008473E3">
        <w:rPr>
          <w:rFonts w:ascii="Arial" w:hAnsi="Arial" w:cs="Arial"/>
          <w:sz w:val="24"/>
          <w:szCs w:val="24"/>
        </w:rPr>
        <w:t>worked with patients and their primary care providers, monitoring</w:t>
      </w:r>
      <w:r w:rsidR="008473E3">
        <w:rPr>
          <w:rFonts w:ascii="Arial" w:hAnsi="Arial" w:cs="Arial"/>
          <w:sz w:val="24"/>
          <w:szCs w:val="24"/>
        </w:rPr>
        <w:t xml:space="preserve"> </w:t>
      </w:r>
      <w:r w:rsidRPr="008473E3">
        <w:rPr>
          <w:rFonts w:ascii="Arial" w:hAnsi="Arial" w:cs="Arial"/>
          <w:sz w:val="24"/>
          <w:szCs w:val="24"/>
        </w:rPr>
        <w:t>and coordinating care for the intervention group for 18</w:t>
      </w:r>
      <w:r w:rsidR="008473E3">
        <w:rPr>
          <w:rFonts w:ascii="Arial" w:hAnsi="Arial" w:cs="Arial"/>
          <w:sz w:val="24"/>
          <w:szCs w:val="24"/>
        </w:rPr>
        <w:t xml:space="preserve"> </w:t>
      </w:r>
      <w:r w:rsidRPr="008473E3">
        <w:rPr>
          <w:rFonts w:ascii="Arial" w:hAnsi="Arial" w:cs="Arial"/>
          <w:sz w:val="24"/>
          <w:szCs w:val="24"/>
        </w:rPr>
        <w:t>months through the use of telephone contacts, collaborative</w:t>
      </w:r>
      <w:r w:rsidR="008473E3">
        <w:rPr>
          <w:rFonts w:ascii="Arial" w:hAnsi="Arial" w:cs="Arial"/>
          <w:sz w:val="24"/>
          <w:szCs w:val="24"/>
        </w:rPr>
        <w:t xml:space="preserve"> </w:t>
      </w:r>
      <w:r w:rsidRPr="008473E3">
        <w:rPr>
          <w:rFonts w:ascii="Arial" w:hAnsi="Arial" w:cs="Arial"/>
          <w:sz w:val="24"/>
          <w:szCs w:val="24"/>
        </w:rPr>
        <w:t>goal setting, and treatment algorithms. Control patients received</w:t>
      </w:r>
      <w:r w:rsidR="008473E3">
        <w:rPr>
          <w:rFonts w:ascii="Arial" w:hAnsi="Arial" w:cs="Arial"/>
          <w:sz w:val="24"/>
          <w:szCs w:val="24"/>
        </w:rPr>
        <w:t xml:space="preserve"> </w:t>
      </w:r>
      <w:r w:rsidRPr="008473E3">
        <w:rPr>
          <w:rFonts w:ascii="Arial" w:hAnsi="Arial" w:cs="Arial"/>
          <w:sz w:val="24"/>
          <w:szCs w:val="24"/>
        </w:rPr>
        <w:t>educational materials and usual care from their primary</w:t>
      </w:r>
      <w:r w:rsidR="008473E3">
        <w:rPr>
          <w:rFonts w:ascii="Arial" w:hAnsi="Arial" w:cs="Arial"/>
          <w:sz w:val="24"/>
          <w:szCs w:val="24"/>
        </w:rPr>
        <w:t xml:space="preserve"> </w:t>
      </w:r>
      <w:r w:rsidRPr="008473E3">
        <w:rPr>
          <w:rFonts w:ascii="Arial" w:hAnsi="Arial" w:cs="Arial"/>
          <w:sz w:val="24"/>
          <w:szCs w:val="24"/>
        </w:rPr>
        <w:t>care providers.</w:t>
      </w:r>
    </w:p>
    <w:p w:rsidR="008473E3" w:rsidRPr="008473E3" w:rsidRDefault="008473E3" w:rsidP="008473E3">
      <w:pPr>
        <w:autoSpaceDE w:val="0"/>
        <w:autoSpaceDN w:val="0"/>
        <w:adjustRightInd w:val="0"/>
        <w:spacing w:after="0" w:line="240" w:lineRule="auto"/>
        <w:ind w:left="1440"/>
        <w:rPr>
          <w:rFonts w:ascii="Arial" w:hAnsi="Arial" w:cs="Arial"/>
          <w:sz w:val="24"/>
          <w:szCs w:val="24"/>
        </w:rPr>
      </w:pPr>
    </w:p>
    <w:p w:rsidR="004607F3" w:rsidRPr="004A2617" w:rsidRDefault="0018702F" w:rsidP="008473E3">
      <w:pPr>
        <w:autoSpaceDE w:val="0"/>
        <w:autoSpaceDN w:val="0"/>
        <w:adjustRightInd w:val="0"/>
        <w:spacing w:after="0" w:line="240" w:lineRule="auto"/>
        <w:ind w:left="1440"/>
        <w:rPr>
          <w:rFonts w:ascii="Arial" w:hAnsi="Arial" w:cs="Arial"/>
          <w:sz w:val="24"/>
          <w:szCs w:val="24"/>
          <w:highlight w:val="yellow"/>
        </w:rPr>
      </w:pPr>
      <w:r w:rsidRPr="008473E3">
        <w:rPr>
          <w:rFonts w:ascii="Arial" w:hAnsi="Arial" w:cs="Arial"/>
          <w:b/>
          <w:sz w:val="24"/>
          <w:szCs w:val="24"/>
        </w:rPr>
        <w:t>Results:</w:t>
      </w:r>
      <w:r w:rsidR="004607F3" w:rsidRPr="008473E3">
        <w:rPr>
          <w:rFonts w:ascii="Arial" w:hAnsi="Arial" w:cs="Arial"/>
          <w:sz w:val="24"/>
          <w:szCs w:val="24"/>
        </w:rPr>
        <w:t xml:space="preserve"> </w:t>
      </w:r>
      <w:r w:rsidR="004607F3" w:rsidRPr="004A2617">
        <w:rPr>
          <w:rFonts w:ascii="Arial" w:hAnsi="Arial" w:cs="Arial"/>
          <w:sz w:val="24"/>
          <w:szCs w:val="24"/>
          <w:highlight w:val="yellow"/>
        </w:rPr>
        <w:t>At the conclusion of the study, both case management</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and control patients remained under poor glycemic control</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and there was little difference between groups in mean exit</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HbA1C level</w:t>
      </w:r>
      <w:r w:rsidR="004607F3" w:rsidRPr="008473E3">
        <w:rPr>
          <w:rFonts w:ascii="Arial" w:hAnsi="Arial" w:cs="Arial"/>
          <w:sz w:val="24"/>
          <w:szCs w:val="24"/>
        </w:rPr>
        <w:t xml:space="preserve"> (9.3% vs. 9.2%; difference</w:t>
      </w:r>
      <w:r w:rsidR="008473E3">
        <w:rPr>
          <w:rFonts w:ascii="Arial" w:hAnsi="Arial" w:cs="Arial"/>
          <w:sz w:val="24"/>
          <w:szCs w:val="24"/>
        </w:rPr>
        <w:t xml:space="preserve"> = </w:t>
      </w:r>
      <w:r w:rsidR="004607F3" w:rsidRPr="008473E3">
        <w:rPr>
          <w:rFonts w:ascii="Arial" w:hAnsi="Arial" w:cs="Arial"/>
          <w:sz w:val="24"/>
          <w:szCs w:val="24"/>
        </w:rPr>
        <w:t>0.1%; 95% confidence</w:t>
      </w:r>
      <w:r w:rsidR="008473E3">
        <w:rPr>
          <w:rFonts w:ascii="Arial" w:hAnsi="Arial" w:cs="Arial"/>
          <w:sz w:val="24"/>
          <w:szCs w:val="24"/>
        </w:rPr>
        <w:t xml:space="preserve"> </w:t>
      </w:r>
      <w:r w:rsidR="004607F3" w:rsidRPr="008473E3">
        <w:rPr>
          <w:rFonts w:ascii="Arial" w:hAnsi="Arial" w:cs="Arial"/>
          <w:sz w:val="24"/>
          <w:szCs w:val="24"/>
        </w:rPr>
        <w:t>interval:</w:t>
      </w:r>
      <w:r w:rsidR="008473E3">
        <w:rPr>
          <w:rFonts w:ascii="Arial" w:hAnsi="Arial" w:cs="Arial"/>
          <w:sz w:val="24"/>
          <w:szCs w:val="24"/>
        </w:rPr>
        <w:t xml:space="preserve">       - </w:t>
      </w:r>
      <w:r w:rsidR="004607F3" w:rsidRPr="008473E3">
        <w:rPr>
          <w:rFonts w:ascii="Arial" w:hAnsi="Arial" w:cs="Arial"/>
          <w:sz w:val="24"/>
          <w:szCs w:val="24"/>
        </w:rPr>
        <w:t>0.4% to 0.7%; P</w:t>
      </w:r>
      <w:r w:rsidR="008473E3">
        <w:rPr>
          <w:rFonts w:ascii="Arial" w:hAnsi="Arial" w:cs="Arial"/>
          <w:sz w:val="24"/>
          <w:szCs w:val="24"/>
        </w:rPr>
        <w:t>=</w:t>
      </w:r>
      <w:r w:rsidR="004607F3" w:rsidRPr="008473E3">
        <w:rPr>
          <w:rFonts w:ascii="Arial" w:hAnsi="Arial" w:cs="Arial"/>
          <w:sz w:val="24"/>
          <w:szCs w:val="24"/>
        </w:rPr>
        <w:t xml:space="preserve">0.65). </w:t>
      </w:r>
      <w:r w:rsidR="004607F3" w:rsidRPr="004A2617">
        <w:rPr>
          <w:rFonts w:ascii="Arial" w:hAnsi="Arial" w:cs="Arial"/>
          <w:sz w:val="24"/>
          <w:szCs w:val="24"/>
          <w:highlight w:val="yellow"/>
        </w:rPr>
        <w:t>There was also no evidence</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that the intervention resulted in improvements in low-density</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lipoprotein cholesterol level or blood pressure control or</w:t>
      </w:r>
    </w:p>
    <w:p w:rsidR="004607F3" w:rsidRDefault="004607F3" w:rsidP="008473E3">
      <w:pPr>
        <w:autoSpaceDE w:val="0"/>
        <w:autoSpaceDN w:val="0"/>
        <w:adjustRightInd w:val="0"/>
        <w:spacing w:after="0" w:line="240" w:lineRule="auto"/>
        <w:ind w:left="1440"/>
        <w:rPr>
          <w:rFonts w:ascii="Arial" w:hAnsi="Arial" w:cs="Arial"/>
          <w:sz w:val="24"/>
          <w:szCs w:val="24"/>
        </w:rPr>
      </w:pPr>
      <w:r w:rsidRPr="004A2617">
        <w:rPr>
          <w:rFonts w:ascii="Arial" w:hAnsi="Arial" w:cs="Arial"/>
          <w:sz w:val="24"/>
          <w:szCs w:val="24"/>
          <w:highlight w:val="yellow"/>
        </w:rPr>
        <w:t>greater intensification in medication therapy.</w:t>
      </w:r>
      <w:r w:rsidRPr="008473E3">
        <w:rPr>
          <w:rFonts w:ascii="Arial" w:hAnsi="Arial" w:cs="Arial"/>
          <w:sz w:val="24"/>
          <w:szCs w:val="24"/>
        </w:rPr>
        <w:t xml:space="preserve"> However, intervention</w:t>
      </w:r>
      <w:r w:rsidR="008473E3">
        <w:rPr>
          <w:rFonts w:ascii="Arial" w:hAnsi="Arial" w:cs="Arial"/>
          <w:sz w:val="24"/>
          <w:szCs w:val="24"/>
        </w:rPr>
        <w:t xml:space="preserve"> </w:t>
      </w:r>
      <w:r w:rsidRPr="008473E3">
        <w:rPr>
          <w:rFonts w:ascii="Arial" w:hAnsi="Arial" w:cs="Arial"/>
          <w:sz w:val="24"/>
          <w:szCs w:val="24"/>
        </w:rPr>
        <w:t>patients were substantially more satisfied with their diabetes</w:t>
      </w:r>
      <w:r w:rsidR="008473E3">
        <w:rPr>
          <w:rFonts w:ascii="Arial" w:hAnsi="Arial" w:cs="Arial"/>
          <w:sz w:val="24"/>
          <w:szCs w:val="24"/>
        </w:rPr>
        <w:t xml:space="preserve"> </w:t>
      </w:r>
      <w:r w:rsidRPr="008473E3">
        <w:rPr>
          <w:rFonts w:ascii="Arial" w:hAnsi="Arial" w:cs="Arial"/>
          <w:sz w:val="24"/>
          <w:szCs w:val="24"/>
        </w:rPr>
        <w:t>care, with 82% rating their providers as better than average</w:t>
      </w:r>
      <w:r w:rsidR="008473E3">
        <w:rPr>
          <w:rFonts w:ascii="Arial" w:hAnsi="Arial" w:cs="Arial"/>
          <w:sz w:val="24"/>
          <w:szCs w:val="24"/>
        </w:rPr>
        <w:t xml:space="preserve"> </w:t>
      </w:r>
      <w:r w:rsidRPr="008473E3">
        <w:rPr>
          <w:rFonts w:ascii="Arial" w:hAnsi="Arial" w:cs="Arial"/>
          <w:sz w:val="24"/>
          <w:szCs w:val="24"/>
        </w:rPr>
        <w:t xml:space="preserve">compared with 64% of patients in the control group (P </w:t>
      </w:r>
      <w:r w:rsidR="008473E3">
        <w:rPr>
          <w:rFonts w:ascii="Arial" w:hAnsi="Arial" w:cs="Arial"/>
          <w:sz w:val="24"/>
          <w:szCs w:val="24"/>
        </w:rPr>
        <w:t xml:space="preserve">= </w:t>
      </w:r>
      <w:r w:rsidRPr="008473E3">
        <w:rPr>
          <w:rFonts w:ascii="Arial" w:hAnsi="Arial" w:cs="Arial"/>
          <w:sz w:val="24"/>
          <w:szCs w:val="24"/>
        </w:rPr>
        <w:t>0.04).</w:t>
      </w:r>
    </w:p>
    <w:p w:rsidR="008473E3" w:rsidRPr="008473E3" w:rsidRDefault="008473E3" w:rsidP="008473E3">
      <w:pPr>
        <w:autoSpaceDE w:val="0"/>
        <w:autoSpaceDN w:val="0"/>
        <w:adjustRightInd w:val="0"/>
        <w:spacing w:after="0" w:line="240" w:lineRule="auto"/>
        <w:ind w:left="1440"/>
        <w:rPr>
          <w:rFonts w:ascii="Arial" w:hAnsi="Arial" w:cs="Arial"/>
          <w:sz w:val="24"/>
          <w:szCs w:val="24"/>
        </w:rPr>
      </w:pPr>
    </w:p>
    <w:p w:rsidR="002B5549" w:rsidRDefault="0018702F" w:rsidP="008473E3">
      <w:pPr>
        <w:autoSpaceDE w:val="0"/>
        <w:autoSpaceDN w:val="0"/>
        <w:adjustRightInd w:val="0"/>
        <w:spacing w:after="0" w:line="240" w:lineRule="auto"/>
        <w:ind w:left="1440"/>
        <w:rPr>
          <w:rFonts w:ascii="Arial" w:hAnsi="Arial" w:cs="Arial"/>
          <w:sz w:val="24"/>
          <w:szCs w:val="24"/>
        </w:rPr>
      </w:pPr>
      <w:r w:rsidRPr="008473E3">
        <w:rPr>
          <w:rFonts w:ascii="Arial" w:hAnsi="Arial" w:cs="Arial"/>
          <w:b/>
          <w:sz w:val="24"/>
          <w:szCs w:val="24"/>
        </w:rPr>
        <w:t>Conclusion:</w:t>
      </w:r>
      <w:r w:rsidR="004607F3" w:rsidRPr="008473E3">
        <w:rPr>
          <w:rFonts w:ascii="Arial" w:hAnsi="Arial" w:cs="Arial"/>
          <w:sz w:val="24"/>
          <w:szCs w:val="24"/>
        </w:rPr>
        <w:t xml:space="preserve"> </w:t>
      </w:r>
      <w:r w:rsidR="004607F3" w:rsidRPr="004A2617">
        <w:rPr>
          <w:rFonts w:ascii="Arial" w:hAnsi="Arial" w:cs="Arial"/>
          <w:sz w:val="24"/>
          <w:szCs w:val="24"/>
          <w:highlight w:val="yellow"/>
        </w:rPr>
        <w:t>An intervention of collaborative case management</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did not improve key physiologic outcomes for high</w:t>
      </w:r>
      <w:r w:rsidR="004A2617" w:rsidRPr="004A2617">
        <w:rPr>
          <w:rFonts w:ascii="Arial" w:hAnsi="Arial" w:cs="Arial"/>
          <w:sz w:val="24"/>
          <w:szCs w:val="24"/>
          <w:highlight w:val="yellow"/>
        </w:rPr>
        <w:t xml:space="preserve"> </w:t>
      </w:r>
      <w:r w:rsidR="004607F3" w:rsidRPr="004A2617">
        <w:rPr>
          <w:rFonts w:ascii="Arial" w:hAnsi="Arial" w:cs="Arial"/>
          <w:sz w:val="24"/>
          <w:szCs w:val="24"/>
          <w:highlight w:val="yellow"/>
        </w:rPr>
        <w:t>risk</w:t>
      </w:r>
      <w:r w:rsidR="008473E3" w:rsidRPr="004A2617">
        <w:rPr>
          <w:rFonts w:ascii="Arial" w:hAnsi="Arial" w:cs="Arial"/>
          <w:sz w:val="24"/>
          <w:szCs w:val="24"/>
          <w:highlight w:val="yellow"/>
        </w:rPr>
        <w:t xml:space="preserve"> </w:t>
      </w:r>
      <w:r w:rsidR="004607F3" w:rsidRPr="004A2617">
        <w:rPr>
          <w:rFonts w:ascii="Arial" w:hAnsi="Arial" w:cs="Arial"/>
          <w:sz w:val="24"/>
          <w:szCs w:val="24"/>
          <w:highlight w:val="yellow"/>
        </w:rPr>
        <w:t>patients with type 2 diabetes.</w:t>
      </w:r>
      <w:r w:rsidR="004607F3" w:rsidRPr="008473E3">
        <w:rPr>
          <w:rFonts w:ascii="Arial" w:hAnsi="Arial" w:cs="Arial"/>
          <w:sz w:val="24"/>
          <w:szCs w:val="24"/>
        </w:rPr>
        <w:t xml:space="preserve"> The type of patients targeted</w:t>
      </w:r>
      <w:r w:rsidR="008473E3">
        <w:rPr>
          <w:rFonts w:ascii="Arial" w:hAnsi="Arial" w:cs="Arial"/>
          <w:sz w:val="24"/>
          <w:szCs w:val="24"/>
        </w:rPr>
        <w:t xml:space="preserve"> </w:t>
      </w:r>
      <w:r w:rsidR="004607F3" w:rsidRPr="008473E3">
        <w:rPr>
          <w:rFonts w:ascii="Arial" w:hAnsi="Arial" w:cs="Arial"/>
          <w:sz w:val="24"/>
          <w:szCs w:val="24"/>
        </w:rPr>
        <w:t>for intervention, organizational factors, and program structure</w:t>
      </w:r>
      <w:r w:rsidR="008473E3">
        <w:rPr>
          <w:rFonts w:ascii="Arial" w:hAnsi="Arial" w:cs="Arial"/>
          <w:sz w:val="24"/>
          <w:szCs w:val="24"/>
        </w:rPr>
        <w:t xml:space="preserve"> </w:t>
      </w:r>
      <w:r w:rsidR="004607F3" w:rsidRPr="008473E3">
        <w:rPr>
          <w:rFonts w:ascii="Arial" w:hAnsi="Arial" w:cs="Arial"/>
          <w:sz w:val="24"/>
          <w:szCs w:val="24"/>
        </w:rPr>
        <w:t>are likely critical determinants of the effectiveness of case management.</w:t>
      </w:r>
      <w:r w:rsidR="008473E3">
        <w:rPr>
          <w:rFonts w:ascii="Arial" w:hAnsi="Arial" w:cs="Arial"/>
          <w:sz w:val="24"/>
          <w:szCs w:val="24"/>
        </w:rPr>
        <w:t xml:space="preserve">  </w:t>
      </w:r>
      <w:r w:rsidR="004A2617">
        <w:rPr>
          <w:rFonts w:ascii="Arial" w:hAnsi="Arial" w:cs="Arial"/>
          <w:sz w:val="24"/>
          <w:szCs w:val="24"/>
        </w:rPr>
        <w:t xml:space="preserve">Health systems must </w:t>
      </w:r>
      <w:r w:rsidR="008473E3">
        <w:rPr>
          <w:rFonts w:ascii="Arial" w:hAnsi="Arial" w:cs="Arial"/>
          <w:sz w:val="24"/>
          <w:szCs w:val="24"/>
        </w:rPr>
        <w:t>u</w:t>
      </w:r>
      <w:r w:rsidR="004607F3" w:rsidRPr="008473E3">
        <w:rPr>
          <w:rFonts w:ascii="Arial" w:hAnsi="Arial" w:cs="Arial"/>
          <w:sz w:val="24"/>
          <w:szCs w:val="24"/>
        </w:rPr>
        <w:t>nderstand the potential limitations</w:t>
      </w:r>
      <w:r w:rsidR="008473E3">
        <w:rPr>
          <w:rFonts w:ascii="Arial" w:hAnsi="Arial" w:cs="Arial"/>
          <w:sz w:val="24"/>
          <w:szCs w:val="24"/>
        </w:rPr>
        <w:t xml:space="preserve"> </w:t>
      </w:r>
      <w:r w:rsidR="004607F3" w:rsidRPr="008473E3">
        <w:rPr>
          <w:rFonts w:ascii="Arial" w:hAnsi="Arial" w:cs="Arial"/>
          <w:sz w:val="24"/>
          <w:szCs w:val="24"/>
        </w:rPr>
        <w:t>before expending substantial resources on case management,</w:t>
      </w:r>
      <w:r w:rsidR="008473E3">
        <w:rPr>
          <w:rFonts w:ascii="Arial" w:hAnsi="Arial" w:cs="Arial"/>
          <w:sz w:val="24"/>
          <w:szCs w:val="24"/>
        </w:rPr>
        <w:t xml:space="preserve"> </w:t>
      </w:r>
      <w:r w:rsidR="004607F3" w:rsidRPr="008473E3">
        <w:rPr>
          <w:rFonts w:ascii="Arial" w:hAnsi="Arial" w:cs="Arial"/>
          <w:sz w:val="24"/>
          <w:szCs w:val="24"/>
        </w:rPr>
        <w:t>as the expected improvements in outcomes and</w:t>
      </w:r>
      <w:r w:rsidR="008473E3">
        <w:rPr>
          <w:rFonts w:ascii="Arial" w:hAnsi="Arial" w:cs="Arial"/>
          <w:sz w:val="24"/>
          <w:szCs w:val="24"/>
        </w:rPr>
        <w:t xml:space="preserve"> </w:t>
      </w:r>
      <w:r w:rsidR="004607F3" w:rsidRPr="008473E3">
        <w:rPr>
          <w:rFonts w:ascii="Arial" w:hAnsi="Arial" w:cs="Arial"/>
          <w:sz w:val="24"/>
          <w:szCs w:val="24"/>
        </w:rPr>
        <w:t>downstream cost savings may not always be realized.</w:t>
      </w:r>
    </w:p>
    <w:p w:rsidR="004D0E99" w:rsidRDefault="004D0E99" w:rsidP="008473E3">
      <w:pPr>
        <w:autoSpaceDE w:val="0"/>
        <w:autoSpaceDN w:val="0"/>
        <w:adjustRightInd w:val="0"/>
        <w:spacing w:after="0" w:line="240" w:lineRule="auto"/>
        <w:ind w:left="1440"/>
        <w:rPr>
          <w:rFonts w:ascii="Arial" w:hAnsi="Arial" w:cs="Arial"/>
          <w:sz w:val="24"/>
          <w:szCs w:val="24"/>
        </w:rPr>
      </w:pPr>
    </w:p>
    <w:p w:rsidR="004D0E99" w:rsidRPr="004D0E99" w:rsidRDefault="0018702F" w:rsidP="004D0E99">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Kumar, G. S. and </w:t>
      </w:r>
      <w:r w:rsidR="004D0E99" w:rsidRPr="004D0E99">
        <w:rPr>
          <w:rFonts w:ascii="Arial" w:hAnsi="Arial" w:cs="Arial"/>
          <w:color w:val="FF0000"/>
          <w:sz w:val="24"/>
          <w:szCs w:val="24"/>
        </w:rPr>
        <w:t>R</w:t>
      </w:r>
      <w:r>
        <w:rPr>
          <w:rFonts w:ascii="Arial" w:hAnsi="Arial" w:cs="Arial"/>
          <w:color w:val="FF0000"/>
          <w:sz w:val="24"/>
          <w:szCs w:val="24"/>
        </w:rPr>
        <w:t>. K</w:t>
      </w:r>
      <w:r w:rsidR="004D0E99" w:rsidRPr="004D0E99">
        <w:rPr>
          <w:rFonts w:ascii="Arial" w:hAnsi="Arial" w:cs="Arial"/>
          <w:color w:val="FF0000"/>
          <w:sz w:val="24"/>
          <w:szCs w:val="24"/>
        </w:rPr>
        <w:t>lein</w:t>
      </w:r>
      <w:r>
        <w:rPr>
          <w:rFonts w:ascii="Arial" w:hAnsi="Arial" w:cs="Arial"/>
          <w:color w:val="FF0000"/>
          <w:sz w:val="24"/>
          <w:szCs w:val="24"/>
        </w:rPr>
        <w:t xml:space="preserve"> </w:t>
      </w:r>
      <w:r w:rsidR="004D0E99" w:rsidRPr="004D0E99">
        <w:rPr>
          <w:rFonts w:ascii="Arial" w:hAnsi="Arial" w:cs="Arial"/>
          <w:color w:val="FF0000"/>
          <w:sz w:val="24"/>
          <w:szCs w:val="24"/>
        </w:rPr>
        <w:t>“</w:t>
      </w:r>
      <w:r w:rsidRPr="004D0E99">
        <w:rPr>
          <w:rFonts w:ascii="Arial" w:hAnsi="Arial" w:cs="Arial"/>
          <w:color w:val="FF0000"/>
          <w:sz w:val="24"/>
          <w:szCs w:val="24"/>
        </w:rPr>
        <w:t>Effectiveness Of Case Management Strategies In Reducing</w:t>
      </w:r>
      <w:r>
        <w:rPr>
          <w:rFonts w:ascii="Arial" w:hAnsi="Arial" w:cs="Arial"/>
          <w:color w:val="FF0000"/>
          <w:sz w:val="24"/>
          <w:szCs w:val="24"/>
        </w:rPr>
        <w:t xml:space="preserve"> </w:t>
      </w:r>
      <w:r w:rsidRPr="004D0E99">
        <w:rPr>
          <w:rFonts w:ascii="Arial" w:hAnsi="Arial" w:cs="Arial"/>
          <w:color w:val="FF0000"/>
          <w:sz w:val="24"/>
          <w:szCs w:val="24"/>
        </w:rPr>
        <w:t>Emergency Department Visits In Frequent User Patient</w:t>
      </w:r>
      <w:r>
        <w:rPr>
          <w:rFonts w:ascii="Arial" w:hAnsi="Arial" w:cs="Arial"/>
          <w:color w:val="FF0000"/>
          <w:sz w:val="24"/>
          <w:szCs w:val="24"/>
        </w:rPr>
        <w:t xml:space="preserve"> </w:t>
      </w:r>
      <w:r w:rsidRPr="004D0E99">
        <w:rPr>
          <w:rFonts w:ascii="Arial" w:hAnsi="Arial" w:cs="Arial"/>
          <w:color w:val="FF0000"/>
          <w:sz w:val="24"/>
          <w:szCs w:val="24"/>
        </w:rPr>
        <w:t>Populations: A Systematic Review</w:t>
      </w:r>
      <w:r w:rsidR="009662BC" w:rsidRPr="004D0E99">
        <w:rPr>
          <w:rFonts w:ascii="Arial" w:hAnsi="Arial" w:cs="Arial"/>
          <w:color w:val="FF0000"/>
          <w:sz w:val="24"/>
          <w:szCs w:val="24"/>
        </w:rPr>
        <w:t xml:space="preserve">” </w:t>
      </w:r>
      <w:r w:rsidR="009662BC" w:rsidRPr="009662BC">
        <w:rPr>
          <w:rFonts w:ascii="Arial" w:hAnsi="Arial" w:cs="Arial"/>
          <w:i/>
          <w:color w:val="FF0000"/>
          <w:sz w:val="24"/>
          <w:szCs w:val="24"/>
        </w:rPr>
        <w:t>The</w:t>
      </w:r>
      <w:r w:rsidR="004D0E99" w:rsidRPr="0018702F">
        <w:rPr>
          <w:rFonts w:ascii="Arial" w:hAnsi="Arial" w:cs="Arial"/>
          <w:i/>
          <w:color w:val="FF0000"/>
          <w:sz w:val="24"/>
          <w:szCs w:val="24"/>
        </w:rPr>
        <w:t xml:space="preserve"> Journal of Emergency Medicine</w:t>
      </w:r>
      <w:r w:rsidR="004D0E99">
        <w:rPr>
          <w:rFonts w:ascii="Arial" w:hAnsi="Arial" w:cs="Arial"/>
          <w:color w:val="FF0000"/>
          <w:sz w:val="24"/>
          <w:szCs w:val="24"/>
        </w:rPr>
        <w:t xml:space="preserve"> (2012):</w:t>
      </w:r>
      <w:r w:rsidR="004D0E99" w:rsidRPr="004D0E99">
        <w:rPr>
          <w:rFonts w:ascii="Arial" w:hAnsi="Arial" w:cs="Arial"/>
          <w:color w:val="FF0000"/>
          <w:sz w:val="24"/>
          <w:szCs w:val="24"/>
        </w:rPr>
        <w:t xml:space="preserve"> 1–</w:t>
      </w:r>
      <w:r w:rsidR="004D0E99">
        <w:rPr>
          <w:rFonts w:ascii="Arial" w:hAnsi="Arial" w:cs="Arial"/>
          <w:color w:val="FF0000"/>
          <w:sz w:val="24"/>
          <w:szCs w:val="24"/>
        </w:rPr>
        <w:t>13</w:t>
      </w:r>
    </w:p>
    <w:p w:rsidR="004D0E99" w:rsidRDefault="004D0E99" w:rsidP="004D0E99">
      <w:pPr>
        <w:autoSpaceDE w:val="0"/>
        <w:autoSpaceDN w:val="0"/>
        <w:adjustRightInd w:val="0"/>
        <w:spacing w:after="0" w:line="240" w:lineRule="auto"/>
        <w:ind w:left="720"/>
        <w:rPr>
          <w:rFonts w:ascii="Arial" w:hAnsi="Arial" w:cs="Arial"/>
          <w:sz w:val="24"/>
          <w:szCs w:val="24"/>
        </w:rPr>
      </w:pPr>
    </w:p>
    <w:p w:rsidR="004D0E99" w:rsidRDefault="004D0E99"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b/>
          <w:sz w:val="24"/>
          <w:szCs w:val="24"/>
        </w:rPr>
        <w:t>Abstract</w:t>
      </w:r>
      <w:r>
        <w:rPr>
          <w:rFonts w:ascii="Arial" w:hAnsi="Arial" w:cs="Arial"/>
          <w:b/>
          <w:sz w:val="24"/>
          <w:szCs w:val="24"/>
        </w:rPr>
        <w:t xml:space="preserve">: </w:t>
      </w:r>
      <w:r w:rsidRPr="004D0E99">
        <w:rPr>
          <w:rFonts w:ascii="Arial" w:hAnsi="Arial" w:cs="Arial"/>
          <w:sz w:val="24"/>
          <w:szCs w:val="24"/>
        </w:rPr>
        <w:t>Background: Case management (CM) is</w:t>
      </w:r>
      <w:r>
        <w:rPr>
          <w:rFonts w:ascii="Arial" w:hAnsi="Arial" w:cs="Arial"/>
          <w:sz w:val="24"/>
          <w:szCs w:val="24"/>
        </w:rPr>
        <w:t xml:space="preserve"> </w:t>
      </w:r>
      <w:r w:rsidRPr="004D0E99">
        <w:rPr>
          <w:rFonts w:ascii="Arial" w:hAnsi="Arial" w:cs="Arial"/>
          <w:sz w:val="24"/>
          <w:szCs w:val="24"/>
        </w:rPr>
        <w:t>a commonly cited intervention aimed at reducing Emergency</w:t>
      </w:r>
      <w:r>
        <w:rPr>
          <w:rFonts w:ascii="Arial" w:hAnsi="Arial" w:cs="Arial"/>
          <w:sz w:val="24"/>
          <w:szCs w:val="24"/>
        </w:rPr>
        <w:t xml:space="preserve"> </w:t>
      </w:r>
      <w:r w:rsidRPr="004D0E99">
        <w:rPr>
          <w:rFonts w:ascii="Arial" w:hAnsi="Arial" w:cs="Arial"/>
          <w:sz w:val="24"/>
          <w:szCs w:val="24"/>
        </w:rPr>
        <w:t>Department (ED) utilization by ‘‘frequent users,’’</w:t>
      </w:r>
      <w:r>
        <w:rPr>
          <w:rFonts w:ascii="Arial" w:hAnsi="Arial" w:cs="Arial"/>
          <w:sz w:val="24"/>
          <w:szCs w:val="24"/>
        </w:rPr>
        <w:t xml:space="preserve"> </w:t>
      </w:r>
      <w:r w:rsidRPr="004D0E99">
        <w:rPr>
          <w:rFonts w:ascii="Arial" w:hAnsi="Arial" w:cs="Arial"/>
          <w:sz w:val="24"/>
          <w:szCs w:val="24"/>
        </w:rPr>
        <w:t>a group of patients that utilize the ED at disproportionately</w:t>
      </w:r>
      <w:r>
        <w:rPr>
          <w:rFonts w:ascii="Arial" w:hAnsi="Arial" w:cs="Arial"/>
          <w:sz w:val="24"/>
          <w:szCs w:val="24"/>
        </w:rPr>
        <w:t xml:space="preserve"> </w:t>
      </w:r>
      <w:r w:rsidRPr="004D0E99">
        <w:rPr>
          <w:rFonts w:ascii="Arial" w:hAnsi="Arial" w:cs="Arial"/>
          <w:sz w:val="24"/>
          <w:szCs w:val="24"/>
        </w:rPr>
        <w:t>high rates. Studies have investigated the impact of CM on</w:t>
      </w:r>
      <w:r>
        <w:rPr>
          <w:rFonts w:ascii="Arial" w:hAnsi="Arial" w:cs="Arial"/>
          <w:sz w:val="24"/>
          <w:szCs w:val="24"/>
        </w:rPr>
        <w:t xml:space="preserve"> </w:t>
      </w:r>
      <w:r w:rsidRPr="004D0E99">
        <w:rPr>
          <w:rFonts w:ascii="Arial" w:hAnsi="Arial" w:cs="Arial"/>
          <w:sz w:val="24"/>
          <w:szCs w:val="24"/>
        </w:rPr>
        <w:t xml:space="preserve">a variety of outcomes in this patient population. </w:t>
      </w:r>
    </w:p>
    <w:p w:rsidR="004D0E99" w:rsidRDefault="004D0E99" w:rsidP="004D0E99">
      <w:pPr>
        <w:autoSpaceDE w:val="0"/>
        <w:autoSpaceDN w:val="0"/>
        <w:adjustRightInd w:val="0"/>
        <w:spacing w:after="0" w:line="240" w:lineRule="auto"/>
        <w:ind w:left="1440"/>
        <w:rPr>
          <w:rFonts w:ascii="Arial" w:hAnsi="Arial" w:cs="Arial"/>
          <w:sz w:val="24"/>
          <w:szCs w:val="24"/>
        </w:rPr>
      </w:pPr>
    </w:p>
    <w:p w:rsidR="004D0E99" w:rsidRDefault="004D0E99"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b/>
          <w:sz w:val="24"/>
          <w:szCs w:val="24"/>
        </w:rPr>
        <w:t>Objectives:</w:t>
      </w:r>
      <w:r>
        <w:rPr>
          <w:rFonts w:ascii="Arial" w:hAnsi="Arial" w:cs="Arial"/>
          <w:b/>
          <w:sz w:val="24"/>
          <w:szCs w:val="24"/>
        </w:rPr>
        <w:t xml:space="preserve"> </w:t>
      </w:r>
      <w:r w:rsidRPr="004D0E99">
        <w:rPr>
          <w:rFonts w:ascii="Arial" w:hAnsi="Arial" w:cs="Arial"/>
          <w:sz w:val="24"/>
          <w:szCs w:val="24"/>
        </w:rPr>
        <w:t>We sought to examine the evidence of the effectiveness of the</w:t>
      </w:r>
      <w:r>
        <w:rPr>
          <w:rFonts w:ascii="Arial" w:hAnsi="Arial" w:cs="Arial"/>
          <w:sz w:val="24"/>
          <w:szCs w:val="24"/>
        </w:rPr>
        <w:t xml:space="preserve"> </w:t>
      </w:r>
      <w:r w:rsidRPr="004D0E99">
        <w:rPr>
          <w:rFonts w:ascii="Arial" w:hAnsi="Arial" w:cs="Arial"/>
          <w:sz w:val="24"/>
          <w:szCs w:val="24"/>
        </w:rPr>
        <w:t>CM model in the frequent ED user patient population. We</w:t>
      </w:r>
      <w:r>
        <w:rPr>
          <w:rFonts w:ascii="Arial" w:hAnsi="Arial" w:cs="Arial"/>
          <w:sz w:val="24"/>
          <w:szCs w:val="24"/>
        </w:rPr>
        <w:t xml:space="preserve"> </w:t>
      </w:r>
      <w:r w:rsidRPr="004D0E99">
        <w:rPr>
          <w:rFonts w:ascii="Arial" w:hAnsi="Arial" w:cs="Arial"/>
          <w:sz w:val="24"/>
          <w:szCs w:val="24"/>
        </w:rPr>
        <w:t>reviewed the available literature focusing on the impact of</w:t>
      </w:r>
      <w:r>
        <w:rPr>
          <w:rFonts w:ascii="Arial" w:hAnsi="Arial" w:cs="Arial"/>
          <w:sz w:val="24"/>
          <w:szCs w:val="24"/>
        </w:rPr>
        <w:t xml:space="preserve"> </w:t>
      </w:r>
      <w:r w:rsidRPr="004D0E99">
        <w:rPr>
          <w:rFonts w:ascii="Arial" w:hAnsi="Arial" w:cs="Arial"/>
          <w:sz w:val="24"/>
          <w:szCs w:val="24"/>
        </w:rPr>
        <w:t>CM interventions on ED utilization, cost, disposition, and</w:t>
      </w:r>
      <w:r>
        <w:rPr>
          <w:rFonts w:ascii="Arial" w:hAnsi="Arial" w:cs="Arial"/>
          <w:sz w:val="24"/>
          <w:szCs w:val="24"/>
        </w:rPr>
        <w:t xml:space="preserve"> </w:t>
      </w:r>
      <w:r w:rsidRPr="004D0E99">
        <w:rPr>
          <w:rFonts w:ascii="Arial" w:hAnsi="Arial" w:cs="Arial"/>
          <w:sz w:val="24"/>
          <w:szCs w:val="24"/>
        </w:rPr>
        <w:t xml:space="preserve">psychosocial variables in frequent ED users. </w:t>
      </w:r>
    </w:p>
    <w:p w:rsidR="004D0E99" w:rsidRDefault="004D0E99" w:rsidP="004D0E99">
      <w:pPr>
        <w:autoSpaceDE w:val="0"/>
        <w:autoSpaceDN w:val="0"/>
        <w:adjustRightInd w:val="0"/>
        <w:spacing w:after="0" w:line="240" w:lineRule="auto"/>
        <w:ind w:left="1440"/>
        <w:rPr>
          <w:rFonts w:ascii="Arial" w:hAnsi="Arial" w:cs="Arial"/>
          <w:sz w:val="24"/>
          <w:szCs w:val="24"/>
        </w:rPr>
      </w:pPr>
    </w:p>
    <w:p w:rsidR="004D0E99" w:rsidRPr="004D0E99" w:rsidRDefault="004D0E99"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b/>
          <w:sz w:val="24"/>
          <w:szCs w:val="24"/>
        </w:rPr>
        <w:t>Discussion:</w:t>
      </w:r>
      <w:r w:rsidRPr="004D0E99">
        <w:rPr>
          <w:rFonts w:ascii="Arial" w:hAnsi="Arial" w:cs="Arial"/>
          <w:sz w:val="24"/>
          <w:szCs w:val="24"/>
        </w:rPr>
        <w:t xml:space="preserve"> Although</w:t>
      </w:r>
      <w:r>
        <w:rPr>
          <w:rFonts w:ascii="Arial" w:hAnsi="Arial" w:cs="Arial"/>
          <w:sz w:val="24"/>
          <w:szCs w:val="24"/>
        </w:rPr>
        <w:t xml:space="preserve"> </w:t>
      </w:r>
      <w:r w:rsidRPr="004D0E99">
        <w:rPr>
          <w:rFonts w:ascii="Arial" w:hAnsi="Arial" w:cs="Arial"/>
          <w:sz w:val="24"/>
          <w:szCs w:val="24"/>
        </w:rPr>
        <w:t>there was heterogeneity across the 12 studies investigating</w:t>
      </w:r>
      <w:r>
        <w:rPr>
          <w:rFonts w:ascii="Arial" w:hAnsi="Arial" w:cs="Arial"/>
          <w:sz w:val="24"/>
          <w:szCs w:val="24"/>
        </w:rPr>
        <w:t xml:space="preserve"> </w:t>
      </w:r>
      <w:r w:rsidRPr="004D0E99">
        <w:rPr>
          <w:rFonts w:ascii="Arial" w:hAnsi="Arial" w:cs="Arial"/>
          <w:sz w:val="24"/>
          <w:szCs w:val="24"/>
        </w:rPr>
        <w:t>the impact of CM interventions on frequent users of</w:t>
      </w:r>
      <w:r>
        <w:rPr>
          <w:rFonts w:ascii="Arial" w:hAnsi="Arial" w:cs="Arial"/>
          <w:sz w:val="24"/>
          <w:szCs w:val="24"/>
        </w:rPr>
        <w:t xml:space="preserve"> </w:t>
      </w:r>
      <w:r w:rsidRPr="004D0E99">
        <w:rPr>
          <w:rFonts w:ascii="Arial" w:hAnsi="Arial" w:cs="Arial"/>
          <w:sz w:val="24"/>
          <w:szCs w:val="24"/>
        </w:rPr>
        <w:t>the ED, the majority of available</w:t>
      </w:r>
      <w:r>
        <w:rPr>
          <w:rFonts w:ascii="Arial" w:hAnsi="Arial" w:cs="Arial"/>
          <w:sz w:val="24"/>
          <w:szCs w:val="24"/>
        </w:rPr>
        <w:t xml:space="preserve"> e</w:t>
      </w:r>
      <w:r w:rsidRPr="004D0E99">
        <w:rPr>
          <w:rFonts w:ascii="Arial" w:hAnsi="Arial" w:cs="Arial"/>
          <w:sz w:val="24"/>
          <w:szCs w:val="24"/>
        </w:rPr>
        <w:t>vidence shows a benefit to</w:t>
      </w:r>
      <w:r>
        <w:rPr>
          <w:rFonts w:ascii="Arial" w:hAnsi="Arial" w:cs="Arial"/>
          <w:sz w:val="24"/>
          <w:szCs w:val="24"/>
        </w:rPr>
        <w:t xml:space="preserve"> </w:t>
      </w:r>
      <w:r w:rsidRPr="004D0E99">
        <w:rPr>
          <w:rFonts w:ascii="Arial" w:hAnsi="Arial" w:cs="Arial"/>
          <w:sz w:val="24"/>
          <w:szCs w:val="24"/>
        </w:rPr>
        <w:t>CM interventions. Reductions in ED visitation and ED costs</w:t>
      </w:r>
    </w:p>
    <w:p w:rsidR="004D0E99" w:rsidRDefault="004D0E99"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sz w:val="24"/>
          <w:szCs w:val="24"/>
        </w:rPr>
        <w:t xml:space="preserve">are supported with the strongest evidence. </w:t>
      </w:r>
    </w:p>
    <w:p w:rsidR="004D0E99" w:rsidRDefault="004D0E99" w:rsidP="004D0E99">
      <w:pPr>
        <w:autoSpaceDE w:val="0"/>
        <w:autoSpaceDN w:val="0"/>
        <w:adjustRightInd w:val="0"/>
        <w:spacing w:after="0" w:line="240" w:lineRule="auto"/>
        <w:ind w:left="1440"/>
        <w:rPr>
          <w:rFonts w:ascii="Arial" w:hAnsi="Arial" w:cs="Arial"/>
          <w:sz w:val="24"/>
          <w:szCs w:val="24"/>
        </w:rPr>
      </w:pPr>
    </w:p>
    <w:p w:rsidR="00A90A2D" w:rsidRDefault="00A90A2D" w:rsidP="004D0E99">
      <w:pPr>
        <w:autoSpaceDE w:val="0"/>
        <w:autoSpaceDN w:val="0"/>
        <w:adjustRightInd w:val="0"/>
        <w:spacing w:after="0" w:line="240" w:lineRule="auto"/>
        <w:ind w:left="1440"/>
        <w:rPr>
          <w:rFonts w:ascii="Arial" w:hAnsi="Arial" w:cs="Arial"/>
          <w:sz w:val="24"/>
          <w:szCs w:val="24"/>
        </w:rPr>
      </w:pPr>
    </w:p>
    <w:p w:rsidR="004D0E99" w:rsidRPr="004D0E99" w:rsidRDefault="004D0E99"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b/>
          <w:sz w:val="24"/>
          <w:szCs w:val="24"/>
        </w:rPr>
        <w:t>Conclusion:</w:t>
      </w:r>
      <w:r w:rsidRPr="004D0E99">
        <w:rPr>
          <w:rFonts w:ascii="Arial" w:hAnsi="Arial" w:cs="Arial"/>
          <w:sz w:val="24"/>
          <w:szCs w:val="24"/>
        </w:rPr>
        <w:t xml:space="preserve"> </w:t>
      </w:r>
      <w:r w:rsidRPr="004D0E99">
        <w:rPr>
          <w:rFonts w:ascii="Arial" w:hAnsi="Arial" w:cs="Arial"/>
          <w:sz w:val="24"/>
          <w:szCs w:val="24"/>
          <w:highlight w:val="yellow"/>
        </w:rPr>
        <w:t>CM interventions can improve both clinical and social outcomes among frequent ED users.</w:t>
      </w:r>
    </w:p>
    <w:p w:rsidR="004D0E99" w:rsidRPr="004D0E99" w:rsidRDefault="004D0E99" w:rsidP="004D0E99">
      <w:pPr>
        <w:autoSpaceDE w:val="0"/>
        <w:autoSpaceDN w:val="0"/>
        <w:adjustRightInd w:val="0"/>
        <w:spacing w:after="0" w:line="240" w:lineRule="auto"/>
        <w:ind w:left="2160"/>
        <w:rPr>
          <w:rFonts w:ascii="Arial" w:hAnsi="Arial" w:cs="Arial"/>
          <w:sz w:val="24"/>
          <w:szCs w:val="24"/>
        </w:rPr>
      </w:pPr>
    </w:p>
    <w:p w:rsidR="004D0E99" w:rsidRDefault="009662BC" w:rsidP="004D0E99">
      <w:pPr>
        <w:autoSpaceDE w:val="0"/>
        <w:autoSpaceDN w:val="0"/>
        <w:adjustRightInd w:val="0"/>
        <w:spacing w:after="0" w:line="240" w:lineRule="auto"/>
        <w:ind w:left="1440"/>
        <w:rPr>
          <w:rFonts w:ascii="Arial" w:hAnsi="Arial" w:cs="Arial"/>
          <w:sz w:val="24"/>
          <w:szCs w:val="24"/>
        </w:rPr>
      </w:pPr>
      <w:r w:rsidRPr="004D0E99">
        <w:rPr>
          <w:rFonts w:ascii="Arial" w:hAnsi="Arial" w:cs="Arial"/>
          <w:b/>
          <w:sz w:val="24"/>
          <w:szCs w:val="24"/>
        </w:rPr>
        <w:t xml:space="preserve">Conclusion: </w:t>
      </w:r>
      <w:r>
        <w:rPr>
          <w:rFonts w:ascii="Arial" w:hAnsi="Arial" w:cs="Arial"/>
          <w:b/>
          <w:sz w:val="24"/>
          <w:szCs w:val="24"/>
        </w:rPr>
        <w:t xml:space="preserve"> </w:t>
      </w:r>
      <w:r w:rsidR="004D0E99" w:rsidRPr="004D0E99">
        <w:rPr>
          <w:rFonts w:ascii="Arial" w:hAnsi="Arial" w:cs="Arial"/>
          <w:sz w:val="24"/>
          <w:szCs w:val="24"/>
        </w:rPr>
        <w:t>From our review, CM seems to be successful in improving</w:t>
      </w:r>
      <w:r w:rsidR="004D0E99">
        <w:rPr>
          <w:rFonts w:ascii="Arial" w:hAnsi="Arial" w:cs="Arial"/>
          <w:sz w:val="24"/>
          <w:szCs w:val="24"/>
        </w:rPr>
        <w:t xml:space="preserve"> </w:t>
      </w:r>
      <w:r w:rsidR="004D0E99" w:rsidRPr="004D0E99">
        <w:rPr>
          <w:rFonts w:ascii="Arial" w:hAnsi="Arial" w:cs="Arial"/>
          <w:sz w:val="24"/>
          <w:szCs w:val="24"/>
        </w:rPr>
        <w:t>both clinical and social outcomes among frequent</w:t>
      </w:r>
      <w:r w:rsidR="004D0E99">
        <w:rPr>
          <w:rFonts w:ascii="Arial" w:hAnsi="Arial" w:cs="Arial"/>
          <w:sz w:val="24"/>
          <w:szCs w:val="24"/>
        </w:rPr>
        <w:t xml:space="preserve"> </w:t>
      </w:r>
      <w:r w:rsidR="004D0E99" w:rsidRPr="004D0E99">
        <w:rPr>
          <w:rFonts w:ascii="Arial" w:hAnsi="Arial" w:cs="Arial"/>
          <w:sz w:val="24"/>
          <w:szCs w:val="24"/>
        </w:rPr>
        <w:t xml:space="preserve">ED users. </w:t>
      </w:r>
      <w:r w:rsidR="004D0E99" w:rsidRPr="004D0E99">
        <w:rPr>
          <w:rFonts w:ascii="Arial" w:hAnsi="Arial" w:cs="Arial"/>
          <w:sz w:val="24"/>
          <w:szCs w:val="24"/>
          <w:highlight w:val="yellow"/>
        </w:rPr>
        <w:t>Reductions in ED visitation and ED costs are supported with the strongest evidence.</w:t>
      </w:r>
      <w:r w:rsidR="004D0E99" w:rsidRPr="004D0E99">
        <w:rPr>
          <w:rFonts w:ascii="Arial" w:hAnsi="Arial" w:cs="Arial"/>
          <w:sz w:val="24"/>
          <w:szCs w:val="24"/>
        </w:rPr>
        <w:t xml:space="preserve"> The breadth of resources</w:t>
      </w:r>
      <w:r w:rsidR="004D0E99">
        <w:rPr>
          <w:rFonts w:ascii="Arial" w:hAnsi="Arial" w:cs="Arial"/>
          <w:sz w:val="24"/>
          <w:szCs w:val="24"/>
        </w:rPr>
        <w:t xml:space="preserve"> </w:t>
      </w:r>
      <w:r w:rsidR="004D0E99" w:rsidRPr="004D0E99">
        <w:rPr>
          <w:rFonts w:ascii="Arial" w:hAnsi="Arial" w:cs="Arial"/>
          <w:sz w:val="24"/>
          <w:szCs w:val="24"/>
        </w:rPr>
        <w:t>and intensity of intervention seems to correlate</w:t>
      </w:r>
      <w:r w:rsidR="004D0E99">
        <w:rPr>
          <w:rFonts w:ascii="Arial" w:hAnsi="Arial" w:cs="Arial"/>
          <w:sz w:val="24"/>
          <w:szCs w:val="24"/>
        </w:rPr>
        <w:t xml:space="preserve"> </w:t>
      </w:r>
      <w:r w:rsidR="004D0E99" w:rsidRPr="004D0E99">
        <w:rPr>
          <w:rFonts w:ascii="Arial" w:hAnsi="Arial" w:cs="Arial"/>
          <w:sz w:val="24"/>
          <w:szCs w:val="24"/>
        </w:rPr>
        <w:t>with better outcomes. Although the current literature supports</w:t>
      </w:r>
      <w:r w:rsidR="004D0E99">
        <w:rPr>
          <w:rFonts w:ascii="Arial" w:hAnsi="Arial" w:cs="Arial"/>
          <w:sz w:val="24"/>
          <w:szCs w:val="24"/>
        </w:rPr>
        <w:t xml:space="preserve"> </w:t>
      </w:r>
      <w:r w:rsidR="004D0E99" w:rsidRPr="004D0E99">
        <w:rPr>
          <w:rFonts w:ascii="Arial" w:hAnsi="Arial" w:cs="Arial"/>
          <w:sz w:val="24"/>
          <w:szCs w:val="24"/>
        </w:rPr>
        <w:t>the benefits of CM interventions, additional investigation</w:t>
      </w:r>
      <w:r w:rsidR="004D0E99">
        <w:rPr>
          <w:rFonts w:ascii="Arial" w:hAnsi="Arial" w:cs="Arial"/>
          <w:sz w:val="24"/>
          <w:szCs w:val="24"/>
        </w:rPr>
        <w:t xml:space="preserve"> </w:t>
      </w:r>
      <w:r w:rsidR="004D0E99" w:rsidRPr="004D0E99">
        <w:rPr>
          <w:rFonts w:ascii="Arial" w:hAnsi="Arial" w:cs="Arial"/>
          <w:sz w:val="24"/>
          <w:szCs w:val="24"/>
        </w:rPr>
        <w:t>is needed to determine what specific aspects of</w:t>
      </w:r>
      <w:r w:rsidR="004D0E99">
        <w:rPr>
          <w:rFonts w:ascii="Arial" w:hAnsi="Arial" w:cs="Arial"/>
          <w:sz w:val="24"/>
          <w:szCs w:val="24"/>
        </w:rPr>
        <w:t xml:space="preserve"> </w:t>
      </w:r>
      <w:r w:rsidR="004D0E99" w:rsidRPr="004D0E99">
        <w:rPr>
          <w:rFonts w:ascii="Arial" w:hAnsi="Arial" w:cs="Arial"/>
          <w:sz w:val="24"/>
          <w:szCs w:val="24"/>
        </w:rPr>
        <w:t>CM are most successful and cost effective. In addition,</w:t>
      </w:r>
      <w:r w:rsidR="004D0E99">
        <w:rPr>
          <w:rFonts w:ascii="Arial" w:hAnsi="Arial" w:cs="Arial"/>
          <w:sz w:val="24"/>
          <w:szCs w:val="24"/>
        </w:rPr>
        <w:t xml:space="preserve"> </w:t>
      </w:r>
      <w:r w:rsidR="004D0E99" w:rsidRPr="004D0E99">
        <w:rPr>
          <w:rFonts w:ascii="Arial" w:hAnsi="Arial" w:cs="Arial"/>
          <w:sz w:val="24"/>
          <w:szCs w:val="24"/>
        </w:rPr>
        <w:t>studies targeting especially challenging populations of</w:t>
      </w:r>
      <w:r w:rsidR="004D0E99">
        <w:rPr>
          <w:rFonts w:ascii="Arial" w:hAnsi="Arial" w:cs="Arial"/>
          <w:sz w:val="24"/>
          <w:szCs w:val="24"/>
        </w:rPr>
        <w:t xml:space="preserve"> </w:t>
      </w:r>
      <w:r w:rsidR="004D0E99" w:rsidRPr="004D0E99">
        <w:rPr>
          <w:rFonts w:ascii="Arial" w:hAnsi="Arial" w:cs="Arial"/>
          <w:sz w:val="24"/>
          <w:szCs w:val="24"/>
        </w:rPr>
        <w:t>high utilizers, including patients with substance abuse</w:t>
      </w:r>
      <w:r w:rsidR="004D0E99">
        <w:rPr>
          <w:rFonts w:ascii="Arial" w:hAnsi="Arial" w:cs="Arial"/>
          <w:sz w:val="24"/>
          <w:szCs w:val="24"/>
        </w:rPr>
        <w:t xml:space="preserve"> </w:t>
      </w:r>
      <w:r w:rsidR="004D0E99" w:rsidRPr="004D0E99">
        <w:rPr>
          <w:rFonts w:ascii="Arial" w:hAnsi="Arial" w:cs="Arial"/>
          <w:sz w:val="24"/>
          <w:szCs w:val="24"/>
        </w:rPr>
        <w:t>and psychiatric disorders and those with the highest</w:t>
      </w:r>
      <w:r w:rsidR="004D0E99">
        <w:rPr>
          <w:rFonts w:ascii="Arial" w:hAnsi="Arial" w:cs="Arial"/>
          <w:sz w:val="24"/>
          <w:szCs w:val="24"/>
        </w:rPr>
        <w:t xml:space="preserve"> </w:t>
      </w:r>
      <w:r w:rsidR="004D0E99" w:rsidRPr="004D0E99">
        <w:rPr>
          <w:rFonts w:ascii="Arial" w:hAnsi="Arial" w:cs="Arial"/>
          <w:sz w:val="24"/>
          <w:szCs w:val="24"/>
        </w:rPr>
        <w:t>frequency of ED use, are needed.</w:t>
      </w:r>
    </w:p>
    <w:p w:rsidR="00ED7F82" w:rsidRDefault="00ED7F82" w:rsidP="004D0E99">
      <w:pPr>
        <w:autoSpaceDE w:val="0"/>
        <w:autoSpaceDN w:val="0"/>
        <w:adjustRightInd w:val="0"/>
        <w:spacing w:after="0" w:line="240" w:lineRule="auto"/>
        <w:ind w:left="1440"/>
        <w:rPr>
          <w:rFonts w:ascii="Arial" w:hAnsi="Arial" w:cs="Arial"/>
          <w:sz w:val="24"/>
          <w:szCs w:val="24"/>
        </w:rPr>
      </w:pPr>
    </w:p>
    <w:p w:rsidR="009662BC" w:rsidRDefault="009662BC" w:rsidP="00ED7F82">
      <w:pPr>
        <w:autoSpaceDE w:val="0"/>
        <w:autoSpaceDN w:val="0"/>
        <w:adjustRightInd w:val="0"/>
        <w:spacing w:after="0" w:line="240" w:lineRule="auto"/>
        <w:ind w:left="720"/>
        <w:rPr>
          <w:rFonts w:ascii="Arial" w:hAnsi="Arial" w:cs="Arial"/>
          <w:color w:val="FF0000"/>
          <w:sz w:val="24"/>
          <w:szCs w:val="24"/>
        </w:rPr>
      </w:pPr>
    </w:p>
    <w:p w:rsidR="00ED7F82" w:rsidRPr="00ED7F82" w:rsidRDefault="009662BC" w:rsidP="00ED7F82">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Taylor, J. K., et al., </w:t>
      </w:r>
      <w:r w:rsidR="00ED7F82" w:rsidRPr="00ED7F82">
        <w:rPr>
          <w:rFonts w:ascii="Arial" w:hAnsi="Arial" w:cs="Arial"/>
          <w:color w:val="FF0000"/>
          <w:sz w:val="24"/>
          <w:szCs w:val="24"/>
        </w:rPr>
        <w:t>“Strategies for Identifying and Channeling Patients</w:t>
      </w:r>
      <w:r w:rsidR="00ED7F82">
        <w:rPr>
          <w:rFonts w:ascii="Arial" w:hAnsi="Arial" w:cs="Arial"/>
          <w:color w:val="FF0000"/>
          <w:sz w:val="24"/>
          <w:szCs w:val="24"/>
        </w:rPr>
        <w:t xml:space="preserve"> </w:t>
      </w:r>
      <w:r w:rsidR="00ED7F82" w:rsidRPr="00ED7F82">
        <w:rPr>
          <w:rFonts w:ascii="Arial" w:hAnsi="Arial" w:cs="Arial"/>
          <w:color w:val="FF0000"/>
          <w:sz w:val="24"/>
          <w:szCs w:val="24"/>
        </w:rPr>
        <w:t xml:space="preserve">for Depression Care Management” </w:t>
      </w:r>
      <w:r w:rsidR="00ED7F82" w:rsidRPr="009662BC">
        <w:rPr>
          <w:rFonts w:ascii="Arial" w:hAnsi="Arial" w:cs="Arial"/>
          <w:i/>
          <w:color w:val="FF0000"/>
          <w:sz w:val="24"/>
          <w:szCs w:val="24"/>
        </w:rPr>
        <w:t>The American Journal of Managed Care</w:t>
      </w:r>
      <w:r w:rsidR="00ED7F82" w:rsidRPr="00ED7F82">
        <w:rPr>
          <w:rFonts w:ascii="Arial" w:hAnsi="Arial" w:cs="Arial"/>
          <w:color w:val="FF0000"/>
          <w:sz w:val="24"/>
          <w:szCs w:val="24"/>
        </w:rPr>
        <w:t xml:space="preserve"> </w:t>
      </w:r>
      <w:r>
        <w:rPr>
          <w:rFonts w:ascii="Arial" w:hAnsi="Arial" w:cs="Arial"/>
          <w:color w:val="FF0000"/>
          <w:sz w:val="24"/>
          <w:szCs w:val="24"/>
        </w:rPr>
        <w:t xml:space="preserve">14(8) </w:t>
      </w:r>
      <w:r w:rsidR="00ED7F82" w:rsidRPr="00ED7F82">
        <w:rPr>
          <w:rFonts w:ascii="Arial" w:hAnsi="Arial" w:cs="Arial"/>
          <w:color w:val="FF0000"/>
          <w:sz w:val="24"/>
          <w:szCs w:val="24"/>
        </w:rPr>
        <w:t>(2008): 497- 504</w:t>
      </w:r>
      <w:r>
        <w:rPr>
          <w:rFonts w:ascii="Arial" w:hAnsi="Arial" w:cs="Arial"/>
          <w:color w:val="FF0000"/>
          <w:sz w:val="24"/>
          <w:szCs w:val="24"/>
        </w:rPr>
        <w:t>.</w:t>
      </w:r>
    </w:p>
    <w:p w:rsidR="00ED7F82" w:rsidRPr="00ED7F82" w:rsidRDefault="00ED7F82" w:rsidP="00ED7F82">
      <w:pPr>
        <w:autoSpaceDE w:val="0"/>
        <w:autoSpaceDN w:val="0"/>
        <w:adjustRightInd w:val="0"/>
        <w:spacing w:after="0" w:line="240" w:lineRule="auto"/>
        <w:ind w:left="1440"/>
        <w:rPr>
          <w:rFonts w:ascii="Arial" w:hAnsi="Arial" w:cs="Arial"/>
          <w:color w:val="FF0000"/>
          <w:sz w:val="24"/>
          <w:szCs w:val="24"/>
        </w:rPr>
      </w:pPr>
    </w:p>
    <w:p w:rsidR="00ED7F82" w:rsidRDefault="00ED7F82" w:rsidP="00ED7F82">
      <w:pPr>
        <w:autoSpaceDE w:val="0"/>
        <w:autoSpaceDN w:val="0"/>
        <w:adjustRightInd w:val="0"/>
        <w:spacing w:after="0" w:line="240" w:lineRule="auto"/>
        <w:ind w:left="1440"/>
        <w:rPr>
          <w:rFonts w:ascii="Arial" w:hAnsi="Arial" w:cs="Arial"/>
          <w:sz w:val="24"/>
          <w:szCs w:val="24"/>
        </w:rPr>
      </w:pPr>
      <w:r w:rsidRPr="00ED7F82">
        <w:rPr>
          <w:rFonts w:ascii="Arial" w:hAnsi="Arial" w:cs="Arial"/>
          <w:b/>
          <w:sz w:val="24"/>
          <w:szCs w:val="24"/>
        </w:rPr>
        <w:t xml:space="preserve">Conclusion: </w:t>
      </w:r>
      <w:r w:rsidRPr="00ED7F82">
        <w:rPr>
          <w:rFonts w:ascii="Arial" w:hAnsi="Arial" w:cs="Arial"/>
          <w:sz w:val="24"/>
          <w:szCs w:val="24"/>
        </w:rPr>
        <w:t>A multipronged effort composed of</w:t>
      </w:r>
      <w:r>
        <w:rPr>
          <w:rFonts w:ascii="Arial" w:hAnsi="Arial" w:cs="Arial"/>
          <w:sz w:val="24"/>
          <w:szCs w:val="24"/>
        </w:rPr>
        <w:t xml:space="preserve"> </w:t>
      </w:r>
      <w:r w:rsidRPr="00ED7F82">
        <w:rPr>
          <w:rFonts w:ascii="Arial" w:hAnsi="Arial" w:cs="Arial"/>
          <w:sz w:val="24"/>
          <w:szCs w:val="24"/>
        </w:rPr>
        <w:t>mail screening (using the PHQ-2), self-reported</w:t>
      </w:r>
      <w:r>
        <w:rPr>
          <w:rFonts w:ascii="Arial" w:hAnsi="Arial" w:cs="Arial"/>
          <w:sz w:val="24"/>
          <w:szCs w:val="24"/>
        </w:rPr>
        <w:t xml:space="preserve"> </w:t>
      </w:r>
      <w:r w:rsidRPr="00ED7F82">
        <w:rPr>
          <w:rFonts w:ascii="Arial" w:hAnsi="Arial" w:cs="Arial"/>
          <w:sz w:val="24"/>
          <w:szCs w:val="24"/>
        </w:rPr>
        <w:t>antidepressant use, and claims diagnoses of</w:t>
      </w:r>
      <w:r>
        <w:rPr>
          <w:rFonts w:ascii="Arial" w:hAnsi="Arial" w:cs="Arial"/>
          <w:sz w:val="24"/>
          <w:szCs w:val="24"/>
        </w:rPr>
        <w:t xml:space="preserve"> </w:t>
      </w:r>
      <w:r w:rsidRPr="00ED7F82">
        <w:rPr>
          <w:rFonts w:ascii="Arial" w:hAnsi="Arial" w:cs="Arial"/>
          <w:sz w:val="24"/>
          <w:szCs w:val="24"/>
        </w:rPr>
        <w:t>depression may capture the</w:t>
      </w:r>
      <w:r>
        <w:rPr>
          <w:rFonts w:ascii="Arial" w:hAnsi="Arial" w:cs="Arial"/>
          <w:sz w:val="24"/>
          <w:szCs w:val="24"/>
        </w:rPr>
        <w:t xml:space="preserve"> </w:t>
      </w:r>
      <w:r w:rsidRPr="00ED7F82">
        <w:rPr>
          <w:rFonts w:ascii="Arial" w:hAnsi="Arial" w:cs="Arial"/>
          <w:sz w:val="24"/>
          <w:szCs w:val="24"/>
        </w:rPr>
        <w:t>greatest number of</w:t>
      </w:r>
      <w:r>
        <w:rPr>
          <w:rFonts w:ascii="Arial" w:hAnsi="Arial" w:cs="Arial"/>
          <w:sz w:val="24"/>
          <w:szCs w:val="24"/>
        </w:rPr>
        <w:t xml:space="preserve"> </w:t>
      </w:r>
      <w:r w:rsidRPr="00ED7F82">
        <w:rPr>
          <w:rFonts w:ascii="Arial" w:hAnsi="Arial" w:cs="Arial"/>
          <w:sz w:val="24"/>
          <w:szCs w:val="24"/>
        </w:rPr>
        <w:t>enrollees with possible depression.</w:t>
      </w:r>
    </w:p>
    <w:p w:rsidR="00266AE7" w:rsidRDefault="00266AE7" w:rsidP="00ED7F82">
      <w:pPr>
        <w:autoSpaceDE w:val="0"/>
        <w:autoSpaceDN w:val="0"/>
        <w:adjustRightInd w:val="0"/>
        <w:spacing w:after="0" w:line="240" w:lineRule="auto"/>
        <w:ind w:left="1440"/>
        <w:rPr>
          <w:rFonts w:ascii="Arial" w:hAnsi="Arial" w:cs="Arial"/>
          <w:sz w:val="24"/>
          <w:szCs w:val="24"/>
        </w:rPr>
      </w:pPr>
    </w:p>
    <w:p w:rsidR="001A14DE" w:rsidRDefault="001A14DE" w:rsidP="00523034">
      <w:pPr>
        <w:autoSpaceDE w:val="0"/>
        <w:autoSpaceDN w:val="0"/>
        <w:adjustRightInd w:val="0"/>
        <w:spacing w:after="0" w:line="240" w:lineRule="auto"/>
        <w:ind w:left="720"/>
        <w:rPr>
          <w:rFonts w:ascii="Arial" w:hAnsi="Arial" w:cs="Arial"/>
          <w:color w:val="FF0000"/>
          <w:sz w:val="24"/>
          <w:szCs w:val="24"/>
        </w:rPr>
      </w:pPr>
    </w:p>
    <w:p w:rsidR="00266AE7" w:rsidRPr="00523034" w:rsidRDefault="003D4025" w:rsidP="00523034">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Weintraub, A., et al., </w:t>
      </w:r>
      <w:r w:rsidR="00523034" w:rsidRPr="00523034">
        <w:rPr>
          <w:rFonts w:ascii="Arial" w:hAnsi="Arial" w:cs="Arial"/>
          <w:color w:val="FF0000"/>
          <w:sz w:val="24"/>
          <w:szCs w:val="24"/>
        </w:rPr>
        <w:t>“A Multicenter Randomized Controlled Evaluation of Automated</w:t>
      </w:r>
      <w:r w:rsidR="00523034">
        <w:rPr>
          <w:rFonts w:ascii="Arial" w:hAnsi="Arial" w:cs="Arial"/>
          <w:color w:val="FF0000"/>
          <w:sz w:val="24"/>
          <w:szCs w:val="24"/>
        </w:rPr>
        <w:t xml:space="preserve"> </w:t>
      </w:r>
      <w:r w:rsidR="00523034" w:rsidRPr="00523034">
        <w:rPr>
          <w:rFonts w:ascii="Arial" w:hAnsi="Arial" w:cs="Arial"/>
          <w:color w:val="FF0000"/>
          <w:sz w:val="24"/>
          <w:szCs w:val="24"/>
        </w:rPr>
        <w:t>Home Monitoring and Telephonic Disease Management</w:t>
      </w:r>
      <w:r w:rsidR="00523034">
        <w:rPr>
          <w:rFonts w:ascii="Arial" w:hAnsi="Arial" w:cs="Arial"/>
          <w:color w:val="FF0000"/>
          <w:sz w:val="24"/>
          <w:szCs w:val="24"/>
        </w:rPr>
        <w:t xml:space="preserve"> </w:t>
      </w:r>
      <w:r w:rsidR="00523034" w:rsidRPr="00523034">
        <w:rPr>
          <w:rFonts w:ascii="Arial" w:hAnsi="Arial" w:cs="Arial"/>
          <w:color w:val="FF0000"/>
          <w:sz w:val="24"/>
          <w:szCs w:val="24"/>
        </w:rPr>
        <w:t>in Patients Recently Hospitalized for Congestive Heart Failure:</w:t>
      </w:r>
      <w:r w:rsidR="00523034">
        <w:rPr>
          <w:rFonts w:ascii="Arial" w:hAnsi="Arial" w:cs="Arial"/>
          <w:color w:val="FF0000"/>
          <w:sz w:val="24"/>
          <w:szCs w:val="24"/>
        </w:rPr>
        <w:t xml:space="preserve"> </w:t>
      </w:r>
      <w:r w:rsidR="00523034" w:rsidRPr="00523034">
        <w:rPr>
          <w:rFonts w:ascii="Arial" w:hAnsi="Arial" w:cs="Arial"/>
          <w:color w:val="FF0000"/>
          <w:sz w:val="24"/>
          <w:szCs w:val="24"/>
        </w:rPr>
        <w:t xml:space="preserve">The SPAN-CHF II Trial” </w:t>
      </w:r>
      <w:r w:rsidR="00523034" w:rsidRPr="003D4025">
        <w:rPr>
          <w:rFonts w:ascii="Arial" w:hAnsi="Arial" w:cs="Arial"/>
          <w:i/>
          <w:color w:val="FF0000"/>
          <w:sz w:val="24"/>
          <w:szCs w:val="24"/>
        </w:rPr>
        <w:t>Journal of Cardiac Failure</w:t>
      </w:r>
      <w:r w:rsidR="00523034" w:rsidRPr="00523034">
        <w:rPr>
          <w:rFonts w:ascii="Arial" w:hAnsi="Arial" w:cs="Arial"/>
          <w:color w:val="FF0000"/>
          <w:sz w:val="24"/>
          <w:szCs w:val="24"/>
        </w:rPr>
        <w:t xml:space="preserve"> </w:t>
      </w:r>
      <w:r>
        <w:rPr>
          <w:rFonts w:ascii="Arial" w:hAnsi="Arial" w:cs="Arial"/>
          <w:color w:val="FF0000"/>
          <w:sz w:val="24"/>
          <w:szCs w:val="24"/>
        </w:rPr>
        <w:t>16(4)</w:t>
      </w:r>
      <w:r w:rsidR="00523034" w:rsidRPr="00523034">
        <w:rPr>
          <w:rFonts w:ascii="Arial" w:hAnsi="Arial" w:cs="Arial"/>
          <w:color w:val="FF0000"/>
          <w:sz w:val="24"/>
          <w:szCs w:val="24"/>
        </w:rPr>
        <w:t xml:space="preserve"> </w:t>
      </w:r>
      <w:r w:rsidR="00523034">
        <w:rPr>
          <w:rFonts w:ascii="Arial" w:hAnsi="Arial" w:cs="Arial"/>
          <w:color w:val="FF0000"/>
          <w:sz w:val="24"/>
          <w:szCs w:val="24"/>
        </w:rPr>
        <w:t>(</w:t>
      </w:r>
      <w:r w:rsidR="00523034" w:rsidRPr="00523034">
        <w:rPr>
          <w:rFonts w:ascii="Arial" w:hAnsi="Arial" w:cs="Arial"/>
          <w:color w:val="FF0000"/>
          <w:sz w:val="24"/>
          <w:szCs w:val="24"/>
        </w:rPr>
        <w:t>2010</w:t>
      </w:r>
      <w:r w:rsidR="00523034">
        <w:rPr>
          <w:rFonts w:ascii="Arial" w:hAnsi="Arial" w:cs="Arial"/>
          <w:color w:val="FF0000"/>
          <w:sz w:val="24"/>
          <w:szCs w:val="24"/>
        </w:rPr>
        <w:t xml:space="preserve">): 285 </w:t>
      </w:r>
      <w:r>
        <w:rPr>
          <w:rFonts w:ascii="Arial" w:hAnsi="Arial" w:cs="Arial"/>
          <w:color w:val="FF0000"/>
          <w:sz w:val="24"/>
          <w:szCs w:val="24"/>
        </w:rPr>
        <w:t>–</w:t>
      </w:r>
      <w:r w:rsidR="00523034">
        <w:rPr>
          <w:rFonts w:ascii="Arial" w:hAnsi="Arial" w:cs="Arial"/>
          <w:color w:val="FF0000"/>
          <w:sz w:val="24"/>
          <w:szCs w:val="24"/>
        </w:rPr>
        <w:t xml:space="preserve"> 292</w:t>
      </w:r>
      <w:r>
        <w:rPr>
          <w:rFonts w:ascii="Arial" w:hAnsi="Arial" w:cs="Arial"/>
          <w:color w:val="FF0000"/>
          <w:sz w:val="24"/>
          <w:szCs w:val="24"/>
        </w:rPr>
        <w:t>.</w:t>
      </w:r>
    </w:p>
    <w:p w:rsidR="00523034" w:rsidRDefault="00523034" w:rsidP="00523034">
      <w:pPr>
        <w:autoSpaceDE w:val="0"/>
        <w:autoSpaceDN w:val="0"/>
        <w:adjustRightInd w:val="0"/>
        <w:spacing w:after="0" w:line="240" w:lineRule="auto"/>
        <w:ind w:left="1440"/>
        <w:rPr>
          <w:rFonts w:ascii="AdvP6EC0" w:hAnsi="AdvP6EC0" w:cs="AdvP6EC0"/>
          <w:sz w:val="18"/>
          <w:szCs w:val="18"/>
        </w:rPr>
      </w:pPr>
    </w:p>
    <w:p w:rsidR="00523034" w:rsidRPr="00523034" w:rsidRDefault="00523034" w:rsidP="00523034">
      <w:pPr>
        <w:autoSpaceDE w:val="0"/>
        <w:autoSpaceDN w:val="0"/>
        <w:adjustRightInd w:val="0"/>
        <w:spacing w:after="0" w:line="240" w:lineRule="auto"/>
        <w:ind w:left="1440"/>
        <w:rPr>
          <w:rFonts w:ascii="Arial" w:hAnsi="Arial" w:cs="Arial"/>
          <w:sz w:val="24"/>
          <w:szCs w:val="24"/>
        </w:rPr>
      </w:pPr>
      <w:r w:rsidRPr="00523034">
        <w:rPr>
          <w:rFonts w:ascii="Arial" w:hAnsi="Arial" w:cs="Arial"/>
          <w:b/>
          <w:sz w:val="24"/>
          <w:szCs w:val="24"/>
        </w:rPr>
        <w:t>Background:</w:t>
      </w:r>
      <w:r w:rsidRPr="00523034">
        <w:rPr>
          <w:rFonts w:ascii="Arial" w:hAnsi="Arial" w:cs="Arial"/>
          <w:sz w:val="24"/>
          <w:szCs w:val="24"/>
        </w:rPr>
        <w:t xml:space="preserve"> We performed a prospective, randomized investigation assessing the incremental effect of</w:t>
      </w:r>
      <w:r>
        <w:rPr>
          <w:rFonts w:ascii="Arial" w:hAnsi="Arial" w:cs="Arial"/>
          <w:sz w:val="24"/>
          <w:szCs w:val="24"/>
        </w:rPr>
        <w:t xml:space="preserve"> </w:t>
      </w:r>
      <w:r w:rsidRPr="00523034">
        <w:rPr>
          <w:rFonts w:ascii="Arial" w:hAnsi="Arial" w:cs="Arial"/>
          <w:sz w:val="24"/>
          <w:szCs w:val="24"/>
        </w:rPr>
        <w:t>automated health monitoring (AHM) technology over and above that of a previously described nurse</w:t>
      </w:r>
      <w:r>
        <w:rPr>
          <w:rFonts w:ascii="Arial" w:hAnsi="Arial" w:cs="Arial"/>
          <w:sz w:val="24"/>
          <w:szCs w:val="24"/>
        </w:rPr>
        <w:t xml:space="preserve"> </w:t>
      </w:r>
      <w:r w:rsidRPr="00523034">
        <w:rPr>
          <w:rFonts w:ascii="Arial" w:hAnsi="Arial" w:cs="Arial"/>
          <w:sz w:val="24"/>
          <w:szCs w:val="24"/>
        </w:rPr>
        <w:t>directed heart failure (HF) disease management program. The AHM system measured and transmitted</w:t>
      </w:r>
      <w:r>
        <w:rPr>
          <w:rFonts w:ascii="Arial" w:hAnsi="Arial" w:cs="Arial"/>
          <w:sz w:val="24"/>
          <w:szCs w:val="24"/>
        </w:rPr>
        <w:t xml:space="preserve"> </w:t>
      </w:r>
      <w:r w:rsidRPr="00523034">
        <w:rPr>
          <w:rFonts w:ascii="Arial" w:hAnsi="Arial" w:cs="Arial"/>
          <w:sz w:val="24"/>
          <w:szCs w:val="24"/>
        </w:rPr>
        <w:t>body weight, blood pressure, and heart rate data as well as subjective patient self-assessments via a standard</w:t>
      </w:r>
    </w:p>
    <w:p w:rsidR="00523034" w:rsidRDefault="00523034" w:rsidP="00523034">
      <w:pPr>
        <w:autoSpaceDE w:val="0"/>
        <w:autoSpaceDN w:val="0"/>
        <w:adjustRightInd w:val="0"/>
        <w:spacing w:after="0" w:line="240" w:lineRule="auto"/>
        <w:ind w:left="1440"/>
        <w:rPr>
          <w:rFonts w:ascii="Arial" w:hAnsi="Arial" w:cs="Arial"/>
          <w:sz w:val="24"/>
          <w:szCs w:val="24"/>
        </w:rPr>
      </w:pPr>
      <w:r w:rsidRPr="00523034">
        <w:rPr>
          <w:rFonts w:ascii="Arial" w:hAnsi="Arial" w:cs="Arial"/>
          <w:sz w:val="24"/>
          <w:szCs w:val="24"/>
        </w:rPr>
        <w:t>telephone line to a central server.</w:t>
      </w:r>
    </w:p>
    <w:p w:rsidR="00523034" w:rsidRPr="00523034" w:rsidRDefault="00523034" w:rsidP="00523034">
      <w:pPr>
        <w:autoSpaceDE w:val="0"/>
        <w:autoSpaceDN w:val="0"/>
        <w:adjustRightInd w:val="0"/>
        <w:spacing w:after="0" w:line="240" w:lineRule="auto"/>
        <w:ind w:left="1440"/>
        <w:rPr>
          <w:rFonts w:ascii="Arial" w:hAnsi="Arial" w:cs="Arial"/>
          <w:sz w:val="24"/>
          <w:szCs w:val="24"/>
        </w:rPr>
      </w:pPr>
    </w:p>
    <w:p w:rsidR="00523034" w:rsidRDefault="00523034" w:rsidP="00523034">
      <w:pPr>
        <w:autoSpaceDE w:val="0"/>
        <w:autoSpaceDN w:val="0"/>
        <w:adjustRightInd w:val="0"/>
        <w:spacing w:after="0" w:line="240" w:lineRule="auto"/>
        <w:ind w:left="1440"/>
        <w:rPr>
          <w:rFonts w:ascii="Arial" w:hAnsi="Arial" w:cs="Arial"/>
          <w:sz w:val="24"/>
          <w:szCs w:val="24"/>
        </w:rPr>
      </w:pPr>
      <w:r w:rsidRPr="00523034">
        <w:rPr>
          <w:rFonts w:ascii="Arial" w:hAnsi="Arial" w:cs="Arial"/>
          <w:b/>
          <w:sz w:val="24"/>
          <w:szCs w:val="24"/>
        </w:rPr>
        <w:t>Methods and Results:</w:t>
      </w:r>
      <w:r w:rsidRPr="00523034">
        <w:rPr>
          <w:rFonts w:ascii="Arial" w:hAnsi="Arial" w:cs="Arial"/>
          <w:sz w:val="24"/>
          <w:szCs w:val="24"/>
        </w:rPr>
        <w:t xml:space="preserve"> A total of 188 consented and eligible patients were randomized between intervention</w:t>
      </w:r>
      <w:r>
        <w:rPr>
          <w:rFonts w:ascii="Arial" w:hAnsi="Arial" w:cs="Arial"/>
          <w:sz w:val="24"/>
          <w:szCs w:val="24"/>
        </w:rPr>
        <w:t xml:space="preserve"> </w:t>
      </w:r>
      <w:r w:rsidRPr="00523034">
        <w:rPr>
          <w:rFonts w:ascii="Arial" w:hAnsi="Arial" w:cs="Arial"/>
          <w:sz w:val="24"/>
          <w:szCs w:val="24"/>
        </w:rPr>
        <w:t>and control groups in 1:1 ratio. Subjects randomized to the control arm received the Specialized Primary</w:t>
      </w:r>
      <w:r>
        <w:rPr>
          <w:rFonts w:ascii="Arial" w:hAnsi="Arial" w:cs="Arial"/>
          <w:sz w:val="24"/>
          <w:szCs w:val="24"/>
        </w:rPr>
        <w:t xml:space="preserve"> </w:t>
      </w:r>
      <w:r w:rsidRPr="00523034">
        <w:rPr>
          <w:rFonts w:ascii="Arial" w:hAnsi="Arial" w:cs="Arial"/>
          <w:sz w:val="24"/>
          <w:szCs w:val="24"/>
        </w:rPr>
        <w:t>and Networked Care in Heart Failure (SPAN-CHF) heart failure disease management program.</w:t>
      </w:r>
      <w:r>
        <w:rPr>
          <w:rFonts w:ascii="Arial" w:hAnsi="Arial" w:cs="Arial"/>
          <w:sz w:val="24"/>
          <w:szCs w:val="24"/>
        </w:rPr>
        <w:t xml:space="preserve"> </w:t>
      </w:r>
      <w:r w:rsidRPr="00523034">
        <w:rPr>
          <w:rFonts w:ascii="Arial" w:hAnsi="Arial" w:cs="Arial"/>
          <w:sz w:val="24"/>
          <w:szCs w:val="24"/>
        </w:rPr>
        <w:t>Subjects randomized to the intervention arm received the SPAN-CHF disease management program in</w:t>
      </w:r>
      <w:r>
        <w:rPr>
          <w:rFonts w:ascii="Arial" w:hAnsi="Arial" w:cs="Arial"/>
          <w:sz w:val="24"/>
          <w:szCs w:val="24"/>
        </w:rPr>
        <w:t xml:space="preserve"> </w:t>
      </w:r>
      <w:r w:rsidRPr="00523034">
        <w:rPr>
          <w:rFonts w:ascii="Arial" w:hAnsi="Arial" w:cs="Arial"/>
          <w:sz w:val="24"/>
          <w:szCs w:val="24"/>
        </w:rPr>
        <w:t>conjunction with the AHM system. The primary end point was prespecified as the relative event rate of</w:t>
      </w:r>
      <w:r>
        <w:rPr>
          <w:rFonts w:ascii="Arial" w:hAnsi="Arial" w:cs="Arial"/>
          <w:sz w:val="24"/>
          <w:szCs w:val="24"/>
        </w:rPr>
        <w:t xml:space="preserve"> </w:t>
      </w:r>
      <w:r w:rsidRPr="00523034">
        <w:rPr>
          <w:rFonts w:ascii="Arial" w:hAnsi="Arial" w:cs="Arial"/>
          <w:sz w:val="24"/>
          <w:szCs w:val="24"/>
        </w:rPr>
        <w:t>HF hospitalization between intervention and control groups at 90 days. The relative event rate of HF hospitalization</w:t>
      </w:r>
      <w:r>
        <w:rPr>
          <w:rFonts w:ascii="Arial" w:hAnsi="Arial" w:cs="Arial"/>
          <w:sz w:val="24"/>
          <w:szCs w:val="24"/>
        </w:rPr>
        <w:t xml:space="preserve"> </w:t>
      </w:r>
      <w:r w:rsidRPr="00523034">
        <w:rPr>
          <w:rFonts w:ascii="Arial" w:hAnsi="Arial" w:cs="Arial"/>
          <w:sz w:val="24"/>
          <w:szCs w:val="24"/>
        </w:rPr>
        <w:t>for the intervention group compared with controls was 0.50 (95%CI [0.25</w:t>
      </w:r>
      <w:r>
        <w:rPr>
          <w:rFonts w:ascii="Arial" w:hAnsi="Arial" w:cs="Arial"/>
          <w:sz w:val="24"/>
          <w:szCs w:val="24"/>
        </w:rPr>
        <w:t xml:space="preserve"> - </w:t>
      </w:r>
      <w:r w:rsidRPr="00523034">
        <w:rPr>
          <w:rFonts w:ascii="Arial" w:hAnsi="Arial" w:cs="Arial"/>
          <w:sz w:val="24"/>
          <w:szCs w:val="24"/>
        </w:rPr>
        <w:t>0.99], P</w:t>
      </w:r>
      <w:r>
        <w:rPr>
          <w:rFonts w:ascii="Arial" w:hAnsi="Arial" w:cs="Arial"/>
          <w:sz w:val="24"/>
          <w:szCs w:val="24"/>
        </w:rPr>
        <w:t xml:space="preserve"> = </w:t>
      </w:r>
      <w:r w:rsidRPr="00523034">
        <w:rPr>
          <w:rFonts w:ascii="Arial" w:hAnsi="Arial" w:cs="Arial"/>
          <w:sz w:val="24"/>
          <w:szCs w:val="24"/>
        </w:rPr>
        <w:t>.05).</w:t>
      </w:r>
    </w:p>
    <w:p w:rsidR="00523034" w:rsidRPr="00523034" w:rsidRDefault="00523034" w:rsidP="00523034">
      <w:pPr>
        <w:autoSpaceDE w:val="0"/>
        <w:autoSpaceDN w:val="0"/>
        <w:adjustRightInd w:val="0"/>
        <w:spacing w:after="0" w:line="240" w:lineRule="auto"/>
        <w:ind w:left="1440"/>
        <w:rPr>
          <w:rFonts w:ascii="Arial" w:hAnsi="Arial" w:cs="Arial"/>
          <w:sz w:val="24"/>
          <w:szCs w:val="24"/>
        </w:rPr>
      </w:pPr>
    </w:p>
    <w:p w:rsidR="00523034" w:rsidRDefault="00523034" w:rsidP="00523034">
      <w:pPr>
        <w:autoSpaceDE w:val="0"/>
        <w:autoSpaceDN w:val="0"/>
        <w:adjustRightInd w:val="0"/>
        <w:spacing w:after="0" w:line="240" w:lineRule="auto"/>
        <w:ind w:left="1440"/>
        <w:rPr>
          <w:rFonts w:ascii="Arial" w:hAnsi="Arial" w:cs="Arial"/>
          <w:sz w:val="24"/>
          <w:szCs w:val="24"/>
          <w:highlight w:val="yellow"/>
        </w:rPr>
      </w:pPr>
      <w:r w:rsidRPr="00523034">
        <w:rPr>
          <w:rFonts w:ascii="Arial" w:hAnsi="Arial" w:cs="Arial"/>
          <w:b/>
          <w:sz w:val="24"/>
          <w:szCs w:val="24"/>
        </w:rPr>
        <w:t>Conclusions:</w:t>
      </w:r>
      <w:r w:rsidRPr="00523034">
        <w:rPr>
          <w:rFonts w:ascii="Arial" w:hAnsi="Arial" w:cs="Arial"/>
          <w:sz w:val="24"/>
          <w:szCs w:val="24"/>
        </w:rPr>
        <w:t xml:space="preserve"> </w:t>
      </w:r>
      <w:r w:rsidRPr="00523034">
        <w:rPr>
          <w:rFonts w:ascii="Arial" w:hAnsi="Arial" w:cs="Arial"/>
          <w:sz w:val="24"/>
          <w:szCs w:val="24"/>
          <w:highlight w:val="yellow"/>
        </w:rPr>
        <w:t>Short-term reductions in the heart failure hospitalization rate were associated with the use of automated home monitoring equipment. Long-term benefits in this model remain to be studied.</w:t>
      </w:r>
    </w:p>
    <w:p w:rsidR="00523034" w:rsidRDefault="00523034" w:rsidP="00523034">
      <w:pPr>
        <w:autoSpaceDE w:val="0"/>
        <w:autoSpaceDN w:val="0"/>
        <w:adjustRightInd w:val="0"/>
        <w:spacing w:after="0" w:line="240" w:lineRule="auto"/>
        <w:ind w:left="1440"/>
        <w:rPr>
          <w:rFonts w:ascii="Arial" w:hAnsi="Arial" w:cs="Arial"/>
          <w:sz w:val="24"/>
          <w:szCs w:val="24"/>
          <w:highlight w:val="yellow"/>
        </w:rPr>
      </w:pPr>
    </w:p>
    <w:p w:rsidR="00523034" w:rsidRDefault="00523034" w:rsidP="00523034">
      <w:pPr>
        <w:autoSpaceDE w:val="0"/>
        <w:autoSpaceDN w:val="0"/>
        <w:adjustRightInd w:val="0"/>
        <w:spacing w:after="0" w:line="240" w:lineRule="auto"/>
        <w:ind w:left="1440"/>
        <w:rPr>
          <w:rFonts w:ascii="Arial" w:hAnsi="Arial" w:cs="Arial"/>
          <w:sz w:val="24"/>
          <w:szCs w:val="24"/>
          <w:highlight w:val="yellow"/>
        </w:rPr>
      </w:pPr>
    </w:p>
    <w:p w:rsidR="00193153" w:rsidRDefault="00193153" w:rsidP="00523034">
      <w:pPr>
        <w:autoSpaceDE w:val="0"/>
        <w:autoSpaceDN w:val="0"/>
        <w:adjustRightInd w:val="0"/>
        <w:spacing w:after="0" w:line="240" w:lineRule="auto"/>
        <w:ind w:left="1440"/>
        <w:rPr>
          <w:rFonts w:ascii="Arial" w:hAnsi="Arial" w:cs="Arial"/>
          <w:sz w:val="24"/>
          <w:szCs w:val="24"/>
          <w:highlight w:val="yellow"/>
        </w:rPr>
      </w:pPr>
    </w:p>
    <w:p w:rsidR="00193153" w:rsidRPr="00193153" w:rsidRDefault="00193153" w:rsidP="000863AB">
      <w:pPr>
        <w:autoSpaceDE w:val="0"/>
        <w:autoSpaceDN w:val="0"/>
        <w:adjustRightInd w:val="0"/>
        <w:spacing w:after="0" w:line="240" w:lineRule="auto"/>
        <w:ind w:left="720"/>
        <w:rPr>
          <w:rFonts w:ascii="Arial" w:hAnsi="Arial" w:cs="Arial"/>
          <w:color w:val="FF0000"/>
          <w:sz w:val="24"/>
          <w:szCs w:val="24"/>
        </w:rPr>
      </w:pPr>
      <w:r w:rsidRPr="00193153">
        <w:rPr>
          <w:rFonts w:ascii="Arial" w:hAnsi="Arial" w:cs="Arial"/>
          <w:color w:val="FF0000"/>
          <w:sz w:val="24"/>
          <w:szCs w:val="24"/>
        </w:rPr>
        <w:t>Schmeida,</w:t>
      </w:r>
      <w:r w:rsidR="001A14DE">
        <w:rPr>
          <w:rFonts w:ascii="Arial" w:hAnsi="Arial" w:cs="Arial"/>
          <w:color w:val="FF0000"/>
          <w:sz w:val="24"/>
          <w:szCs w:val="24"/>
        </w:rPr>
        <w:t xml:space="preserve"> M. and R. </w:t>
      </w:r>
      <w:r w:rsidRPr="00193153">
        <w:rPr>
          <w:rFonts w:ascii="Arial" w:hAnsi="Arial" w:cs="Arial"/>
          <w:color w:val="FF0000"/>
          <w:sz w:val="24"/>
          <w:szCs w:val="24"/>
        </w:rPr>
        <w:t>Savrin</w:t>
      </w:r>
      <w:r w:rsidR="001A14DE">
        <w:rPr>
          <w:rFonts w:ascii="Arial" w:hAnsi="Arial" w:cs="Arial"/>
          <w:color w:val="FF0000"/>
          <w:sz w:val="24"/>
          <w:szCs w:val="24"/>
        </w:rPr>
        <w:t xml:space="preserve"> “</w:t>
      </w:r>
      <w:r w:rsidRPr="00193153">
        <w:rPr>
          <w:rFonts w:ascii="Arial" w:hAnsi="Arial" w:cs="Arial"/>
          <w:color w:val="FF0000"/>
          <w:sz w:val="24"/>
          <w:szCs w:val="24"/>
        </w:rPr>
        <w:t>Heart Failure Rehospitalization of</w:t>
      </w:r>
      <w:r w:rsidR="000863AB">
        <w:rPr>
          <w:rFonts w:ascii="Arial" w:hAnsi="Arial" w:cs="Arial"/>
          <w:color w:val="FF0000"/>
          <w:sz w:val="24"/>
          <w:szCs w:val="24"/>
        </w:rPr>
        <w:t xml:space="preserve"> </w:t>
      </w:r>
      <w:r w:rsidRPr="00193153">
        <w:rPr>
          <w:rFonts w:ascii="Arial" w:hAnsi="Arial" w:cs="Arial"/>
          <w:color w:val="FF0000"/>
          <w:sz w:val="24"/>
          <w:szCs w:val="24"/>
        </w:rPr>
        <w:t>the Medicare FFS Patient</w:t>
      </w:r>
      <w:r w:rsidR="008354C1">
        <w:rPr>
          <w:rFonts w:ascii="Arial" w:hAnsi="Arial" w:cs="Arial"/>
          <w:color w:val="FF0000"/>
          <w:sz w:val="24"/>
          <w:szCs w:val="24"/>
        </w:rPr>
        <w:t xml:space="preserve"> </w:t>
      </w:r>
      <w:r w:rsidRPr="00193153">
        <w:rPr>
          <w:rFonts w:ascii="Arial" w:hAnsi="Arial" w:cs="Arial"/>
          <w:color w:val="FF0000"/>
          <w:sz w:val="24"/>
          <w:szCs w:val="24"/>
        </w:rPr>
        <w:t>A State-Level Analysis Exploring 30-Day</w:t>
      </w:r>
      <w:r w:rsidR="008354C1">
        <w:rPr>
          <w:rFonts w:ascii="Arial" w:hAnsi="Arial" w:cs="Arial"/>
          <w:color w:val="FF0000"/>
          <w:sz w:val="24"/>
          <w:szCs w:val="24"/>
        </w:rPr>
        <w:t xml:space="preserve"> </w:t>
      </w:r>
      <w:r w:rsidRPr="00193153">
        <w:rPr>
          <w:rFonts w:ascii="Arial" w:hAnsi="Arial" w:cs="Arial"/>
          <w:color w:val="FF0000"/>
          <w:sz w:val="24"/>
          <w:szCs w:val="24"/>
        </w:rPr>
        <w:t xml:space="preserve">Readmission Factors” </w:t>
      </w:r>
      <w:r w:rsidRPr="001A14DE">
        <w:rPr>
          <w:rFonts w:ascii="Arial" w:hAnsi="Arial" w:cs="Arial"/>
          <w:i/>
          <w:color w:val="FF0000"/>
          <w:sz w:val="24"/>
          <w:szCs w:val="24"/>
        </w:rPr>
        <w:t>Professional Case Management</w:t>
      </w:r>
      <w:r w:rsidR="008354C1" w:rsidRPr="001A14DE">
        <w:rPr>
          <w:rFonts w:ascii="Arial" w:hAnsi="Arial" w:cs="Arial"/>
          <w:i/>
          <w:color w:val="FF0000"/>
          <w:sz w:val="24"/>
          <w:szCs w:val="24"/>
        </w:rPr>
        <w:t xml:space="preserve"> </w:t>
      </w:r>
      <w:r w:rsidR="001A14DE">
        <w:rPr>
          <w:rFonts w:ascii="Arial" w:hAnsi="Arial" w:cs="Arial"/>
          <w:color w:val="FF0000"/>
          <w:sz w:val="24"/>
          <w:szCs w:val="24"/>
        </w:rPr>
        <w:t>17(4)</w:t>
      </w:r>
      <w:r w:rsidR="008354C1">
        <w:rPr>
          <w:rFonts w:ascii="Arial" w:hAnsi="Arial" w:cs="Arial"/>
          <w:color w:val="FF0000"/>
          <w:sz w:val="24"/>
          <w:szCs w:val="24"/>
        </w:rPr>
        <w:t xml:space="preserve"> </w:t>
      </w:r>
      <w:r w:rsidRPr="00193153">
        <w:rPr>
          <w:rFonts w:ascii="Arial" w:hAnsi="Arial" w:cs="Arial"/>
          <w:color w:val="FF0000"/>
          <w:sz w:val="24"/>
          <w:szCs w:val="24"/>
        </w:rPr>
        <w:t>(2012): 155-161</w:t>
      </w:r>
      <w:r w:rsidR="001A14DE">
        <w:rPr>
          <w:rFonts w:ascii="Arial" w:hAnsi="Arial" w:cs="Arial"/>
          <w:color w:val="FF0000"/>
          <w:sz w:val="24"/>
          <w:szCs w:val="24"/>
        </w:rPr>
        <w:t>.</w:t>
      </w:r>
    </w:p>
    <w:p w:rsidR="00193153" w:rsidRDefault="00193153" w:rsidP="00523034">
      <w:pPr>
        <w:autoSpaceDE w:val="0"/>
        <w:autoSpaceDN w:val="0"/>
        <w:adjustRightInd w:val="0"/>
        <w:spacing w:after="0" w:line="240" w:lineRule="auto"/>
        <w:ind w:left="1440"/>
        <w:rPr>
          <w:rFonts w:ascii="Arial" w:hAnsi="Arial" w:cs="Arial"/>
          <w:sz w:val="24"/>
          <w:szCs w:val="24"/>
          <w:highlight w:val="yellow"/>
        </w:rPr>
      </w:pPr>
    </w:p>
    <w:p w:rsidR="00193153"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 xml:space="preserve">Purpose of Study: </w:t>
      </w:r>
      <w:r w:rsidRPr="00193153">
        <w:rPr>
          <w:rFonts w:ascii="Arial" w:hAnsi="Arial" w:cs="Arial"/>
          <w:sz w:val="24"/>
          <w:szCs w:val="24"/>
        </w:rPr>
        <w:t>Heart failure readmission among the elderly is frequent and costly to both the patient and</w:t>
      </w:r>
      <w:r w:rsidR="000863AB">
        <w:rPr>
          <w:rFonts w:ascii="Arial" w:hAnsi="Arial" w:cs="Arial"/>
          <w:sz w:val="24"/>
          <w:szCs w:val="24"/>
        </w:rPr>
        <w:t xml:space="preserve"> </w:t>
      </w:r>
      <w:r w:rsidRPr="00193153">
        <w:rPr>
          <w:rFonts w:ascii="Arial" w:hAnsi="Arial" w:cs="Arial"/>
          <w:sz w:val="24"/>
          <w:szCs w:val="24"/>
        </w:rPr>
        <w:t>the Medicare trust fund. In this study, the authors explore the factors that are associated with states having</w:t>
      </w:r>
      <w:r w:rsidR="000863AB">
        <w:rPr>
          <w:rFonts w:ascii="Arial" w:hAnsi="Arial" w:cs="Arial"/>
          <w:sz w:val="24"/>
          <w:szCs w:val="24"/>
        </w:rPr>
        <w:t xml:space="preserve"> </w:t>
      </w:r>
      <w:r w:rsidRPr="00193153">
        <w:rPr>
          <w:rFonts w:ascii="Arial" w:hAnsi="Arial" w:cs="Arial"/>
          <w:sz w:val="24"/>
          <w:szCs w:val="24"/>
        </w:rPr>
        <w:t>heart failure readmission rates that are higher than the U.S. national rate.</w:t>
      </w:r>
    </w:p>
    <w:p w:rsidR="000863AB" w:rsidRPr="00193153" w:rsidRDefault="000863AB" w:rsidP="000863AB">
      <w:pPr>
        <w:autoSpaceDE w:val="0"/>
        <w:autoSpaceDN w:val="0"/>
        <w:adjustRightInd w:val="0"/>
        <w:spacing w:after="0" w:line="240" w:lineRule="auto"/>
        <w:ind w:left="1440"/>
        <w:rPr>
          <w:rFonts w:ascii="Arial" w:hAnsi="Arial" w:cs="Arial"/>
          <w:sz w:val="24"/>
          <w:szCs w:val="24"/>
        </w:rPr>
      </w:pPr>
    </w:p>
    <w:p w:rsidR="000863AB"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Primary Practice Setting(s):</w:t>
      </w:r>
      <w:r w:rsidRPr="00193153">
        <w:rPr>
          <w:rFonts w:ascii="Arial" w:hAnsi="Arial" w:cs="Arial"/>
          <w:sz w:val="24"/>
          <w:szCs w:val="24"/>
        </w:rPr>
        <w:t xml:space="preserve"> Acute inpatient hospital settings</w:t>
      </w:r>
      <w:r w:rsidR="000863AB">
        <w:rPr>
          <w:rFonts w:ascii="Arial" w:hAnsi="Arial" w:cs="Arial"/>
          <w:sz w:val="24"/>
          <w:szCs w:val="24"/>
        </w:rPr>
        <w:t xml:space="preserve"> </w:t>
      </w:r>
    </w:p>
    <w:p w:rsidR="000863AB" w:rsidRDefault="000863AB" w:rsidP="000863AB">
      <w:pPr>
        <w:autoSpaceDE w:val="0"/>
        <w:autoSpaceDN w:val="0"/>
        <w:adjustRightInd w:val="0"/>
        <w:spacing w:after="0" w:line="240" w:lineRule="auto"/>
        <w:ind w:left="1440"/>
        <w:rPr>
          <w:rFonts w:ascii="Arial" w:hAnsi="Arial" w:cs="Arial"/>
          <w:sz w:val="24"/>
          <w:szCs w:val="24"/>
        </w:rPr>
      </w:pPr>
    </w:p>
    <w:p w:rsidR="00193153"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Methodology and Sample:</w:t>
      </w:r>
      <w:r w:rsidRPr="00193153">
        <w:rPr>
          <w:rFonts w:ascii="Arial" w:hAnsi="Arial" w:cs="Arial"/>
          <w:sz w:val="24"/>
          <w:szCs w:val="24"/>
        </w:rPr>
        <w:t xml:space="preserve"> 50 state-level data and multivariate regression analysis is used. The dependent</w:t>
      </w:r>
      <w:r w:rsidR="000863AB">
        <w:rPr>
          <w:rFonts w:ascii="Arial" w:hAnsi="Arial" w:cs="Arial"/>
          <w:sz w:val="24"/>
          <w:szCs w:val="24"/>
        </w:rPr>
        <w:t xml:space="preserve"> </w:t>
      </w:r>
      <w:r w:rsidRPr="00193153">
        <w:rPr>
          <w:rFonts w:ascii="Arial" w:hAnsi="Arial" w:cs="Arial"/>
          <w:sz w:val="24"/>
          <w:szCs w:val="24"/>
        </w:rPr>
        <w:t>variable Heart Failure 30-day Readmission Worse than U.S. Rate is based on adult Medicare Fee-for-Service</w:t>
      </w:r>
      <w:r w:rsidR="000863AB">
        <w:rPr>
          <w:rFonts w:ascii="Arial" w:hAnsi="Arial" w:cs="Arial"/>
          <w:sz w:val="24"/>
          <w:szCs w:val="24"/>
        </w:rPr>
        <w:t xml:space="preserve"> </w:t>
      </w:r>
      <w:r w:rsidRPr="00193153">
        <w:rPr>
          <w:rFonts w:ascii="Arial" w:hAnsi="Arial" w:cs="Arial"/>
          <w:sz w:val="24"/>
          <w:szCs w:val="24"/>
        </w:rPr>
        <w:t>patients hospitalized with a primary</w:t>
      </w:r>
      <w:r w:rsidR="000863AB">
        <w:rPr>
          <w:rFonts w:ascii="Arial" w:hAnsi="Arial" w:cs="Arial"/>
          <w:sz w:val="24"/>
          <w:szCs w:val="24"/>
        </w:rPr>
        <w:t xml:space="preserve"> </w:t>
      </w:r>
      <w:r w:rsidRPr="00193153">
        <w:rPr>
          <w:rFonts w:ascii="Arial" w:hAnsi="Arial" w:cs="Arial"/>
          <w:sz w:val="24"/>
          <w:szCs w:val="24"/>
        </w:rPr>
        <w:t>discharge diagnosis of heart failure and for which a subsequent inpatient</w:t>
      </w:r>
      <w:r w:rsidR="000863AB">
        <w:rPr>
          <w:rFonts w:ascii="Arial" w:hAnsi="Arial" w:cs="Arial"/>
          <w:sz w:val="24"/>
          <w:szCs w:val="24"/>
        </w:rPr>
        <w:t xml:space="preserve"> </w:t>
      </w:r>
      <w:r w:rsidRPr="00193153">
        <w:rPr>
          <w:rFonts w:ascii="Arial" w:hAnsi="Arial" w:cs="Arial"/>
          <w:sz w:val="24"/>
          <w:szCs w:val="24"/>
        </w:rPr>
        <w:t>readmission occurred within 30 days of their last discharge.</w:t>
      </w:r>
    </w:p>
    <w:p w:rsidR="000863AB" w:rsidRPr="00193153" w:rsidRDefault="000863AB" w:rsidP="000863AB">
      <w:pPr>
        <w:autoSpaceDE w:val="0"/>
        <w:autoSpaceDN w:val="0"/>
        <w:adjustRightInd w:val="0"/>
        <w:spacing w:after="0" w:line="240" w:lineRule="auto"/>
        <w:ind w:left="1440"/>
        <w:rPr>
          <w:rFonts w:ascii="Arial" w:hAnsi="Arial" w:cs="Arial"/>
          <w:sz w:val="24"/>
          <w:szCs w:val="24"/>
        </w:rPr>
      </w:pPr>
    </w:p>
    <w:p w:rsidR="000863AB"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Results:</w:t>
      </w:r>
      <w:r w:rsidRPr="00193153">
        <w:rPr>
          <w:rFonts w:ascii="Arial" w:hAnsi="Arial" w:cs="Arial"/>
          <w:sz w:val="24"/>
          <w:szCs w:val="24"/>
        </w:rPr>
        <w:t xml:space="preserve"> One key variable found—states with a higher resident population speaking a primary language other</w:t>
      </w:r>
      <w:r w:rsidR="000863AB">
        <w:rPr>
          <w:rFonts w:ascii="Arial" w:hAnsi="Arial" w:cs="Arial"/>
          <w:sz w:val="24"/>
          <w:szCs w:val="24"/>
        </w:rPr>
        <w:t xml:space="preserve"> </w:t>
      </w:r>
      <w:r w:rsidRPr="00193153">
        <w:rPr>
          <w:rFonts w:ascii="Arial" w:hAnsi="Arial" w:cs="Arial"/>
          <w:sz w:val="24"/>
          <w:szCs w:val="24"/>
        </w:rPr>
        <w:t>than English at home—</w:t>
      </w:r>
      <w:r w:rsidR="000863AB">
        <w:rPr>
          <w:rFonts w:ascii="Arial" w:hAnsi="Arial" w:cs="Arial"/>
          <w:sz w:val="24"/>
          <w:szCs w:val="24"/>
        </w:rPr>
        <w:t>that is signifi</w:t>
      </w:r>
      <w:r w:rsidRPr="00193153">
        <w:rPr>
          <w:rFonts w:ascii="Arial" w:hAnsi="Arial" w:cs="Arial"/>
          <w:sz w:val="24"/>
          <w:szCs w:val="24"/>
        </w:rPr>
        <w:t>cantly associated with a decrease in probability in states ranking “worse”</w:t>
      </w:r>
      <w:r w:rsidR="000863AB">
        <w:rPr>
          <w:rFonts w:ascii="Arial" w:hAnsi="Arial" w:cs="Arial"/>
          <w:sz w:val="24"/>
          <w:szCs w:val="24"/>
        </w:rPr>
        <w:t xml:space="preserve"> </w:t>
      </w:r>
      <w:r w:rsidRPr="00193153">
        <w:rPr>
          <w:rFonts w:ascii="Arial" w:hAnsi="Arial" w:cs="Arial"/>
          <w:sz w:val="24"/>
          <w:szCs w:val="24"/>
        </w:rPr>
        <w:t>on heart failure 30-day readmission. Whereas, states with a higher median income, more total days of care per</w:t>
      </w:r>
      <w:r w:rsidR="000863AB">
        <w:rPr>
          <w:rFonts w:ascii="Arial" w:hAnsi="Arial" w:cs="Arial"/>
          <w:sz w:val="24"/>
          <w:szCs w:val="24"/>
        </w:rPr>
        <w:t xml:space="preserve"> </w:t>
      </w:r>
      <w:r w:rsidRPr="00193153">
        <w:rPr>
          <w:rFonts w:ascii="Arial" w:hAnsi="Arial" w:cs="Arial"/>
          <w:sz w:val="24"/>
          <w:szCs w:val="24"/>
        </w:rPr>
        <w:t>1,000 Medicare enrollees, and a greater percentage of Medicare enrollees with prescription drug coverage have</w:t>
      </w:r>
      <w:r w:rsidR="000863AB">
        <w:rPr>
          <w:rFonts w:ascii="Arial" w:hAnsi="Arial" w:cs="Arial"/>
          <w:sz w:val="24"/>
          <w:szCs w:val="24"/>
        </w:rPr>
        <w:t xml:space="preserve"> </w:t>
      </w:r>
      <w:r w:rsidRPr="00193153">
        <w:rPr>
          <w:rFonts w:ascii="Arial" w:hAnsi="Arial" w:cs="Arial"/>
          <w:sz w:val="24"/>
          <w:szCs w:val="24"/>
        </w:rPr>
        <w:t>a greater probability for heart failure 30-day readmission to be “worse” than the U.S. national rate.</w:t>
      </w:r>
      <w:r w:rsidR="000863AB">
        <w:rPr>
          <w:rFonts w:ascii="Arial" w:hAnsi="Arial" w:cs="Arial"/>
          <w:sz w:val="24"/>
          <w:szCs w:val="24"/>
        </w:rPr>
        <w:t xml:space="preserve"> </w:t>
      </w:r>
    </w:p>
    <w:p w:rsidR="000863AB" w:rsidRDefault="000863AB" w:rsidP="000863AB">
      <w:pPr>
        <w:autoSpaceDE w:val="0"/>
        <w:autoSpaceDN w:val="0"/>
        <w:adjustRightInd w:val="0"/>
        <w:spacing w:after="0" w:line="240" w:lineRule="auto"/>
        <w:ind w:left="1440"/>
        <w:rPr>
          <w:rFonts w:ascii="Arial" w:hAnsi="Arial" w:cs="Arial"/>
          <w:sz w:val="24"/>
          <w:szCs w:val="24"/>
        </w:rPr>
      </w:pPr>
    </w:p>
    <w:p w:rsidR="00193153" w:rsidRPr="00193153"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Implications for Case Management Practice:</w:t>
      </w:r>
      <w:r w:rsidRPr="00193153">
        <w:rPr>
          <w:rFonts w:ascii="Arial" w:hAnsi="Arial" w:cs="Arial"/>
          <w:sz w:val="24"/>
          <w:szCs w:val="24"/>
        </w:rPr>
        <w:t xml:space="preserve"> Case management interventions targeting health literacy may</w:t>
      </w:r>
      <w:r w:rsidR="000863AB">
        <w:rPr>
          <w:rFonts w:ascii="Arial" w:hAnsi="Arial" w:cs="Arial"/>
          <w:sz w:val="24"/>
          <w:szCs w:val="24"/>
        </w:rPr>
        <w:t xml:space="preserve"> </w:t>
      </w:r>
      <w:r w:rsidRPr="00193153">
        <w:rPr>
          <w:rFonts w:ascii="Arial" w:hAnsi="Arial" w:cs="Arial"/>
          <w:sz w:val="24"/>
          <w:szCs w:val="24"/>
        </w:rPr>
        <w:t>be more effective than other factors to improve state-level hospital status on heart failure 30-day readmission.</w:t>
      </w:r>
      <w:r w:rsidR="000863AB">
        <w:rPr>
          <w:rFonts w:ascii="Arial" w:hAnsi="Arial" w:cs="Arial"/>
          <w:sz w:val="24"/>
          <w:szCs w:val="24"/>
        </w:rPr>
        <w:t xml:space="preserve"> </w:t>
      </w:r>
      <w:r w:rsidRPr="00193153">
        <w:rPr>
          <w:rFonts w:ascii="Arial" w:hAnsi="Arial" w:cs="Arial"/>
          <w:sz w:val="24"/>
          <w:szCs w:val="24"/>
        </w:rPr>
        <w:t>Factors such as total days of care per 1,000 Medicare enrollees and improving patient access to postdischarge</w:t>
      </w:r>
      <w:r w:rsidR="000863AB">
        <w:rPr>
          <w:rFonts w:ascii="Arial" w:hAnsi="Arial" w:cs="Arial"/>
          <w:sz w:val="24"/>
          <w:szCs w:val="24"/>
        </w:rPr>
        <w:t xml:space="preserve"> </w:t>
      </w:r>
      <w:r w:rsidRPr="00193153">
        <w:rPr>
          <w:rFonts w:ascii="Arial" w:hAnsi="Arial" w:cs="Arial"/>
          <w:sz w:val="24"/>
          <w:szCs w:val="24"/>
        </w:rPr>
        <w:t>medication(s) may not be as important as literacy. Interventions aimed to prevent disparities should consider</w:t>
      </w:r>
      <w:r w:rsidR="000863AB">
        <w:rPr>
          <w:rFonts w:ascii="Arial" w:hAnsi="Arial" w:cs="Arial"/>
          <w:sz w:val="24"/>
          <w:szCs w:val="24"/>
        </w:rPr>
        <w:t xml:space="preserve"> </w:t>
      </w:r>
      <w:r w:rsidRPr="00193153">
        <w:rPr>
          <w:rFonts w:ascii="Arial" w:hAnsi="Arial" w:cs="Arial"/>
          <w:sz w:val="24"/>
          <w:szCs w:val="24"/>
        </w:rPr>
        <w:t>higher income population groups as vulnerable for readmission.</w:t>
      </w:r>
    </w:p>
    <w:p w:rsidR="00193153" w:rsidRDefault="00193153" w:rsidP="000863AB">
      <w:pPr>
        <w:autoSpaceDE w:val="0"/>
        <w:autoSpaceDN w:val="0"/>
        <w:adjustRightInd w:val="0"/>
        <w:spacing w:after="0" w:line="240" w:lineRule="auto"/>
        <w:ind w:left="2880"/>
        <w:rPr>
          <w:rFonts w:ascii="PopplLaudatio-Light" w:hAnsi="PopplLaudatio-Light" w:cs="PopplLaudatio-Light"/>
          <w:sz w:val="17"/>
          <w:szCs w:val="17"/>
        </w:rPr>
      </w:pPr>
    </w:p>
    <w:p w:rsidR="00193153"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b/>
          <w:sz w:val="24"/>
          <w:szCs w:val="24"/>
        </w:rPr>
        <w:t>SUMMARY</w:t>
      </w:r>
      <w:r w:rsidR="000863AB">
        <w:rPr>
          <w:rFonts w:ascii="Arial" w:hAnsi="Arial" w:cs="Arial"/>
          <w:b/>
          <w:sz w:val="24"/>
          <w:szCs w:val="24"/>
        </w:rPr>
        <w:t xml:space="preserve">:  </w:t>
      </w:r>
      <w:r w:rsidRPr="000863AB">
        <w:rPr>
          <w:rFonts w:ascii="Arial" w:hAnsi="Arial" w:cs="Arial"/>
          <w:sz w:val="24"/>
          <w:szCs w:val="24"/>
        </w:rPr>
        <w:t>Our research p</w:t>
      </w:r>
      <w:r w:rsidR="000863AB">
        <w:rPr>
          <w:rFonts w:ascii="Arial" w:hAnsi="Arial" w:cs="Arial"/>
          <w:sz w:val="24"/>
          <w:szCs w:val="24"/>
        </w:rPr>
        <w:t>resents two counterintuitive fi</w:t>
      </w:r>
      <w:r w:rsidRPr="000863AB">
        <w:rPr>
          <w:rFonts w:ascii="Arial" w:hAnsi="Arial" w:cs="Arial"/>
          <w:sz w:val="24"/>
          <w:szCs w:val="24"/>
        </w:rPr>
        <w:t>ndings.</w:t>
      </w:r>
      <w:r w:rsidR="000863AB">
        <w:rPr>
          <w:rFonts w:ascii="Arial" w:hAnsi="Arial" w:cs="Arial"/>
          <w:sz w:val="24"/>
          <w:szCs w:val="24"/>
        </w:rPr>
        <w:t xml:space="preserve"> </w:t>
      </w:r>
      <w:r w:rsidRPr="00047ED6">
        <w:rPr>
          <w:rFonts w:ascii="Arial" w:hAnsi="Arial" w:cs="Arial"/>
          <w:sz w:val="24"/>
          <w:szCs w:val="24"/>
          <w:highlight w:val="yellow"/>
        </w:rPr>
        <w:t>States with greater total days of care per 1,000</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Medicare enrollees and prescription drug coverage</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have a greater chance for heart failure 30-day readmission</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to be “worse” than the U.S. national rate.</w:t>
      </w:r>
      <w:r w:rsidR="000863AB">
        <w:rPr>
          <w:rFonts w:ascii="Arial" w:hAnsi="Arial" w:cs="Arial"/>
          <w:sz w:val="24"/>
          <w:szCs w:val="24"/>
        </w:rPr>
        <w:t xml:space="preserve"> </w:t>
      </w:r>
      <w:r w:rsidRPr="000863AB">
        <w:rPr>
          <w:rFonts w:ascii="Arial" w:hAnsi="Arial" w:cs="Arial"/>
          <w:sz w:val="24"/>
          <w:szCs w:val="24"/>
        </w:rPr>
        <w:t>More stu</w:t>
      </w:r>
      <w:r w:rsidR="000863AB">
        <w:rPr>
          <w:rFonts w:ascii="Arial" w:hAnsi="Arial" w:cs="Arial"/>
          <w:sz w:val="24"/>
          <w:szCs w:val="24"/>
        </w:rPr>
        <w:t>dy is needed to explore this fi</w:t>
      </w:r>
      <w:r w:rsidRPr="000863AB">
        <w:rPr>
          <w:rFonts w:ascii="Arial" w:hAnsi="Arial" w:cs="Arial"/>
          <w:sz w:val="24"/>
          <w:szCs w:val="24"/>
        </w:rPr>
        <w:t>nding. The</w:t>
      </w:r>
      <w:r w:rsidR="000863AB">
        <w:rPr>
          <w:rFonts w:ascii="Arial" w:hAnsi="Arial" w:cs="Arial"/>
          <w:sz w:val="24"/>
          <w:szCs w:val="24"/>
        </w:rPr>
        <w:t xml:space="preserve"> authors also fin</w:t>
      </w:r>
      <w:r w:rsidRPr="000863AB">
        <w:rPr>
          <w:rFonts w:ascii="Arial" w:hAnsi="Arial" w:cs="Arial"/>
          <w:sz w:val="24"/>
          <w:szCs w:val="24"/>
        </w:rPr>
        <w:t xml:space="preserve">d that </w:t>
      </w:r>
      <w:r w:rsidRPr="00047ED6">
        <w:rPr>
          <w:rFonts w:ascii="Arial" w:hAnsi="Arial" w:cs="Arial"/>
          <w:sz w:val="24"/>
          <w:szCs w:val="24"/>
          <w:highlight w:val="yellow"/>
        </w:rPr>
        <w:t>states with more residents</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speaking a primary language other than English at</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home are associated with a lesser chance for ranking</w:t>
      </w:r>
      <w:r w:rsidR="000863AB" w:rsidRPr="00047ED6">
        <w:rPr>
          <w:rFonts w:ascii="Arial" w:hAnsi="Arial" w:cs="Arial"/>
          <w:sz w:val="24"/>
          <w:szCs w:val="24"/>
          <w:highlight w:val="yellow"/>
        </w:rPr>
        <w:t xml:space="preserve"> </w:t>
      </w:r>
      <w:r w:rsidRPr="00047ED6">
        <w:rPr>
          <w:rFonts w:ascii="Arial" w:hAnsi="Arial" w:cs="Arial"/>
          <w:sz w:val="24"/>
          <w:szCs w:val="24"/>
          <w:highlight w:val="yellow"/>
        </w:rPr>
        <w:t>“worse” on heart failure 30-day readmission.</w:t>
      </w:r>
    </w:p>
    <w:p w:rsidR="00193153" w:rsidRDefault="00193153" w:rsidP="000863AB">
      <w:pPr>
        <w:autoSpaceDE w:val="0"/>
        <w:autoSpaceDN w:val="0"/>
        <w:adjustRightInd w:val="0"/>
        <w:spacing w:after="0" w:line="240" w:lineRule="auto"/>
        <w:ind w:left="1440"/>
        <w:rPr>
          <w:rFonts w:ascii="Arial" w:hAnsi="Arial" w:cs="Arial"/>
          <w:sz w:val="24"/>
          <w:szCs w:val="24"/>
        </w:rPr>
      </w:pPr>
      <w:r w:rsidRPr="000863AB">
        <w:rPr>
          <w:rFonts w:ascii="Arial" w:hAnsi="Arial" w:cs="Arial"/>
          <w:sz w:val="24"/>
          <w:szCs w:val="24"/>
        </w:rPr>
        <w:t>Although further study is required, it does suggest</w:t>
      </w:r>
      <w:r w:rsidR="000863AB">
        <w:rPr>
          <w:rFonts w:ascii="Arial" w:hAnsi="Arial" w:cs="Arial"/>
          <w:sz w:val="24"/>
          <w:szCs w:val="24"/>
        </w:rPr>
        <w:t xml:space="preserve"> </w:t>
      </w:r>
      <w:r w:rsidRPr="000863AB">
        <w:rPr>
          <w:rFonts w:ascii="Arial" w:hAnsi="Arial" w:cs="Arial"/>
          <w:sz w:val="24"/>
          <w:szCs w:val="24"/>
        </w:rPr>
        <w:t>that federal and/or state-level legislation passed to</w:t>
      </w:r>
      <w:r w:rsidR="000863AB">
        <w:rPr>
          <w:rFonts w:ascii="Arial" w:hAnsi="Arial" w:cs="Arial"/>
          <w:sz w:val="24"/>
          <w:szCs w:val="24"/>
        </w:rPr>
        <w:t xml:space="preserve"> </w:t>
      </w:r>
      <w:r w:rsidRPr="000863AB">
        <w:rPr>
          <w:rFonts w:ascii="Arial" w:hAnsi="Arial" w:cs="Arial"/>
          <w:sz w:val="24"/>
          <w:szCs w:val="24"/>
        </w:rPr>
        <w:t>improve access to services for persons with limited</w:t>
      </w:r>
      <w:r w:rsidR="000863AB">
        <w:rPr>
          <w:rFonts w:ascii="Arial" w:hAnsi="Arial" w:cs="Arial"/>
          <w:sz w:val="24"/>
          <w:szCs w:val="24"/>
        </w:rPr>
        <w:t xml:space="preserve"> </w:t>
      </w:r>
      <w:r w:rsidRPr="000863AB">
        <w:rPr>
          <w:rFonts w:ascii="Arial" w:hAnsi="Arial" w:cs="Arial"/>
          <w:sz w:val="24"/>
          <w:szCs w:val="24"/>
        </w:rPr>
        <w:t>English</w:t>
      </w:r>
      <w:r w:rsidR="00047ED6">
        <w:rPr>
          <w:rFonts w:ascii="Arial" w:hAnsi="Arial" w:cs="Arial"/>
          <w:sz w:val="24"/>
          <w:szCs w:val="24"/>
        </w:rPr>
        <w:t xml:space="preserve"> </w:t>
      </w:r>
      <w:r w:rsidR="000863AB">
        <w:rPr>
          <w:rFonts w:ascii="Arial" w:hAnsi="Arial" w:cs="Arial"/>
          <w:sz w:val="24"/>
          <w:szCs w:val="24"/>
        </w:rPr>
        <w:t>profi</w:t>
      </w:r>
      <w:r w:rsidRPr="000863AB">
        <w:rPr>
          <w:rFonts w:ascii="Arial" w:hAnsi="Arial" w:cs="Arial"/>
          <w:sz w:val="24"/>
          <w:szCs w:val="24"/>
        </w:rPr>
        <w:t>ciency (Executive Order 13166, 2000)</w:t>
      </w:r>
      <w:r w:rsidR="000863AB">
        <w:rPr>
          <w:rFonts w:ascii="Arial" w:hAnsi="Arial" w:cs="Arial"/>
          <w:sz w:val="24"/>
          <w:szCs w:val="24"/>
        </w:rPr>
        <w:t xml:space="preserve"> may be infl</w:t>
      </w:r>
      <w:r w:rsidRPr="000863AB">
        <w:rPr>
          <w:rFonts w:ascii="Arial" w:hAnsi="Arial" w:cs="Arial"/>
          <w:sz w:val="24"/>
          <w:szCs w:val="24"/>
        </w:rPr>
        <w:t>uencing better provision of care for this</w:t>
      </w:r>
      <w:r w:rsidR="000863AB">
        <w:rPr>
          <w:rFonts w:ascii="Arial" w:hAnsi="Arial" w:cs="Arial"/>
          <w:sz w:val="24"/>
          <w:szCs w:val="24"/>
        </w:rPr>
        <w:t xml:space="preserve"> </w:t>
      </w:r>
      <w:r w:rsidRPr="000863AB">
        <w:rPr>
          <w:rFonts w:ascii="Arial" w:hAnsi="Arial" w:cs="Arial"/>
          <w:sz w:val="24"/>
          <w:szCs w:val="24"/>
        </w:rPr>
        <w:t xml:space="preserve">population. </w:t>
      </w:r>
      <w:r w:rsidR="000863AB">
        <w:rPr>
          <w:rFonts w:ascii="Arial" w:hAnsi="Arial" w:cs="Arial"/>
          <w:sz w:val="24"/>
          <w:szCs w:val="24"/>
        </w:rPr>
        <w:t xml:space="preserve"> </w:t>
      </w:r>
      <w:r w:rsidRPr="000863AB">
        <w:rPr>
          <w:rFonts w:ascii="Arial" w:hAnsi="Arial" w:cs="Arial"/>
          <w:sz w:val="24"/>
          <w:szCs w:val="24"/>
        </w:rPr>
        <w:t>The Centers for Medicare &amp; Medicaid Services should consider targeting these variables</w:t>
      </w:r>
      <w:r w:rsidR="000863AB">
        <w:rPr>
          <w:rFonts w:ascii="Arial" w:hAnsi="Arial" w:cs="Arial"/>
          <w:sz w:val="24"/>
          <w:szCs w:val="24"/>
        </w:rPr>
        <w:t xml:space="preserve"> </w:t>
      </w:r>
      <w:r w:rsidRPr="000863AB">
        <w:rPr>
          <w:rFonts w:ascii="Arial" w:hAnsi="Arial" w:cs="Arial"/>
          <w:sz w:val="24"/>
          <w:szCs w:val="24"/>
        </w:rPr>
        <w:t>in effort to improve state ranking on heart failure</w:t>
      </w:r>
      <w:r w:rsidR="000863AB">
        <w:rPr>
          <w:rFonts w:ascii="Arial" w:hAnsi="Arial" w:cs="Arial"/>
          <w:sz w:val="24"/>
          <w:szCs w:val="24"/>
        </w:rPr>
        <w:t xml:space="preserve"> </w:t>
      </w:r>
      <w:r w:rsidRPr="000863AB">
        <w:rPr>
          <w:rFonts w:ascii="Arial" w:hAnsi="Arial" w:cs="Arial"/>
          <w:sz w:val="24"/>
          <w:szCs w:val="24"/>
        </w:rPr>
        <w:t>30-day readmission.</w:t>
      </w:r>
    </w:p>
    <w:p w:rsidR="00994C06" w:rsidRDefault="00994C06" w:rsidP="000863AB">
      <w:pPr>
        <w:autoSpaceDE w:val="0"/>
        <w:autoSpaceDN w:val="0"/>
        <w:adjustRightInd w:val="0"/>
        <w:spacing w:after="0" w:line="240" w:lineRule="auto"/>
        <w:ind w:left="1440"/>
        <w:rPr>
          <w:rFonts w:ascii="Arial" w:hAnsi="Arial" w:cs="Arial"/>
          <w:sz w:val="24"/>
          <w:szCs w:val="24"/>
        </w:rPr>
      </w:pPr>
    </w:p>
    <w:p w:rsidR="00EF7911" w:rsidRDefault="00EF7911" w:rsidP="00994C06">
      <w:pPr>
        <w:autoSpaceDE w:val="0"/>
        <w:autoSpaceDN w:val="0"/>
        <w:adjustRightInd w:val="0"/>
        <w:spacing w:after="0" w:line="240" w:lineRule="auto"/>
        <w:ind w:left="720"/>
        <w:rPr>
          <w:rFonts w:ascii="Arial" w:hAnsi="Arial" w:cs="Arial"/>
          <w:color w:val="FF0000"/>
          <w:sz w:val="24"/>
          <w:szCs w:val="24"/>
        </w:rPr>
      </w:pPr>
    </w:p>
    <w:p w:rsidR="00EF7911" w:rsidRDefault="00EF7911" w:rsidP="00994C06">
      <w:pPr>
        <w:autoSpaceDE w:val="0"/>
        <w:autoSpaceDN w:val="0"/>
        <w:adjustRightInd w:val="0"/>
        <w:spacing w:after="0" w:line="240" w:lineRule="auto"/>
        <w:ind w:left="720"/>
        <w:rPr>
          <w:rFonts w:ascii="Arial" w:hAnsi="Arial" w:cs="Arial"/>
          <w:color w:val="FF0000"/>
          <w:sz w:val="24"/>
          <w:szCs w:val="24"/>
        </w:rPr>
      </w:pPr>
    </w:p>
    <w:p w:rsidR="00EF7911" w:rsidRDefault="00EF7911" w:rsidP="00994C06">
      <w:pPr>
        <w:autoSpaceDE w:val="0"/>
        <w:autoSpaceDN w:val="0"/>
        <w:adjustRightInd w:val="0"/>
        <w:spacing w:after="0" w:line="240" w:lineRule="auto"/>
        <w:ind w:left="720"/>
        <w:rPr>
          <w:rFonts w:ascii="Arial" w:hAnsi="Arial" w:cs="Arial"/>
          <w:color w:val="FF0000"/>
          <w:sz w:val="24"/>
          <w:szCs w:val="24"/>
        </w:rPr>
      </w:pPr>
    </w:p>
    <w:p w:rsidR="00EF7911" w:rsidRDefault="00EF7911" w:rsidP="00994C06">
      <w:pPr>
        <w:autoSpaceDE w:val="0"/>
        <w:autoSpaceDN w:val="0"/>
        <w:adjustRightInd w:val="0"/>
        <w:spacing w:after="0" w:line="240" w:lineRule="auto"/>
        <w:ind w:left="720"/>
        <w:rPr>
          <w:rFonts w:ascii="Arial" w:hAnsi="Arial" w:cs="Arial"/>
          <w:color w:val="FF0000"/>
          <w:sz w:val="24"/>
          <w:szCs w:val="24"/>
        </w:rPr>
      </w:pPr>
    </w:p>
    <w:p w:rsidR="00EF7911" w:rsidRDefault="00EF7911" w:rsidP="00994C06">
      <w:pPr>
        <w:autoSpaceDE w:val="0"/>
        <w:autoSpaceDN w:val="0"/>
        <w:adjustRightInd w:val="0"/>
        <w:spacing w:after="0" w:line="240" w:lineRule="auto"/>
        <w:ind w:left="720"/>
        <w:rPr>
          <w:rFonts w:ascii="Arial" w:hAnsi="Arial" w:cs="Arial"/>
          <w:color w:val="FF0000"/>
          <w:sz w:val="24"/>
          <w:szCs w:val="24"/>
        </w:rPr>
      </w:pPr>
    </w:p>
    <w:p w:rsidR="00994C06" w:rsidRPr="00994C06" w:rsidRDefault="00994C06" w:rsidP="00994C06">
      <w:pPr>
        <w:autoSpaceDE w:val="0"/>
        <w:autoSpaceDN w:val="0"/>
        <w:adjustRightInd w:val="0"/>
        <w:spacing w:after="0" w:line="240" w:lineRule="auto"/>
        <w:ind w:left="720"/>
        <w:rPr>
          <w:rFonts w:ascii="Arial" w:hAnsi="Arial" w:cs="Arial"/>
          <w:color w:val="FF0000"/>
          <w:sz w:val="24"/>
          <w:szCs w:val="24"/>
        </w:rPr>
      </w:pPr>
      <w:r w:rsidRPr="00994C06">
        <w:rPr>
          <w:rFonts w:ascii="Arial" w:hAnsi="Arial" w:cs="Arial"/>
          <w:color w:val="FF0000"/>
          <w:sz w:val="24"/>
          <w:szCs w:val="24"/>
        </w:rPr>
        <w:t>Shumway</w:t>
      </w:r>
      <w:r w:rsidR="00870998">
        <w:rPr>
          <w:rFonts w:ascii="Arial" w:hAnsi="Arial" w:cs="Arial"/>
          <w:color w:val="FF0000"/>
          <w:sz w:val="24"/>
          <w:szCs w:val="24"/>
        </w:rPr>
        <w:t xml:space="preserve">, M., et al., </w:t>
      </w:r>
      <w:r w:rsidRPr="00994C06">
        <w:rPr>
          <w:rFonts w:ascii="Arial" w:hAnsi="Arial" w:cs="Arial"/>
          <w:color w:val="FF0000"/>
          <w:sz w:val="24"/>
          <w:szCs w:val="24"/>
        </w:rPr>
        <w:t>“Cost-</w:t>
      </w:r>
      <w:r>
        <w:rPr>
          <w:rFonts w:ascii="Arial" w:hAnsi="Arial" w:cs="Arial"/>
          <w:color w:val="FF0000"/>
          <w:sz w:val="24"/>
          <w:szCs w:val="24"/>
        </w:rPr>
        <w:t>e</w:t>
      </w:r>
      <w:r w:rsidRPr="00994C06">
        <w:rPr>
          <w:rFonts w:ascii="Arial" w:hAnsi="Arial" w:cs="Arial"/>
          <w:color w:val="FF0000"/>
          <w:sz w:val="24"/>
          <w:szCs w:val="24"/>
        </w:rPr>
        <w:t>ffectiveness of clinical case management for ED</w:t>
      </w:r>
      <w:r>
        <w:rPr>
          <w:rFonts w:ascii="Arial" w:hAnsi="Arial" w:cs="Arial"/>
          <w:color w:val="FF0000"/>
          <w:sz w:val="24"/>
          <w:szCs w:val="24"/>
        </w:rPr>
        <w:t xml:space="preserve"> </w:t>
      </w:r>
      <w:r w:rsidRPr="00994C06">
        <w:rPr>
          <w:rFonts w:ascii="Arial" w:hAnsi="Arial" w:cs="Arial"/>
          <w:color w:val="FF0000"/>
          <w:sz w:val="24"/>
          <w:szCs w:val="24"/>
        </w:rPr>
        <w:t xml:space="preserve">frequent users: results of a randomized trial” </w:t>
      </w:r>
      <w:r w:rsidRPr="00870998">
        <w:rPr>
          <w:rFonts w:ascii="Arial" w:hAnsi="Arial" w:cs="Arial"/>
          <w:i/>
          <w:color w:val="FF0000"/>
          <w:sz w:val="24"/>
          <w:szCs w:val="24"/>
        </w:rPr>
        <w:t>American Journal of Emergency Medicine</w:t>
      </w:r>
      <w:r>
        <w:rPr>
          <w:rFonts w:ascii="Arial" w:hAnsi="Arial" w:cs="Arial"/>
          <w:color w:val="FF0000"/>
          <w:sz w:val="24"/>
          <w:szCs w:val="24"/>
        </w:rPr>
        <w:t xml:space="preserve"> 26 (2008): </w:t>
      </w:r>
      <w:r w:rsidRPr="00994C06">
        <w:rPr>
          <w:rFonts w:ascii="Arial" w:hAnsi="Arial" w:cs="Arial"/>
          <w:color w:val="FF0000"/>
          <w:sz w:val="24"/>
          <w:szCs w:val="24"/>
        </w:rPr>
        <w:t>155–164</w:t>
      </w:r>
      <w:r w:rsidR="00870998">
        <w:rPr>
          <w:rFonts w:ascii="Arial" w:hAnsi="Arial" w:cs="Arial"/>
          <w:color w:val="FF0000"/>
          <w:sz w:val="24"/>
          <w:szCs w:val="24"/>
        </w:rPr>
        <w:t>.</w:t>
      </w:r>
    </w:p>
    <w:p w:rsidR="00994C06" w:rsidRDefault="00994C06" w:rsidP="00994C06">
      <w:pPr>
        <w:autoSpaceDE w:val="0"/>
        <w:autoSpaceDN w:val="0"/>
        <w:adjustRightInd w:val="0"/>
        <w:spacing w:after="0" w:line="240" w:lineRule="auto"/>
        <w:rPr>
          <w:rFonts w:ascii="AdvTT6120e2aa" w:hAnsi="AdvTT6120e2aa" w:cs="AdvTT6120e2aa"/>
          <w:sz w:val="20"/>
          <w:szCs w:val="20"/>
        </w:rPr>
      </w:pPr>
    </w:p>
    <w:p w:rsidR="00994C06" w:rsidRDefault="00994C06" w:rsidP="00994C06">
      <w:pPr>
        <w:autoSpaceDE w:val="0"/>
        <w:autoSpaceDN w:val="0"/>
        <w:adjustRightInd w:val="0"/>
        <w:spacing w:after="0" w:line="240" w:lineRule="auto"/>
        <w:ind w:left="1440"/>
        <w:rPr>
          <w:rFonts w:ascii="Arial" w:hAnsi="Arial" w:cs="Arial"/>
          <w:sz w:val="24"/>
          <w:szCs w:val="24"/>
        </w:rPr>
      </w:pPr>
      <w:r w:rsidRPr="00994C06">
        <w:rPr>
          <w:rFonts w:ascii="Arial" w:hAnsi="Arial" w:cs="Arial"/>
          <w:b/>
          <w:sz w:val="24"/>
          <w:szCs w:val="24"/>
        </w:rPr>
        <w:t xml:space="preserve">Objective: </w:t>
      </w:r>
      <w:r w:rsidRPr="00994C06">
        <w:rPr>
          <w:rFonts w:ascii="Arial" w:hAnsi="Arial" w:cs="Arial"/>
          <w:sz w:val="24"/>
          <w:szCs w:val="24"/>
        </w:rPr>
        <w:t>The objective of the study was to test the hypothesis that clinical case management is more</w:t>
      </w:r>
      <w:r>
        <w:rPr>
          <w:rFonts w:ascii="Arial" w:hAnsi="Arial" w:cs="Arial"/>
          <w:sz w:val="24"/>
          <w:szCs w:val="24"/>
        </w:rPr>
        <w:t xml:space="preserve"> </w:t>
      </w:r>
      <w:r w:rsidRPr="00994C06">
        <w:rPr>
          <w:rFonts w:ascii="Arial" w:hAnsi="Arial" w:cs="Arial"/>
          <w:sz w:val="24"/>
          <w:szCs w:val="24"/>
        </w:rPr>
        <w:t>cost-effective than usual care for frequent users of the emergency department (ED).</w:t>
      </w:r>
    </w:p>
    <w:p w:rsidR="00994C06" w:rsidRPr="00994C06" w:rsidRDefault="00994C06" w:rsidP="00994C06">
      <w:pPr>
        <w:autoSpaceDE w:val="0"/>
        <w:autoSpaceDN w:val="0"/>
        <w:adjustRightInd w:val="0"/>
        <w:spacing w:after="0" w:line="240" w:lineRule="auto"/>
        <w:ind w:left="1440"/>
        <w:rPr>
          <w:rFonts w:ascii="Arial" w:hAnsi="Arial" w:cs="Arial"/>
          <w:sz w:val="24"/>
          <w:szCs w:val="24"/>
        </w:rPr>
      </w:pPr>
    </w:p>
    <w:p w:rsidR="00994C06" w:rsidRDefault="00994C06" w:rsidP="00994C06">
      <w:pPr>
        <w:autoSpaceDE w:val="0"/>
        <w:autoSpaceDN w:val="0"/>
        <w:adjustRightInd w:val="0"/>
        <w:spacing w:after="0" w:line="240" w:lineRule="auto"/>
        <w:ind w:left="1440"/>
        <w:rPr>
          <w:rFonts w:ascii="Arial" w:hAnsi="Arial" w:cs="Arial"/>
          <w:sz w:val="24"/>
          <w:szCs w:val="24"/>
        </w:rPr>
      </w:pPr>
      <w:r w:rsidRPr="00994C06">
        <w:rPr>
          <w:rFonts w:ascii="Arial" w:hAnsi="Arial" w:cs="Arial"/>
          <w:b/>
          <w:sz w:val="24"/>
          <w:szCs w:val="24"/>
        </w:rPr>
        <w:t>Methods:</w:t>
      </w:r>
      <w:r w:rsidRPr="00994C06">
        <w:rPr>
          <w:rFonts w:ascii="Arial" w:hAnsi="Arial" w:cs="Arial"/>
          <w:sz w:val="24"/>
          <w:szCs w:val="24"/>
        </w:rPr>
        <w:t xml:space="preserve"> The study is a 24-month randomized trial obtaining data on psychosocial problems through</w:t>
      </w:r>
      <w:r>
        <w:rPr>
          <w:rFonts w:ascii="Arial" w:hAnsi="Arial" w:cs="Arial"/>
          <w:sz w:val="24"/>
          <w:szCs w:val="24"/>
        </w:rPr>
        <w:t xml:space="preserve"> </w:t>
      </w:r>
      <w:r w:rsidRPr="00994C06">
        <w:rPr>
          <w:rFonts w:ascii="Arial" w:hAnsi="Arial" w:cs="Arial"/>
          <w:sz w:val="24"/>
          <w:szCs w:val="24"/>
        </w:rPr>
        <w:t>interviews and service usage and cost data from administrative records.</w:t>
      </w:r>
    </w:p>
    <w:p w:rsidR="00994C06" w:rsidRPr="00994C06" w:rsidRDefault="00994C06" w:rsidP="00994C06">
      <w:pPr>
        <w:autoSpaceDE w:val="0"/>
        <w:autoSpaceDN w:val="0"/>
        <w:adjustRightInd w:val="0"/>
        <w:spacing w:after="0" w:line="240" w:lineRule="auto"/>
        <w:ind w:left="1440"/>
        <w:rPr>
          <w:rFonts w:ascii="Arial" w:hAnsi="Arial" w:cs="Arial"/>
          <w:sz w:val="24"/>
          <w:szCs w:val="24"/>
        </w:rPr>
      </w:pPr>
    </w:p>
    <w:p w:rsidR="00994C06" w:rsidRDefault="00994C06" w:rsidP="00994C06">
      <w:pPr>
        <w:autoSpaceDE w:val="0"/>
        <w:autoSpaceDN w:val="0"/>
        <w:adjustRightInd w:val="0"/>
        <w:spacing w:after="0" w:line="240" w:lineRule="auto"/>
        <w:ind w:left="1440"/>
        <w:rPr>
          <w:rFonts w:ascii="Arial" w:hAnsi="Arial" w:cs="Arial"/>
          <w:sz w:val="24"/>
          <w:szCs w:val="24"/>
        </w:rPr>
      </w:pPr>
      <w:r w:rsidRPr="00994C06">
        <w:rPr>
          <w:rFonts w:ascii="Arial" w:hAnsi="Arial" w:cs="Arial"/>
          <w:b/>
          <w:sz w:val="24"/>
          <w:szCs w:val="24"/>
        </w:rPr>
        <w:t>Results:</w:t>
      </w:r>
      <w:r w:rsidRPr="00994C06">
        <w:rPr>
          <w:rFonts w:ascii="Arial" w:hAnsi="Arial" w:cs="Arial"/>
          <w:sz w:val="24"/>
          <w:szCs w:val="24"/>
        </w:rPr>
        <w:t xml:space="preserve"> Two-hundred fifty-two frequent users were randomized (167 to case management, 85 to usual</w:t>
      </w:r>
      <w:r>
        <w:rPr>
          <w:rFonts w:ascii="Arial" w:hAnsi="Arial" w:cs="Arial"/>
          <w:sz w:val="24"/>
          <w:szCs w:val="24"/>
        </w:rPr>
        <w:t xml:space="preserve"> </w:t>
      </w:r>
      <w:r w:rsidRPr="00994C06">
        <w:rPr>
          <w:rFonts w:ascii="Arial" w:hAnsi="Arial" w:cs="Arial"/>
          <w:sz w:val="24"/>
          <w:szCs w:val="24"/>
        </w:rPr>
        <w:t xml:space="preserve">care). </w:t>
      </w:r>
      <w:r w:rsidRPr="00994C06">
        <w:rPr>
          <w:rFonts w:ascii="Arial" w:hAnsi="Arial" w:cs="Arial"/>
          <w:sz w:val="24"/>
          <w:szCs w:val="24"/>
          <w:highlight w:val="yellow"/>
        </w:rPr>
        <w:t>Case management was associated with statistically significant reductions in psychosocial problems common among ED frequent users</w:t>
      </w:r>
      <w:r w:rsidRPr="00994C06">
        <w:rPr>
          <w:rFonts w:ascii="Arial" w:hAnsi="Arial" w:cs="Arial"/>
          <w:sz w:val="24"/>
          <w:szCs w:val="24"/>
        </w:rPr>
        <w:t>, including homelessness, alcohol use, lack of health insurance and</w:t>
      </w:r>
      <w:r>
        <w:rPr>
          <w:rFonts w:ascii="Arial" w:hAnsi="Arial" w:cs="Arial"/>
          <w:sz w:val="24"/>
          <w:szCs w:val="24"/>
        </w:rPr>
        <w:t xml:space="preserve"> </w:t>
      </w:r>
      <w:r w:rsidRPr="00994C06">
        <w:rPr>
          <w:rFonts w:ascii="Arial" w:hAnsi="Arial" w:cs="Arial"/>
          <w:sz w:val="24"/>
          <w:szCs w:val="24"/>
        </w:rPr>
        <w:t xml:space="preserve">social security income, and financial need. </w:t>
      </w:r>
      <w:r w:rsidRPr="00994C06">
        <w:rPr>
          <w:rFonts w:ascii="Arial" w:hAnsi="Arial" w:cs="Arial"/>
          <w:sz w:val="24"/>
          <w:szCs w:val="24"/>
          <w:highlight w:val="yellow"/>
        </w:rPr>
        <w:t>Case management was associated with statistically significant reductions in ED use and cost. Case management and usual care patients did not differ in use or cost of other hospital services.</w:t>
      </w:r>
    </w:p>
    <w:p w:rsidR="00994C06" w:rsidRPr="00994C06" w:rsidRDefault="00994C06" w:rsidP="00994C06">
      <w:pPr>
        <w:autoSpaceDE w:val="0"/>
        <w:autoSpaceDN w:val="0"/>
        <w:adjustRightInd w:val="0"/>
        <w:spacing w:after="0" w:line="240" w:lineRule="auto"/>
        <w:ind w:left="1440"/>
        <w:rPr>
          <w:rFonts w:ascii="Arial" w:hAnsi="Arial" w:cs="Arial"/>
          <w:sz w:val="24"/>
          <w:szCs w:val="24"/>
        </w:rPr>
      </w:pPr>
    </w:p>
    <w:p w:rsidR="00994C06" w:rsidRDefault="00994C06" w:rsidP="00994C06">
      <w:pPr>
        <w:autoSpaceDE w:val="0"/>
        <w:autoSpaceDN w:val="0"/>
        <w:adjustRightInd w:val="0"/>
        <w:spacing w:after="0" w:line="240" w:lineRule="auto"/>
        <w:ind w:left="1440"/>
        <w:rPr>
          <w:rFonts w:ascii="Arial" w:hAnsi="Arial" w:cs="Arial"/>
          <w:sz w:val="24"/>
          <w:szCs w:val="24"/>
        </w:rPr>
      </w:pPr>
      <w:r w:rsidRPr="00994C06">
        <w:rPr>
          <w:rFonts w:ascii="Arial" w:hAnsi="Arial" w:cs="Arial"/>
          <w:b/>
          <w:sz w:val="24"/>
          <w:szCs w:val="24"/>
        </w:rPr>
        <w:t xml:space="preserve">Conclusions: </w:t>
      </w:r>
      <w:r w:rsidRPr="00994C06">
        <w:rPr>
          <w:rFonts w:ascii="Arial" w:hAnsi="Arial" w:cs="Arial"/>
          <w:sz w:val="24"/>
          <w:szCs w:val="24"/>
          <w:highlight w:val="yellow"/>
        </w:rPr>
        <w:t>Case management appears cost-effective for ED frequent users because it yields statistically and clinically significant reductions in psychosocial problems at a cost similar to that of usual care.</w:t>
      </w:r>
    </w:p>
    <w:p w:rsidR="00994C06" w:rsidRPr="00994C06" w:rsidRDefault="00994C06" w:rsidP="00994C06">
      <w:pPr>
        <w:autoSpaceDE w:val="0"/>
        <w:autoSpaceDN w:val="0"/>
        <w:adjustRightInd w:val="0"/>
        <w:spacing w:after="0" w:line="240" w:lineRule="auto"/>
        <w:ind w:left="1440"/>
        <w:rPr>
          <w:rFonts w:ascii="Arial" w:hAnsi="Arial" w:cs="Arial"/>
          <w:sz w:val="24"/>
          <w:szCs w:val="24"/>
        </w:rPr>
      </w:pPr>
    </w:p>
    <w:p w:rsidR="00994C06" w:rsidRDefault="00994C06" w:rsidP="00994C06">
      <w:pPr>
        <w:autoSpaceDE w:val="0"/>
        <w:autoSpaceDN w:val="0"/>
        <w:adjustRightInd w:val="0"/>
        <w:spacing w:after="0" w:line="240" w:lineRule="auto"/>
        <w:ind w:left="1440"/>
        <w:rPr>
          <w:rFonts w:ascii="Arial" w:hAnsi="Arial" w:cs="Arial"/>
          <w:sz w:val="24"/>
          <w:szCs w:val="24"/>
        </w:rPr>
      </w:pPr>
      <w:r w:rsidRPr="00994C06">
        <w:rPr>
          <w:rFonts w:ascii="Arial" w:hAnsi="Arial" w:cs="Arial"/>
          <w:sz w:val="24"/>
          <w:szCs w:val="24"/>
          <w:highlight w:val="yellow"/>
        </w:rPr>
        <w:t>Results of a 2-year randomized trial demonstrate that clinical case management is more cost-effective than usual care for frequent users of the ED.</w:t>
      </w:r>
      <w:r w:rsidRPr="00994C06">
        <w:rPr>
          <w:rFonts w:ascii="Arial" w:hAnsi="Arial" w:cs="Arial"/>
          <w:sz w:val="24"/>
          <w:szCs w:val="24"/>
        </w:rPr>
        <w:t xml:space="preserve"> Case management was</w:t>
      </w:r>
      <w:r>
        <w:rPr>
          <w:rFonts w:ascii="Arial" w:hAnsi="Arial" w:cs="Arial"/>
          <w:sz w:val="24"/>
          <w:szCs w:val="24"/>
        </w:rPr>
        <w:t xml:space="preserve"> </w:t>
      </w:r>
      <w:r w:rsidRPr="00994C06">
        <w:rPr>
          <w:rFonts w:ascii="Arial" w:hAnsi="Arial" w:cs="Arial"/>
          <w:sz w:val="24"/>
          <w:szCs w:val="24"/>
        </w:rPr>
        <w:t>associated with statistically and clinically significant reductions</w:t>
      </w:r>
      <w:r>
        <w:rPr>
          <w:rFonts w:ascii="Arial" w:hAnsi="Arial" w:cs="Arial"/>
          <w:sz w:val="24"/>
          <w:szCs w:val="24"/>
        </w:rPr>
        <w:t xml:space="preserve"> </w:t>
      </w:r>
      <w:r w:rsidRPr="00994C06">
        <w:rPr>
          <w:rFonts w:ascii="Arial" w:hAnsi="Arial" w:cs="Arial"/>
          <w:sz w:val="24"/>
          <w:szCs w:val="24"/>
        </w:rPr>
        <w:t>in psychosocial problems common among frequent ED</w:t>
      </w:r>
      <w:r>
        <w:rPr>
          <w:rFonts w:ascii="Arial" w:hAnsi="Arial" w:cs="Arial"/>
          <w:sz w:val="24"/>
          <w:szCs w:val="24"/>
        </w:rPr>
        <w:t xml:space="preserve"> </w:t>
      </w:r>
      <w:r w:rsidRPr="00994C06">
        <w:rPr>
          <w:rFonts w:ascii="Arial" w:hAnsi="Arial" w:cs="Arial"/>
          <w:sz w:val="24"/>
          <w:szCs w:val="24"/>
        </w:rPr>
        <w:t>users and with statistically and practically significant</w:t>
      </w:r>
      <w:r>
        <w:rPr>
          <w:rFonts w:ascii="Arial" w:hAnsi="Arial" w:cs="Arial"/>
          <w:sz w:val="24"/>
          <w:szCs w:val="24"/>
        </w:rPr>
        <w:t xml:space="preserve"> </w:t>
      </w:r>
      <w:r w:rsidRPr="00994C06">
        <w:rPr>
          <w:rFonts w:ascii="Arial" w:hAnsi="Arial" w:cs="Arial"/>
          <w:sz w:val="24"/>
          <w:szCs w:val="24"/>
        </w:rPr>
        <w:t>reductions in ED use and cost. When the costs of the case</w:t>
      </w:r>
      <w:r>
        <w:rPr>
          <w:rFonts w:ascii="Arial" w:hAnsi="Arial" w:cs="Arial"/>
          <w:sz w:val="24"/>
          <w:szCs w:val="24"/>
        </w:rPr>
        <w:t xml:space="preserve"> </w:t>
      </w:r>
      <w:r w:rsidRPr="00994C06">
        <w:rPr>
          <w:rFonts w:ascii="Arial" w:hAnsi="Arial" w:cs="Arial"/>
          <w:sz w:val="24"/>
          <w:szCs w:val="24"/>
        </w:rPr>
        <w:t>management intervention were considered, total hospital</w:t>
      </w:r>
      <w:r>
        <w:rPr>
          <w:rFonts w:ascii="Arial" w:hAnsi="Arial" w:cs="Arial"/>
          <w:sz w:val="24"/>
          <w:szCs w:val="24"/>
        </w:rPr>
        <w:t xml:space="preserve"> </w:t>
      </w:r>
      <w:r w:rsidRPr="00994C06">
        <w:rPr>
          <w:rFonts w:ascii="Arial" w:hAnsi="Arial" w:cs="Arial"/>
          <w:sz w:val="24"/>
          <w:szCs w:val="24"/>
        </w:rPr>
        <w:t>service costs were similar for case management and usual</w:t>
      </w:r>
      <w:r>
        <w:rPr>
          <w:rFonts w:ascii="Arial" w:hAnsi="Arial" w:cs="Arial"/>
          <w:sz w:val="24"/>
          <w:szCs w:val="24"/>
        </w:rPr>
        <w:t xml:space="preserve"> </w:t>
      </w:r>
      <w:r w:rsidRPr="00994C06">
        <w:rPr>
          <w:rFonts w:ascii="Arial" w:hAnsi="Arial" w:cs="Arial"/>
          <w:sz w:val="24"/>
          <w:szCs w:val="24"/>
        </w:rPr>
        <w:t xml:space="preserve">care patients. Thus, </w:t>
      </w:r>
      <w:r w:rsidRPr="00994C06">
        <w:rPr>
          <w:rFonts w:ascii="Arial" w:hAnsi="Arial" w:cs="Arial"/>
          <w:sz w:val="24"/>
          <w:szCs w:val="24"/>
          <w:highlight w:val="yellow"/>
        </w:rPr>
        <w:t>case management is cost-effective because it improves psychosocial outcomes for frequent ED users without increasing hospital service costs.</w:t>
      </w:r>
    </w:p>
    <w:p w:rsidR="001C4CAF" w:rsidRDefault="001C4CAF" w:rsidP="00994C06">
      <w:pPr>
        <w:autoSpaceDE w:val="0"/>
        <w:autoSpaceDN w:val="0"/>
        <w:adjustRightInd w:val="0"/>
        <w:spacing w:after="0" w:line="240" w:lineRule="auto"/>
        <w:ind w:left="1440"/>
        <w:rPr>
          <w:rFonts w:ascii="Arial" w:hAnsi="Arial" w:cs="Arial"/>
          <w:sz w:val="24"/>
          <w:szCs w:val="24"/>
        </w:rPr>
      </w:pPr>
    </w:p>
    <w:p w:rsidR="001C4CAF" w:rsidRDefault="001C4CAF" w:rsidP="00994C06">
      <w:pPr>
        <w:autoSpaceDE w:val="0"/>
        <w:autoSpaceDN w:val="0"/>
        <w:adjustRightInd w:val="0"/>
        <w:spacing w:after="0" w:line="240" w:lineRule="auto"/>
        <w:ind w:left="1440"/>
        <w:rPr>
          <w:rFonts w:ascii="Arial" w:hAnsi="Arial" w:cs="Arial"/>
          <w:sz w:val="24"/>
          <w:szCs w:val="24"/>
        </w:rPr>
      </w:pPr>
    </w:p>
    <w:p w:rsidR="001C4CAF" w:rsidRPr="00A301FE" w:rsidRDefault="001C4CAF" w:rsidP="00A301FE">
      <w:pPr>
        <w:autoSpaceDE w:val="0"/>
        <w:autoSpaceDN w:val="0"/>
        <w:adjustRightInd w:val="0"/>
        <w:spacing w:after="0" w:line="240" w:lineRule="auto"/>
        <w:ind w:left="720"/>
        <w:rPr>
          <w:rFonts w:ascii="Arial" w:hAnsi="Arial" w:cs="Arial"/>
          <w:color w:val="FF0000"/>
          <w:sz w:val="24"/>
          <w:szCs w:val="24"/>
        </w:rPr>
      </w:pPr>
      <w:r w:rsidRPr="00A301FE">
        <w:rPr>
          <w:rFonts w:ascii="Arial" w:hAnsi="Arial" w:cs="Arial"/>
          <w:color w:val="FF0000"/>
          <w:sz w:val="24"/>
          <w:szCs w:val="24"/>
        </w:rPr>
        <w:t>Fleischman,</w:t>
      </w:r>
      <w:r w:rsidR="00EF7911">
        <w:rPr>
          <w:rFonts w:ascii="Arial" w:hAnsi="Arial" w:cs="Arial"/>
          <w:color w:val="FF0000"/>
          <w:sz w:val="24"/>
          <w:szCs w:val="24"/>
        </w:rPr>
        <w:t xml:space="preserve"> R. J., et al., “</w:t>
      </w:r>
      <w:r w:rsidR="00A301FE" w:rsidRPr="00A301FE">
        <w:rPr>
          <w:rFonts w:ascii="Arial" w:hAnsi="Arial" w:cs="Arial"/>
          <w:color w:val="FF0000"/>
          <w:sz w:val="24"/>
          <w:szCs w:val="24"/>
        </w:rPr>
        <w:t>Is futile care in the injured elderly an important target</w:t>
      </w:r>
      <w:r w:rsidR="00A301FE">
        <w:rPr>
          <w:rFonts w:ascii="Arial" w:hAnsi="Arial" w:cs="Arial"/>
          <w:color w:val="FF0000"/>
          <w:sz w:val="24"/>
          <w:szCs w:val="24"/>
        </w:rPr>
        <w:t xml:space="preserve"> </w:t>
      </w:r>
      <w:r w:rsidR="00A301FE" w:rsidRPr="00A301FE">
        <w:rPr>
          <w:rFonts w:ascii="Arial" w:hAnsi="Arial" w:cs="Arial"/>
          <w:color w:val="FF0000"/>
          <w:sz w:val="24"/>
          <w:szCs w:val="24"/>
        </w:rPr>
        <w:t>for cost savings?”</w:t>
      </w:r>
      <w:r w:rsidR="00EF7911">
        <w:rPr>
          <w:rFonts w:ascii="Arial" w:hAnsi="Arial" w:cs="Arial"/>
          <w:color w:val="FF0000"/>
          <w:sz w:val="24"/>
          <w:szCs w:val="24"/>
        </w:rPr>
        <w:t xml:space="preserve"> </w:t>
      </w:r>
      <w:r w:rsidR="00A301FE" w:rsidRPr="00EF7911">
        <w:rPr>
          <w:rFonts w:ascii="Arial" w:hAnsi="Arial" w:cs="Arial"/>
          <w:i/>
          <w:color w:val="FF0000"/>
          <w:sz w:val="24"/>
          <w:szCs w:val="24"/>
        </w:rPr>
        <w:t>Journal of Trauma Acute Care Surg</w:t>
      </w:r>
      <w:r w:rsidR="00EF7911">
        <w:rPr>
          <w:rFonts w:ascii="Arial" w:hAnsi="Arial" w:cs="Arial"/>
          <w:color w:val="FF0000"/>
          <w:sz w:val="24"/>
          <w:szCs w:val="24"/>
        </w:rPr>
        <w:t xml:space="preserve">ery </w:t>
      </w:r>
      <w:r w:rsidR="00A301FE">
        <w:rPr>
          <w:rFonts w:ascii="Arial" w:hAnsi="Arial" w:cs="Arial"/>
          <w:color w:val="FF0000"/>
          <w:sz w:val="24"/>
          <w:szCs w:val="24"/>
        </w:rPr>
        <w:t>73</w:t>
      </w:r>
      <w:r w:rsidR="00EF7911">
        <w:rPr>
          <w:rFonts w:ascii="Arial" w:hAnsi="Arial" w:cs="Arial"/>
          <w:color w:val="FF0000"/>
          <w:sz w:val="24"/>
          <w:szCs w:val="24"/>
        </w:rPr>
        <w:t>(1)</w:t>
      </w:r>
      <w:r w:rsidR="00A301FE">
        <w:rPr>
          <w:rFonts w:ascii="Arial" w:hAnsi="Arial" w:cs="Arial"/>
          <w:color w:val="FF0000"/>
          <w:sz w:val="24"/>
          <w:szCs w:val="24"/>
        </w:rPr>
        <w:t xml:space="preserve"> (</w:t>
      </w:r>
      <w:r w:rsidR="00A301FE" w:rsidRPr="00A301FE">
        <w:rPr>
          <w:rFonts w:ascii="Arial" w:hAnsi="Arial" w:cs="Arial"/>
          <w:color w:val="FF0000"/>
          <w:sz w:val="24"/>
          <w:szCs w:val="24"/>
        </w:rPr>
        <w:t>2012</w:t>
      </w:r>
      <w:r w:rsidR="00A301FE">
        <w:rPr>
          <w:rFonts w:ascii="Arial" w:hAnsi="Arial" w:cs="Arial"/>
          <w:color w:val="FF0000"/>
          <w:sz w:val="24"/>
          <w:szCs w:val="24"/>
        </w:rPr>
        <w:t xml:space="preserve">): </w:t>
      </w:r>
      <w:r w:rsidR="00A301FE" w:rsidRPr="00A301FE">
        <w:rPr>
          <w:rFonts w:ascii="Arial" w:hAnsi="Arial" w:cs="Arial"/>
          <w:color w:val="FF0000"/>
          <w:sz w:val="24"/>
          <w:szCs w:val="24"/>
        </w:rPr>
        <w:t>146</w:t>
      </w:r>
      <w:r w:rsidR="00A301FE">
        <w:rPr>
          <w:rFonts w:ascii="Arial" w:hAnsi="Arial" w:cs="Arial"/>
          <w:color w:val="FF0000"/>
          <w:sz w:val="24"/>
          <w:szCs w:val="24"/>
        </w:rPr>
        <w:t xml:space="preserve"> </w:t>
      </w:r>
      <w:r w:rsidR="00EF7911">
        <w:rPr>
          <w:rFonts w:ascii="Arial" w:hAnsi="Arial" w:cs="Arial"/>
          <w:color w:val="FF0000"/>
          <w:sz w:val="24"/>
          <w:szCs w:val="24"/>
        </w:rPr>
        <w:t>–</w:t>
      </w:r>
      <w:r w:rsidR="00A301FE">
        <w:rPr>
          <w:rFonts w:ascii="Arial" w:hAnsi="Arial" w:cs="Arial"/>
          <w:color w:val="FF0000"/>
          <w:sz w:val="24"/>
          <w:szCs w:val="24"/>
        </w:rPr>
        <w:t xml:space="preserve"> </w:t>
      </w:r>
      <w:r w:rsidR="00A301FE" w:rsidRPr="00A301FE">
        <w:rPr>
          <w:rFonts w:ascii="Arial" w:hAnsi="Arial" w:cs="Arial"/>
          <w:color w:val="FF0000"/>
          <w:sz w:val="24"/>
          <w:szCs w:val="24"/>
        </w:rPr>
        <w:t>151</w:t>
      </w:r>
      <w:r w:rsidR="00EF7911">
        <w:rPr>
          <w:rFonts w:ascii="Arial" w:hAnsi="Arial" w:cs="Arial"/>
          <w:color w:val="FF0000"/>
          <w:sz w:val="24"/>
          <w:szCs w:val="24"/>
        </w:rPr>
        <w:t>.</w:t>
      </w:r>
    </w:p>
    <w:p w:rsidR="00A301FE" w:rsidRPr="00A301FE" w:rsidRDefault="00A301FE" w:rsidP="00A301FE">
      <w:pPr>
        <w:autoSpaceDE w:val="0"/>
        <w:autoSpaceDN w:val="0"/>
        <w:adjustRightInd w:val="0"/>
        <w:spacing w:after="0" w:line="240" w:lineRule="auto"/>
        <w:ind w:left="1440"/>
        <w:rPr>
          <w:rFonts w:ascii="Arial" w:hAnsi="Arial" w:cs="Arial"/>
          <w:sz w:val="24"/>
          <w:szCs w:val="24"/>
        </w:rPr>
      </w:pPr>
    </w:p>
    <w:p w:rsidR="00A301FE" w:rsidRDefault="00A301FE" w:rsidP="00A301FE">
      <w:pPr>
        <w:autoSpaceDE w:val="0"/>
        <w:autoSpaceDN w:val="0"/>
        <w:adjustRightInd w:val="0"/>
        <w:spacing w:after="0" w:line="240" w:lineRule="auto"/>
        <w:rPr>
          <w:rFonts w:ascii="Arial" w:hAnsi="Arial" w:cs="Arial"/>
          <w:sz w:val="24"/>
          <w:szCs w:val="24"/>
        </w:rPr>
      </w:pPr>
    </w:p>
    <w:p w:rsidR="00A301FE" w:rsidRDefault="001C327A"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b/>
          <w:sz w:val="24"/>
          <w:szCs w:val="24"/>
        </w:rPr>
        <w:t>Background:</w:t>
      </w:r>
      <w:r w:rsidR="00A301FE" w:rsidRPr="00A301FE">
        <w:rPr>
          <w:rFonts w:ascii="Arial" w:hAnsi="Arial" w:cs="Arial"/>
          <w:sz w:val="24"/>
          <w:szCs w:val="24"/>
        </w:rPr>
        <w:t xml:space="preserve"> This study proposes a definition of futile care and quantifies its cost in injured elders.</w:t>
      </w:r>
    </w:p>
    <w:p w:rsidR="00A301FE" w:rsidRPr="00A301FE" w:rsidRDefault="00A301FE" w:rsidP="00A301FE">
      <w:pPr>
        <w:autoSpaceDE w:val="0"/>
        <w:autoSpaceDN w:val="0"/>
        <w:adjustRightInd w:val="0"/>
        <w:spacing w:after="0" w:line="240" w:lineRule="auto"/>
        <w:ind w:left="1440"/>
        <w:rPr>
          <w:rFonts w:ascii="Arial" w:hAnsi="Arial" w:cs="Arial"/>
          <w:sz w:val="24"/>
          <w:szCs w:val="24"/>
        </w:rPr>
      </w:pPr>
    </w:p>
    <w:p w:rsidR="00A301FE" w:rsidRPr="00A301FE" w:rsidRDefault="001C327A"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b/>
          <w:sz w:val="24"/>
          <w:szCs w:val="24"/>
        </w:rPr>
        <w:t>Methods:</w:t>
      </w:r>
      <w:r w:rsidR="00A301FE" w:rsidRPr="00A301FE">
        <w:rPr>
          <w:rFonts w:ascii="Arial" w:hAnsi="Arial" w:cs="Arial"/>
          <w:sz w:val="24"/>
          <w:szCs w:val="24"/>
        </w:rPr>
        <w:t xml:space="preserve"> This</w:t>
      </w:r>
      <w:r w:rsidR="00A301FE">
        <w:rPr>
          <w:rFonts w:ascii="Arial" w:hAnsi="Arial" w:cs="Arial"/>
          <w:sz w:val="24"/>
          <w:szCs w:val="24"/>
        </w:rPr>
        <w:t xml:space="preserve"> </w:t>
      </w:r>
      <w:r w:rsidR="00A301FE" w:rsidRPr="00A301FE">
        <w:rPr>
          <w:rFonts w:ascii="Arial" w:hAnsi="Arial" w:cs="Arial"/>
          <w:sz w:val="24"/>
          <w:szCs w:val="24"/>
        </w:rPr>
        <w:t>was a retrospective study of Medicare patients with an International Classification of Diseases-9 injury diagnosis admitted</w:t>
      </w:r>
      <w:r w:rsidR="00A301FE">
        <w:rPr>
          <w:rFonts w:ascii="Arial" w:hAnsi="Arial" w:cs="Arial"/>
          <w:sz w:val="24"/>
          <w:szCs w:val="24"/>
        </w:rPr>
        <w:t xml:space="preserve"> </w:t>
      </w:r>
      <w:r w:rsidR="00A301FE" w:rsidRPr="00A301FE">
        <w:rPr>
          <w:rFonts w:ascii="Arial" w:hAnsi="Arial" w:cs="Arial"/>
          <w:sz w:val="24"/>
          <w:szCs w:val="24"/>
        </w:rPr>
        <w:t>to 171 Oregon and Washington facilities from January 1, 2001, through December 31, 2002, who died within 6 months of</w:t>
      </w:r>
      <w:r w:rsidR="00A301FE">
        <w:rPr>
          <w:rFonts w:ascii="Arial" w:hAnsi="Arial" w:cs="Arial"/>
          <w:sz w:val="24"/>
          <w:szCs w:val="24"/>
        </w:rPr>
        <w:t xml:space="preserve"> </w:t>
      </w:r>
      <w:r w:rsidR="00A301FE" w:rsidRPr="00A301FE">
        <w:rPr>
          <w:rFonts w:ascii="Arial" w:hAnsi="Arial" w:cs="Arial"/>
          <w:sz w:val="24"/>
          <w:szCs w:val="24"/>
        </w:rPr>
        <w:t>admission. Futile care was defined as death within 7 days of discharge from a hospitalization of at least 14 days.</w:t>
      </w:r>
      <w:r w:rsidR="00A301FE">
        <w:rPr>
          <w:rFonts w:ascii="Arial" w:hAnsi="Arial" w:cs="Arial"/>
          <w:sz w:val="24"/>
          <w:szCs w:val="24"/>
        </w:rPr>
        <w:t xml:space="preserve"> </w:t>
      </w:r>
      <w:r w:rsidR="00A301FE" w:rsidRPr="00A301FE">
        <w:rPr>
          <w:rFonts w:ascii="Arial" w:hAnsi="Arial" w:cs="Arial"/>
          <w:sz w:val="24"/>
          <w:szCs w:val="24"/>
        </w:rPr>
        <w:t>We compared</w:t>
      </w:r>
      <w:r w:rsidR="00A301FE">
        <w:rPr>
          <w:rFonts w:ascii="Arial" w:hAnsi="Arial" w:cs="Arial"/>
          <w:sz w:val="24"/>
          <w:szCs w:val="24"/>
        </w:rPr>
        <w:t xml:space="preserve"> </w:t>
      </w:r>
      <w:r w:rsidR="00A301FE" w:rsidRPr="00A301FE">
        <w:rPr>
          <w:rFonts w:ascii="Arial" w:hAnsi="Arial" w:cs="Arial"/>
          <w:sz w:val="24"/>
          <w:szCs w:val="24"/>
        </w:rPr>
        <w:t>health care costs in the last 6 months of life with those who did and did not meet our definition of futility. To simulate predicting</w:t>
      </w:r>
    </w:p>
    <w:p w:rsidR="00A301FE" w:rsidRDefault="00A301FE"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sz w:val="24"/>
          <w:szCs w:val="24"/>
        </w:rPr>
        <w:t>and preventing futility early in the hospital course, we examined the effect of reducing spending on the futile care cohort to the</w:t>
      </w:r>
      <w:r>
        <w:rPr>
          <w:rFonts w:ascii="Arial" w:hAnsi="Arial" w:cs="Arial"/>
          <w:sz w:val="24"/>
          <w:szCs w:val="24"/>
        </w:rPr>
        <w:t xml:space="preserve"> </w:t>
      </w:r>
      <w:r w:rsidRPr="00A301FE">
        <w:rPr>
          <w:rFonts w:ascii="Arial" w:hAnsi="Arial" w:cs="Arial"/>
          <w:sz w:val="24"/>
          <w:szCs w:val="24"/>
        </w:rPr>
        <w:t>level of those who survived 7 to 10 days after injury.</w:t>
      </w:r>
    </w:p>
    <w:p w:rsidR="00A301FE" w:rsidRPr="00A301FE" w:rsidRDefault="00A301FE" w:rsidP="00A301FE">
      <w:pPr>
        <w:autoSpaceDE w:val="0"/>
        <w:autoSpaceDN w:val="0"/>
        <w:adjustRightInd w:val="0"/>
        <w:spacing w:after="0" w:line="240" w:lineRule="auto"/>
        <w:ind w:left="1440"/>
        <w:rPr>
          <w:rFonts w:ascii="Arial" w:hAnsi="Arial" w:cs="Arial"/>
          <w:sz w:val="24"/>
          <w:szCs w:val="24"/>
        </w:rPr>
      </w:pPr>
    </w:p>
    <w:p w:rsidR="00A301FE" w:rsidRPr="00A301FE" w:rsidRDefault="001C327A"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b/>
          <w:sz w:val="24"/>
          <w:szCs w:val="24"/>
        </w:rPr>
        <w:t>Results:</w:t>
      </w:r>
      <w:r w:rsidR="00A301FE" w:rsidRPr="00A301FE">
        <w:rPr>
          <w:rFonts w:ascii="Arial" w:hAnsi="Arial" w:cs="Arial"/>
          <w:b/>
          <w:sz w:val="24"/>
          <w:szCs w:val="24"/>
        </w:rPr>
        <w:t xml:space="preserve"> </w:t>
      </w:r>
      <w:r w:rsidR="00A301FE" w:rsidRPr="00A301FE">
        <w:rPr>
          <w:rFonts w:ascii="Arial" w:hAnsi="Arial" w:cs="Arial"/>
          <w:sz w:val="24"/>
          <w:szCs w:val="24"/>
        </w:rPr>
        <w:t>There</w:t>
      </w:r>
      <w:r w:rsidR="00A301FE">
        <w:rPr>
          <w:rFonts w:ascii="Arial" w:hAnsi="Arial" w:cs="Arial"/>
          <w:sz w:val="24"/>
          <w:szCs w:val="24"/>
        </w:rPr>
        <w:t xml:space="preserve"> </w:t>
      </w:r>
      <w:r w:rsidR="00A301FE" w:rsidRPr="00A301FE">
        <w:rPr>
          <w:rFonts w:ascii="Arial" w:hAnsi="Arial" w:cs="Arial"/>
          <w:sz w:val="24"/>
          <w:szCs w:val="24"/>
        </w:rPr>
        <w:t>were 6,832 elders</w:t>
      </w:r>
      <w:r w:rsidR="00A301FE">
        <w:rPr>
          <w:rFonts w:ascii="Arial" w:hAnsi="Arial" w:cs="Arial"/>
          <w:sz w:val="24"/>
          <w:szCs w:val="24"/>
        </w:rPr>
        <w:t xml:space="preserve"> </w:t>
      </w:r>
      <w:r w:rsidR="00A301FE" w:rsidRPr="00A301FE">
        <w:rPr>
          <w:rFonts w:ascii="Arial" w:hAnsi="Arial" w:cs="Arial"/>
          <w:sz w:val="24"/>
          <w:szCs w:val="24"/>
        </w:rPr>
        <w:t>who died within 6 months of injury, of whom 230 (3.4%) met our definition of futility. The median cost</w:t>
      </w:r>
      <w:r w:rsidR="00A301FE">
        <w:rPr>
          <w:rFonts w:ascii="Arial" w:hAnsi="Arial" w:cs="Arial"/>
          <w:sz w:val="24"/>
          <w:szCs w:val="24"/>
        </w:rPr>
        <w:t xml:space="preserve"> </w:t>
      </w:r>
      <w:r w:rsidR="00A301FE" w:rsidRPr="00A301FE">
        <w:rPr>
          <w:rFonts w:ascii="Arial" w:hAnsi="Arial" w:cs="Arial"/>
          <w:sz w:val="24"/>
          <w:szCs w:val="24"/>
        </w:rPr>
        <w:t>of care in the last 6 months of life was $33,373 for those not meeting our definition of futility and $87,391 for the futile care</w:t>
      </w:r>
    </w:p>
    <w:p w:rsidR="00A301FE" w:rsidRDefault="00A301FE"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sz w:val="24"/>
          <w:szCs w:val="24"/>
        </w:rPr>
        <w:t>group (</w:t>
      </w:r>
      <w:r>
        <w:rPr>
          <w:rFonts w:ascii="Arial" w:hAnsi="Arial" w:cs="Arial"/>
          <w:sz w:val="24"/>
          <w:szCs w:val="24"/>
        </w:rPr>
        <w:t xml:space="preserve">p &lt; </w:t>
      </w:r>
      <w:r w:rsidRPr="00A301FE">
        <w:rPr>
          <w:rFonts w:ascii="Arial" w:hAnsi="Arial" w:cs="Arial"/>
          <w:sz w:val="24"/>
          <w:szCs w:val="24"/>
        </w:rPr>
        <w:t xml:space="preserve">0.001). </w:t>
      </w:r>
      <w:r w:rsidRPr="00A301FE">
        <w:rPr>
          <w:rFonts w:ascii="Arial" w:hAnsi="Arial" w:cs="Arial"/>
          <w:sz w:val="24"/>
          <w:szCs w:val="24"/>
          <w:highlight w:val="yellow"/>
        </w:rPr>
        <w:t>The 3.4% receiving futile care incurred 8.9% of total costs. Reducing expenditures in the futile care group to the level of those who died from 7 to 10 days after injury (median, $25,633) would result in an overall cost savings of 6.5%.</w:t>
      </w:r>
    </w:p>
    <w:p w:rsidR="00A301FE" w:rsidRPr="00A301FE" w:rsidRDefault="00A301FE" w:rsidP="00A301FE">
      <w:pPr>
        <w:autoSpaceDE w:val="0"/>
        <w:autoSpaceDN w:val="0"/>
        <w:adjustRightInd w:val="0"/>
        <w:spacing w:after="0" w:line="240" w:lineRule="auto"/>
        <w:ind w:left="1440"/>
        <w:rPr>
          <w:rFonts w:ascii="Arial" w:hAnsi="Arial" w:cs="Arial"/>
          <w:sz w:val="24"/>
          <w:szCs w:val="24"/>
        </w:rPr>
      </w:pPr>
    </w:p>
    <w:p w:rsidR="00A301FE" w:rsidRDefault="001C327A" w:rsidP="00A301FE">
      <w:pPr>
        <w:autoSpaceDE w:val="0"/>
        <w:autoSpaceDN w:val="0"/>
        <w:adjustRightInd w:val="0"/>
        <w:spacing w:after="0" w:line="240" w:lineRule="auto"/>
        <w:ind w:left="1440"/>
        <w:rPr>
          <w:rFonts w:ascii="Arial" w:hAnsi="Arial" w:cs="Arial"/>
          <w:sz w:val="24"/>
          <w:szCs w:val="24"/>
        </w:rPr>
      </w:pPr>
      <w:r w:rsidRPr="00A301FE">
        <w:rPr>
          <w:rFonts w:ascii="Arial" w:hAnsi="Arial" w:cs="Arial"/>
          <w:b/>
          <w:sz w:val="24"/>
          <w:szCs w:val="24"/>
        </w:rPr>
        <w:t xml:space="preserve">Conclusion: </w:t>
      </w:r>
      <w:r w:rsidR="00A301FE" w:rsidRPr="00A301FE">
        <w:rPr>
          <w:rFonts w:ascii="Arial" w:hAnsi="Arial" w:cs="Arial"/>
          <w:sz w:val="24"/>
          <w:szCs w:val="24"/>
          <w:highlight w:val="yellow"/>
        </w:rPr>
        <w:t>End-of-life health care costs were significantly higher for those who received futile care. However, even aggressive reductions in futile care would result in small savings overall.</w:t>
      </w:r>
    </w:p>
    <w:p w:rsidR="00D96545" w:rsidRDefault="00D96545" w:rsidP="00A301FE">
      <w:pPr>
        <w:autoSpaceDE w:val="0"/>
        <w:autoSpaceDN w:val="0"/>
        <w:adjustRightInd w:val="0"/>
        <w:spacing w:after="0" w:line="240" w:lineRule="auto"/>
        <w:ind w:left="1440"/>
        <w:rPr>
          <w:rFonts w:ascii="Arial" w:hAnsi="Arial" w:cs="Arial"/>
          <w:sz w:val="24"/>
          <w:szCs w:val="24"/>
        </w:rPr>
      </w:pPr>
    </w:p>
    <w:p w:rsidR="00D96545" w:rsidRDefault="00D96545" w:rsidP="00A301FE">
      <w:pPr>
        <w:autoSpaceDE w:val="0"/>
        <w:autoSpaceDN w:val="0"/>
        <w:adjustRightInd w:val="0"/>
        <w:spacing w:after="0" w:line="240" w:lineRule="auto"/>
        <w:ind w:left="1440"/>
        <w:rPr>
          <w:rFonts w:ascii="Arial" w:hAnsi="Arial" w:cs="Arial"/>
          <w:sz w:val="24"/>
          <w:szCs w:val="24"/>
        </w:rPr>
      </w:pPr>
    </w:p>
    <w:p w:rsidR="00D96545" w:rsidRPr="00D96545" w:rsidRDefault="00D96545" w:rsidP="00D96545">
      <w:pPr>
        <w:autoSpaceDE w:val="0"/>
        <w:autoSpaceDN w:val="0"/>
        <w:adjustRightInd w:val="0"/>
        <w:spacing w:after="0" w:line="240" w:lineRule="auto"/>
        <w:ind w:left="720"/>
        <w:rPr>
          <w:rFonts w:ascii="Arial" w:hAnsi="Arial" w:cs="Arial"/>
          <w:color w:val="FF0000"/>
          <w:sz w:val="24"/>
          <w:szCs w:val="24"/>
        </w:rPr>
      </w:pPr>
      <w:r w:rsidRPr="00D96545">
        <w:rPr>
          <w:rFonts w:ascii="Arial" w:hAnsi="Arial" w:cs="Arial"/>
          <w:color w:val="FF0000"/>
          <w:sz w:val="24"/>
          <w:szCs w:val="24"/>
        </w:rPr>
        <w:t>Gravelle,</w:t>
      </w:r>
      <w:r w:rsidR="001C327A">
        <w:rPr>
          <w:rFonts w:ascii="Arial" w:hAnsi="Arial" w:cs="Arial"/>
          <w:color w:val="FF0000"/>
          <w:sz w:val="24"/>
          <w:szCs w:val="24"/>
        </w:rPr>
        <w:t xml:space="preserve"> H., et al.,</w:t>
      </w:r>
      <w:r w:rsidRPr="00D96545">
        <w:rPr>
          <w:rFonts w:ascii="Arial" w:hAnsi="Arial" w:cs="Arial"/>
          <w:color w:val="FF0000"/>
          <w:sz w:val="24"/>
          <w:szCs w:val="24"/>
        </w:rPr>
        <w:t xml:space="preserve"> “Impact of case management (Evercare) on frail elderly patients:</w:t>
      </w:r>
      <w:r>
        <w:rPr>
          <w:rFonts w:ascii="Arial" w:hAnsi="Arial" w:cs="Arial"/>
          <w:color w:val="FF0000"/>
          <w:sz w:val="24"/>
          <w:szCs w:val="24"/>
        </w:rPr>
        <w:t xml:space="preserve"> </w:t>
      </w:r>
      <w:r w:rsidRPr="00D96545">
        <w:rPr>
          <w:rFonts w:ascii="Arial" w:hAnsi="Arial" w:cs="Arial"/>
          <w:color w:val="FF0000"/>
          <w:sz w:val="24"/>
          <w:szCs w:val="24"/>
        </w:rPr>
        <w:t xml:space="preserve">controlled before and after analysis of quantitative outcome data” </w:t>
      </w:r>
      <w:r w:rsidRPr="001C327A">
        <w:rPr>
          <w:rFonts w:ascii="Arial" w:hAnsi="Arial" w:cs="Arial"/>
          <w:i/>
          <w:color w:val="FF0000"/>
          <w:sz w:val="24"/>
          <w:szCs w:val="24"/>
        </w:rPr>
        <w:t>B</w:t>
      </w:r>
      <w:r w:rsidR="001C327A" w:rsidRPr="001C327A">
        <w:rPr>
          <w:rFonts w:ascii="Arial" w:hAnsi="Arial" w:cs="Arial"/>
          <w:i/>
          <w:color w:val="FF0000"/>
          <w:sz w:val="24"/>
          <w:szCs w:val="24"/>
        </w:rPr>
        <w:t>ritish Medical Journal</w:t>
      </w:r>
      <w:r w:rsidRPr="00D96545">
        <w:rPr>
          <w:rFonts w:ascii="Arial" w:hAnsi="Arial" w:cs="Arial"/>
          <w:color w:val="FF0000"/>
          <w:sz w:val="24"/>
          <w:szCs w:val="24"/>
        </w:rPr>
        <w:t xml:space="preserve"> (2006) </w:t>
      </w:r>
    </w:p>
    <w:p w:rsidR="00D96545" w:rsidRDefault="00D96545" w:rsidP="00D96545">
      <w:pPr>
        <w:autoSpaceDE w:val="0"/>
        <w:autoSpaceDN w:val="0"/>
        <w:adjustRightInd w:val="0"/>
        <w:spacing w:after="0" w:line="240" w:lineRule="auto"/>
        <w:ind w:left="720"/>
        <w:rPr>
          <w:rFonts w:ascii="New-Baskerville-SemiBoldA" w:hAnsi="New-Baskerville-SemiBoldA" w:cs="New-Baskerville-SemiBoldA"/>
          <w:b/>
          <w:bCs/>
          <w:color w:val="292526"/>
          <w:sz w:val="32"/>
          <w:szCs w:val="32"/>
        </w:rPr>
      </w:pPr>
    </w:p>
    <w:p w:rsidR="002B5549" w:rsidRDefault="00D96545" w:rsidP="002D1CDE">
      <w:pPr>
        <w:autoSpaceDE w:val="0"/>
        <w:autoSpaceDN w:val="0"/>
        <w:adjustRightInd w:val="0"/>
        <w:spacing w:after="0" w:line="240" w:lineRule="auto"/>
        <w:ind w:left="1440"/>
        <w:rPr>
          <w:rFonts w:ascii="Arial" w:hAnsi="Arial" w:cs="Arial"/>
          <w:sz w:val="24"/>
          <w:szCs w:val="24"/>
        </w:rPr>
      </w:pPr>
      <w:r w:rsidRPr="00D96545">
        <w:rPr>
          <w:rFonts w:ascii="Arial" w:hAnsi="Arial" w:cs="Arial"/>
          <w:b/>
          <w:sz w:val="24"/>
          <w:szCs w:val="24"/>
        </w:rPr>
        <w:t xml:space="preserve">Conclusions: </w:t>
      </w:r>
      <w:r w:rsidRPr="00D96545">
        <w:rPr>
          <w:rFonts w:ascii="Arial" w:hAnsi="Arial" w:cs="Arial"/>
          <w:sz w:val="24"/>
          <w:szCs w:val="24"/>
          <w:highlight w:val="yellow"/>
        </w:rPr>
        <w:t>Case management of frail elderly people introduced an additional range of services into primary care without an associated reduction in hospital admissions.</w:t>
      </w:r>
      <w:r w:rsidRPr="00D96545">
        <w:rPr>
          <w:rFonts w:ascii="Arial" w:hAnsi="Arial" w:cs="Arial"/>
          <w:sz w:val="24"/>
          <w:szCs w:val="24"/>
        </w:rPr>
        <w:t xml:space="preserve"> This</w:t>
      </w:r>
      <w:r>
        <w:rPr>
          <w:rFonts w:ascii="Arial" w:hAnsi="Arial" w:cs="Arial"/>
          <w:sz w:val="24"/>
          <w:szCs w:val="24"/>
        </w:rPr>
        <w:t xml:space="preserve"> </w:t>
      </w:r>
      <w:r w:rsidRPr="00D96545">
        <w:rPr>
          <w:rFonts w:ascii="Arial" w:hAnsi="Arial" w:cs="Arial"/>
          <w:sz w:val="24"/>
          <w:szCs w:val="24"/>
        </w:rPr>
        <w:t>may have been because of identification of additional cases.</w:t>
      </w:r>
      <w:r>
        <w:rPr>
          <w:rFonts w:ascii="Arial" w:hAnsi="Arial" w:cs="Arial"/>
          <w:sz w:val="24"/>
          <w:szCs w:val="24"/>
        </w:rPr>
        <w:t xml:space="preserve"> </w:t>
      </w:r>
      <w:r w:rsidRPr="00D96545">
        <w:rPr>
          <w:rFonts w:ascii="Arial" w:hAnsi="Arial" w:cs="Arial"/>
          <w:sz w:val="24"/>
          <w:szCs w:val="24"/>
        </w:rPr>
        <w:t>Employment of community matrons is now a key feature of</w:t>
      </w:r>
      <w:r>
        <w:rPr>
          <w:rFonts w:ascii="Arial" w:hAnsi="Arial" w:cs="Arial"/>
          <w:sz w:val="24"/>
          <w:szCs w:val="24"/>
        </w:rPr>
        <w:t xml:space="preserve"> </w:t>
      </w:r>
      <w:r w:rsidRPr="00D96545">
        <w:rPr>
          <w:rFonts w:ascii="Arial" w:hAnsi="Arial" w:cs="Arial"/>
          <w:sz w:val="24"/>
          <w:szCs w:val="24"/>
        </w:rPr>
        <w:t>case management policy in the NHS in England. Without more</w:t>
      </w:r>
      <w:r>
        <w:rPr>
          <w:rFonts w:ascii="Arial" w:hAnsi="Arial" w:cs="Arial"/>
          <w:sz w:val="24"/>
          <w:szCs w:val="24"/>
        </w:rPr>
        <w:t xml:space="preserve"> </w:t>
      </w:r>
      <w:r w:rsidRPr="00D96545">
        <w:rPr>
          <w:rFonts w:ascii="Arial" w:hAnsi="Arial" w:cs="Arial"/>
          <w:sz w:val="24"/>
          <w:szCs w:val="24"/>
        </w:rPr>
        <w:t>radical system redesign this policy is unlikely to reduce hospital</w:t>
      </w:r>
      <w:r>
        <w:rPr>
          <w:rFonts w:ascii="Arial" w:hAnsi="Arial" w:cs="Arial"/>
          <w:sz w:val="24"/>
          <w:szCs w:val="24"/>
        </w:rPr>
        <w:t xml:space="preserve"> </w:t>
      </w:r>
      <w:r w:rsidRPr="00D96545">
        <w:rPr>
          <w:rFonts w:ascii="Arial" w:hAnsi="Arial" w:cs="Arial"/>
          <w:sz w:val="24"/>
          <w:szCs w:val="24"/>
        </w:rPr>
        <w:t>admissions.</w:t>
      </w:r>
    </w:p>
    <w:p w:rsidR="002D1CDE" w:rsidRDefault="002D1CDE" w:rsidP="002D1CDE">
      <w:pPr>
        <w:autoSpaceDE w:val="0"/>
        <w:autoSpaceDN w:val="0"/>
        <w:adjustRightInd w:val="0"/>
        <w:spacing w:after="0" w:line="240" w:lineRule="auto"/>
        <w:ind w:left="1440"/>
        <w:rPr>
          <w:rFonts w:ascii="Arial" w:hAnsi="Arial" w:cs="Arial"/>
          <w:sz w:val="24"/>
          <w:szCs w:val="24"/>
        </w:rPr>
      </w:pPr>
    </w:p>
    <w:p w:rsidR="00935D21" w:rsidRDefault="00935D21" w:rsidP="002D1CDE">
      <w:pPr>
        <w:autoSpaceDE w:val="0"/>
        <w:autoSpaceDN w:val="0"/>
        <w:adjustRightInd w:val="0"/>
        <w:spacing w:after="0" w:line="240" w:lineRule="auto"/>
        <w:ind w:left="720"/>
        <w:rPr>
          <w:rFonts w:ascii="Arial" w:hAnsi="Arial" w:cs="Arial"/>
          <w:color w:val="FF0000"/>
          <w:sz w:val="24"/>
          <w:szCs w:val="24"/>
        </w:rPr>
      </w:pPr>
    </w:p>
    <w:p w:rsidR="002D1CDE" w:rsidRPr="002D1CDE" w:rsidRDefault="002D1CDE" w:rsidP="002D1CDE">
      <w:pPr>
        <w:autoSpaceDE w:val="0"/>
        <w:autoSpaceDN w:val="0"/>
        <w:adjustRightInd w:val="0"/>
        <w:spacing w:after="0" w:line="240" w:lineRule="auto"/>
        <w:ind w:left="720"/>
        <w:rPr>
          <w:rFonts w:ascii="Arial" w:hAnsi="Arial" w:cs="Arial"/>
          <w:color w:val="FF0000"/>
          <w:sz w:val="24"/>
          <w:szCs w:val="24"/>
        </w:rPr>
      </w:pPr>
      <w:r w:rsidRPr="002D1CDE">
        <w:rPr>
          <w:rFonts w:ascii="Arial" w:hAnsi="Arial" w:cs="Arial"/>
          <w:color w:val="FF0000"/>
          <w:sz w:val="24"/>
          <w:szCs w:val="24"/>
        </w:rPr>
        <w:t xml:space="preserve">Huber, </w:t>
      </w:r>
      <w:r w:rsidR="00935D21">
        <w:rPr>
          <w:rFonts w:ascii="Arial" w:hAnsi="Arial" w:cs="Arial"/>
          <w:color w:val="FF0000"/>
          <w:sz w:val="24"/>
          <w:szCs w:val="24"/>
        </w:rPr>
        <w:t xml:space="preserve">D. L., et al., </w:t>
      </w:r>
      <w:r w:rsidRPr="002D1CDE">
        <w:rPr>
          <w:rFonts w:ascii="Arial" w:hAnsi="Arial" w:cs="Arial"/>
          <w:color w:val="FF0000"/>
          <w:sz w:val="24"/>
          <w:szCs w:val="24"/>
        </w:rPr>
        <w:t>“Acuity and Case Management</w:t>
      </w:r>
      <w:r>
        <w:rPr>
          <w:rFonts w:ascii="Arial" w:hAnsi="Arial" w:cs="Arial"/>
          <w:color w:val="FF0000"/>
          <w:sz w:val="24"/>
          <w:szCs w:val="24"/>
        </w:rPr>
        <w:t xml:space="preserve"> </w:t>
      </w:r>
      <w:r w:rsidRPr="002D1CDE">
        <w:rPr>
          <w:rFonts w:ascii="Arial" w:hAnsi="Arial" w:cs="Arial"/>
          <w:color w:val="FF0000"/>
          <w:sz w:val="24"/>
          <w:szCs w:val="24"/>
        </w:rPr>
        <w:t xml:space="preserve">A Healthy Dose of Outcomes, Part I” </w:t>
      </w:r>
      <w:r w:rsidRPr="00935D21">
        <w:rPr>
          <w:rFonts w:ascii="Arial" w:hAnsi="Arial" w:cs="Arial"/>
          <w:i/>
          <w:color w:val="FF0000"/>
          <w:sz w:val="24"/>
          <w:szCs w:val="24"/>
        </w:rPr>
        <w:t>Professional Case Management</w:t>
      </w:r>
      <w:r>
        <w:rPr>
          <w:rFonts w:ascii="Arial" w:hAnsi="Arial" w:cs="Arial"/>
          <w:color w:val="FF0000"/>
          <w:sz w:val="24"/>
          <w:szCs w:val="24"/>
        </w:rPr>
        <w:t xml:space="preserve"> </w:t>
      </w:r>
      <w:r w:rsidR="00935D21">
        <w:rPr>
          <w:rFonts w:ascii="Arial" w:hAnsi="Arial" w:cs="Arial"/>
          <w:color w:val="FF0000"/>
          <w:sz w:val="24"/>
          <w:szCs w:val="24"/>
        </w:rPr>
        <w:t>12(3)</w:t>
      </w:r>
      <w:r>
        <w:rPr>
          <w:rFonts w:ascii="Arial" w:hAnsi="Arial" w:cs="Arial"/>
          <w:color w:val="FF0000"/>
          <w:sz w:val="24"/>
          <w:szCs w:val="24"/>
        </w:rPr>
        <w:t xml:space="preserve"> (2007):</w:t>
      </w:r>
      <w:r w:rsidRPr="002D1CDE">
        <w:rPr>
          <w:rFonts w:ascii="Arial" w:hAnsi="Arial" w:cs="Arial"/>
          <w:color w:val="FF0000"/>
          <w:sz w:val="24"/>
          <w:szCs w:val="24"/>
        </w:rPr>
        <w:t xml:space="preserve"> 132–146</w:t>
      </w:r>
      <w:r w:rsidR="00935D21">
        <w:rPr>
          <w:rFonts w:ascii="Arial" w:hAnsi="Arial" w:cs="Arial"/>
          <w:color w:val="FF0000"/>
          <w:sz w:val="24"/>
          <w:szCs w:val="24"/>
        </w:rPr>
        <w:t>.</w:t>
      </w:r>
    </w:p>
    <w:p w:rsidR="002D1CDE" w:rsidRDefault="002D1CDE" w:rsidP="002D1CDE">
      <w:pPr>
        <w:autoSpaceDE w:val="0"/>
        <w:autoSpaceDN w:val="0"/>
        <w:adjustRightInd w:val="0"/>
        <w:spacing w:after="0" w:line="240" w:lineRule="auto"/>
        <w:ind w:left="720"/>
        <w:rPr>
          <w:rFonts w:ascii="Sabon-Roman" w:hAnsi="Sabon-Roman" w:cs="Sabon-Roman"/>
          <w:sz w:val="12"/>
          <w:szCs w:val="12"/>
        </w:rPr>
      </w:pPr>
    </w:p>
    <w:p w:rsidR="002D1CDE" w:rsidRDefault="002D1CDE" w:rsidP="00E225FF">
      <w:pPr>
        <w:autoSpaceDE w:val="0"/>
        <w:autoSpaceDN w:val="0"/>
        <w:adjustRightInd w:val="0"/>
        <w:spacing w:after="0" w:line="240" w:lineRule="auto"/>
        <w:ind w:left="1440"/>
        <w:rPr>
          <w:rFonts w:ascii="Arial" w:hAnsi="Arial" w:cs="Arial"/>
          <w:sz w:val="24"/>
          <w:szCs w:val="24"/>
        </w:rPr>
      </w:pPr>
      <w:r w:rsidRPr="00E225FF">
        <w:rPr>
          <w:rFonts w:ascii="Arial" w:hAnsi="Arial" w:cs="Arial"/>
          <w:b/>
          <w:sz w:val="24"/>
          <w:szCs w:val="24"/>
        </w:rPr>
        <w:t>Results:</w:t>
      </w:r>
      <w:r w:rsidRPr="00F53A1F">
        <w:rPr>
          <w:rFonts w:ascii="Arial" w:hAnsi="Arial" w:cs="Arial"/>
          <w:sz w:val="24"/>
          <w:szCs w:val="24"/>
        </w:rPr>
        <w:t xml:space="preserve"> Positive results generated approval from the expert review panel to apply the suite of acuity tools</w:t>
      </w:r>
      <w:r w:rsidR="00E225FF">
        <w:rPr>
          <w:rFonts w:ascii="Arial" w:hAnsi="Arial" w:cs="Arial"/>
          <w:sz w:val="24"/>
          <w:szCs w:val="24"/>
        </w:rPr>
        <w:t xml:space="preserve"> </w:t>
      </w:r>
      <w:r w:rsidRPr="00F53A1F">
        <w:rPr>
          <w:rFonts w:ascii="Arial" w:hAnsi="Arial" w:cs="Arial"/>
          <w:sz w:val="24"/>
          <w:szCs w:val="24"/>
        </w:rPr>
        <w:t>beyond (1) the initial draft phase, (2) the test population phase, and then (3) at a national CM organization level.</w:t>
      </w:r>
    </w:p>
    <w:p w:rsidR="00E225FF" w:rsidRPr="00F53A1F" w:rsidRDefault="00E225FF" w:rsidP="00E225FF">
      <w:pPr>
        <w:autoSpaceDE w:val="0"/>
        <w:autoSpaceDN w:val="0"/>
        <w:adjustRightInd w:val="0"/>
        <w:spacing w:after="0" w:line="240" w:lineRule="auto"/>
        <w:ind w:left="1440"/>
        <w:rPr>
          <w:rFonts w:ascii="Arial" w:hAnsi="Arial" w:cs="Arial"/>
          <w:sz w:val="24"/>
          <w:szCs w:val="24"/>
        </w:rPr>
      </w:pPr>
    </w:p>
    <w:p w:rsidR="002D1CDE" w:rsidRPr="00F53A1F" w:rsidRDefault="002D1CDE" w:rsidP="00E225FF">
      <w:pPr>
        <w:autoSpaceDE w:val="0"/>
        <w:autoSpaceDN w:val="0"/>
        <w:adjustRightInd w:val="0"/>
        <w:spacing w:after="0" w:line="240" w:lineRule="auto"/>
        <w:ind w:left="1440"/>
        <w:rPr>
          <w:rFonts w:ascii="Arial" w:hAnsi="Arial" w:cs="Arial"/>
          <w:sz w:val="24"/>
          <w:szCs w:val="24"/>
        </w:rPr>
      </w:pPr>
      <w:r w:rsidRPr="00E225FF">
        <w:rPr>
          <w:rFonts w:ascii="Arial" w:hAnsi="Arial" w:cs="Arial"/>
          <w:b/>
          <w:sz w:val="24"/>
          <w:szCs w:val="24"/>
        </w:rPr>
        <w:t>Implications for Case Management Practice:</w:t>
      </w:r>
      <w:r w:rsidRPr="00F53A1F">
        <w:rPr>
          <w:rFonts w:ascii="Arial" w:hAnsi="Arial" w:cs="Arial"/>
          <w:sz w:val="24"/>
          <w:szCs w:val="24"/>
        </w:rPr>
        <w:t xml:space="preserve"> This article defines and discusses acuity and dosage as two</w:t>
      </w:r>
      <w:r w:rsidR="00E225FF">
        <w:rPr>
          <w:rFonts w:ascii="Arial" w:hAnsi="Arial" w:cs="Arial"/>
          <w:sz w:val="24"/>
          <w:szCs w:val="24"/>
        </w:rPr>
        <w:t xml:space="preserve"> </w:t>
      </w:r>
      <w:r w:rsidRPr="00F53A1F">
        <w:rPr>
          <w:rFonts w:ascii="Arial" w:hAnsi="Arial" w:cs="Arial"/>
          <w:sz w:val="24"/>
          <w:szCs w:val="24"/>
        </w:rPr>
        <w:t>practical conceptual tools that successfully unite clinical quality and business practices and measure and analyze</w:t>
      </w:r>
      <w:r w:rsidR="00E225FF">
        <w:rPr>
          <w:rFonts w:ascii="Arial" w:hAnsi="Arial" w:cs="Arial"/>
          <w:sz w:val="24"/>
          <w:szCs w:val="24"/>
        </w:rPr>
        <w:t xml:space="preserve"> </w:t>
      </w:r>
      <w:r w:rsidRPr="00F53A1F">
        <w:rPr>
          <w:rFonts w:ascii="Arial" w:hAnsi="Arial" w:cs="Arial"/>
          <w:sz w:val="24"/>
          <w:szCs w:val="24"/>
        </w:rPr>
        <w:t>CM activities. The CM Acuity Tool</w:t>
      </w:r>
      <w:r w:rsidRPr="00E225FF">
        <w:rPr>
          <w:rFonts w:ascii="Arial" w:hAnsi="Arial" w:cs="Arial"/>
          <w:sz w:val="24"/>
          <w:szCs w:val="24"/>
          <w:vertAlign w:val="superscript"/>
        </w:rPr>
        <w:t>©</w:t>
      </w:r>
      <w:r w:rsidRPr="00F53A1F">
        <w:rPr>
          <w:rFonts w:ascii="Arial" w:hAnsi="Arial" w:cs="Arial"/>
          <w:sz w:val="24"/>
          <w:szCs w:val="24"/>
        </w:rPr>
        <w:t xml:space="preserve"> is a master conceptual framework in three dimensions that synthesizes key</w:t>
      </w:r>
      <w:r w:rsidR="008D55D4">
        <w:rPr>
          <w:rFonts w:ascii="Arial" w:hAnsi="Arial" w:cs="Arial"/>
          <w:sz w:val="24"/>
          <w:szCs w:val="24"/>
        </w:rPr>
        <w:t xml:space="preserve"> </w:t>
      </w:r>
      <w:r w:rsidRPr="00F53A1F">
        <w:rPr>
          <w:rFonts w:ascii="Arial" w:hAnsi="Arial" w:cs="Arial"/>
          <w:sz w:val="24"/>
          <w:szCs w:val="24"/>
        </w:rPr>
        <w:t>components of CM practice, organized into indicators, drivers, and subdrivers. To show value, case managers</w:t>
      </w:r>
      <w:r w:rsidR="00E225FF">
        <w:rPr>
          <w:rFonts w:ascii="Arial" w:hAnsi="Arial" w:cs="Arial"/>
          <w:sz w:val="24"/>
          <w:szCs w:val="24"/>
        </w:rPr>
        <w:t xml:space="preserve"> </w:t>
      </w:r>
      <w:r w:rsidRPr="00F53A1F">
        <w:rPr>
          <w:rFonts w:ascii="Arial" w:hAnsi="Arial" w:cs="Arial"/>
          <w:sz w:val="24"/>
          <w:szCs w:val="24"/>
        </w:rPr>
        <w:t>need to access the evidence base for practice, use tools to</w:t>
      </w:r>
      <w:r w:rsidR="00E225FF">
        <w:rPr>
          <w:rFonts w:ascii="Arial" w:hAnsi="Arial" w:cs="Arial"/>
          <w:sz w:val="24"/>
          <w:szCs w:val="24"/>
        </w:rPr>
        <w:t xml:space="preserve"> </w:t>
      </w:r>
      <w:r w:rsidRPr="00F53A1F">
        <w:rPr>
          <w:rFonts w:ascii="Arial" w:hAnsi="Arial" w:cs="Arial"/>
          <w:sz w:val="24"/>
          <w:szCs w:val="24"/>
        </w:rPr>
        <w:t>capture quantities of intervention-intensity, and specify</w:t>
      </w:r>
      <w:r w:rsidR="00E225FF">
        <w:rPr>
          <w:rFonts w:ascii="Arial" w:hAnsi="Arial" w:cs="Arial"/>
          <w:sz w:val="24"/>
          <w:szCs w:val="24"/>
        </w:rPr>
        <w:t xml:space="preserve"> </w:t>
      </w:r>
      <w:r w:rsidRPr="00F53A1F">
        <w:rPr>
          <w:rFonts w:ascii="Arial" w:hAnsi="Arial" w:cs="Arial"/>
          <w:sz w:val="24"/>
          <w:szCs w:val="24"/>
        </w:rPr>
        <w:t xml:space="preserve">the activities that produce better outcomes. </w:t>
      </w:r>
    </w:p>
    <w:p w:rsidR="002D1CDE" w:rsidRPr="00F53A1F" w:rsidRDefault="002D1CDE" w:rsidP="00E225FF">
      <w:pPr>
        <w:autoSpaceDE w:val="0"/>
        <w:autoSpaceDN w:val="0"/>
        <w:adjustRightInd w:val="0"/>
        <w:spacing w:after="0" w:line="240" w:lineRule="auto"/>
        <w:ind w:left="2160"/>
        <w:rPr>
          <w:rFonts w:ascii="Arial" w:hAnsi="Arial" w:cs="Arial"/>
          <w:sz w:val="24"/>
          <w:szCs w:val="24"/>
        </w:rPr>
      </w:pPr>
    </w:p>
    <w:p w:rsidR="002D1CDE" w:rsidRPr="00F53A1F" w:rsidRDefault="002D1CDE" w:rsidP="00E225FF">
      <w:pPr>
        <w:autoSpaceDE w:val="0"/>
        <w:autoSpaceDN w:val="0"/>
        <w:adjustRightInd w:val="0"/>
        <w:spacing w:after="0" w:line="240" w:lineRule="auto"/>
        <w:ind w:left="1440"/>
        <w:rPr>
          <w:rFonts w:ascii="Arial" w:hAnsi="Arial" w:cs="Arial"/>
          <w:sz w:val="24"/>
          <w:szCs w:val="24"/>
        </w:rPr>
      </w:pPr>
      <w:r w:rsidRPr="00E225FF">
        <w:rPr>
          <w:rFonts w:ascii="Arial" w:hAnsi="Arial" w:cs="Arial"/>
          <w:b/>
          <w:sz w:val="24"/>
          <w:szCs w:val="24"/>
        </w:rPr>
        <w:t>CONCLUSION</w:t>
      </w:r>
      <w:r w:rsidR="00E225FF">
        <w:rPr>
          <w:rFonts w:ascii="Arial" w:hAnsi="Arial" w:cs="Arial"/>
          <w:b/>
          <w:sz w:val="24"/>
          <w:szCs w:val="24"/>
        </w:rPr>
        <w:t xml:space="preserve">:  </w:t>
      </w:r>
      <w:r w:rsidRPr="00F53A1F">
        <w:rPr>
          <w:rFonts w:ascii="Arial" w:hAnsi="Arial" w:cs="Arial"/>
          <w:sz w:val="24"/>
          <w:szCs w:val="24"/>
        </w:rPr>
        <w:t xml:space="preserve">In business language, </w:t>
      </w:r>
      <w:r w:rsidRPr="008D55D4">
        <w:rPr>
          <w:rFonts w:ascii="Arial" w:hAnsi="Arial" w:cs="Arial"/>
          <w:sz w:val="24"/>
          <w:szCs w:val="24"/>
          <w:highlight w:val="yellow"/>
        </w:rPr>
        <w:t>CM interventions corresponding</w:t>
      </w:r>
      <w:r w:rsidR="00E225FF" w:rsidRPr="008D55D4">
        <w:rPr>
          <w:rFonts w:ascii="Arial" w:hAnsi="Arial" w:cs="Arial"/>
          <w:sz w:val="24"/>
          <w:szCs w:val="24"/>
          <w:highlight w:val="yellow"/>
        </w:rPr>
        <w:t xml:space="preserve"> </w:t>
      </w:r>
      <w:r w:rsidRPr="008D55D4">
        <w:rPr>
          <w:rFonts w:ascii="Arial" w:hAnsi="Arial" w:cs="Arial"/>
          <w:sz w:val="24"/>
          <w:szCs w:val="24"/>
          <w:highlight w:val="yellow"/>
        </w:rPr>
        <w:t>to prescribed dosages of CM practice result in</w:t>
      </w:r>
      <w:r w:rsidR="00E225FF" w:rsidRPr="008D55D4">
        <w:rPr>
          <w:rFonts w:ascii="Arial" w:hAnsi="Arial" w:cs="Arial"/>
          <w:sz w:val="24"/>
          <w:szCs w:val="24"/>
          <w:highlight w:val="yellow"/>
        </w:rPr>
        <w:t xml:space="preserve"> </w:t>
      </w:r>
      <w:r w:rsidRPr="008D55D4">
        <w:rPr>
          <w:rFonts w:ascii="Arial" w:hAnsi="Arial" w:cs="Arial"/>
          <w:sz w:val="24"/>
          <w:szCs w:val="24"/>
          <w:highlight w:val="yellow"/>
        </w:rPr>
        <w:t>outcomes that can be predicted and replicated.</w:t>
      </w:r>
      <w:r w:rsidRPr="00F53A1F">
        <w:rPr>
          <w:rFonts w:ascii="Arial" w:hAnsi="Arial" w:cs="Arial"/>
          <w:sz w:val="24"/>
          <w:szCs w:val="24"/>
        </w:rPr>
        <w:t xml:space="preserve"> In</w:t>
      </w:r>
      <w:r w:rsidR="00E225FF">
        <w:rPr>
          <w:rFonts w:ascii="Arial" w:hAnsi="Arial" w:cs="Arial"/>
          <w:sz w:val="24"/>
          <w:szCs w:val="24"/>
        </w:rPr>
        <w:t xml:space="preserve"> </w:t>
      </w:r>
      <w:r w:rsidRPr="00F53A1F">
        <w:rPr>
          <w:rFonts w:ascii="Arial" w:hAnsi="Arial" w:cs="Arial"/>
          <w:sz w:val="24"/>
          <w:szCs w:val="24"/>
        </w:rPr>
        <w:t>practical application, the acuity concept associates</w:t>
      </w:r>
      <w:r w:rsidR="00E225FF">
        <w:rPr>
          <w:rFonts w:ascii="Arial" w:hAnsi="Arial" w:cs="Arial"/>
          <w:sz w:val="24"/>
          <w:szCs w:val="24"/>
        </w:rPr>
        <w:t xml:space="preserve"> </w:t>
      </w:r>
      <w:r w:rsidRPr="00F53A1F">
        <w:rPr>
          <w:rFonts w:ascii="Arial" w:hAnsi="Arial" w:cs="Arial"/>
          <w:sz w:val="24"/>
          <w:szCs w:val="24"/>
        </w:rPr>
        <w:t>severity of clients’ illnesses (or situations) to intensity</w:t>
      </w:r>
      <w:r w:rsidR="00E225FF">
        <w:rPr>
          <w:rFonts w:ascii="Arial" w:hAnsi="Arial" w:cs="Arial"/>
          <w:sz w:val="24"/>
          <w:szCs w:val="24"/>
        </w:rPr>
        <w:t xml:space="preserve"> </w:t>
      </w:r>
      <w:r w:rsidRPr="00F53A1F">
        <w:rPr>
          <w:rFonts w:ascii="Arial" w:hAnsi="Arial" w:cs="Arial"/>
          <w:sz w:val="24"/>
          <w:szCs w:val="24"/>
        </w:rPr>
        <w:t>of CM interventions or responses (Craig, 2005).</w:t>
      </w:r>
    </w:p>
    <w:p w:rsidR="002D1CDE" w:rsidRPr="00F53A1F" w:rsidRDefault="002D1CDE" w:rsidP="00E225FF">
      <w:pPr>
        <w:autoSpaceDE w:val="0"/>
        <w:autoSpaceDN w:val="0"/>
        <w:adjustRightInd w:val="0"/>
        <w:spacing w:after="0" w:line="240" w:lineRule="auto"/>
        <w:ind w:left="1440"/>
        <w:rPr>
          <w:rFonts w:ascii="Arial" w:hAnsi="Arial" w:cs="Arial"/>
          <w:sz w:val="24"/>
          <w:szCs w:val="24"/>
        </w:rPr>
      </w:pPr>
      <w:r w:rsidRPr="008D55D4">
        <w:rPr>
          <w:rFonts w:ascii="Arial" w:hAnsi="Arial" w:cs="Arial"/>
          <w:sz w:val="24"/>
          <w:szCs w:val="24"/>
          <w:highlight w:val="yellow"/>
        </w:rPr>
        <w:t>Together, dosage and acuity offer the CM outcomes</w:t>
      </w:r>
      <w:r w:rsidR="00E225FF" w:rsidRPr="008D55D4">
        <w:rPr>
          <w:rFonts w:ascii="Arial" w:hAnsi="Arial" w:cs="Arial"/>
          <w:sz w:val="24"/>
          <w:szCs w:val="24"/>
          <w:highlight w:val="yellow"/>
        </w:rPr>
        <w:t xml:space="preserve"> </w:t>
      </w:r>
      <w:r w:rsidRPr="008D55D4">
        <w:rPr>
          <w:rFonts w:ascii="Arial" w:hAnsi="Arial" w:cs="Arial"/>
          <w:sz w:val="24"/>
          <w:szCs w:val="24"/>
          <w:highlight w:val="yellow"/>
        </w:rPr>
        <w:t>portfolio useful and effective</w:t>
      </w:r>
      <w:r w:rsidR="00E225FF" w:rsidRPr="008D55D4">
        <w:rPr>
          <w:rFonts w:ascii="Arial" w:hAnsi="Arial" w:cs="Arial"/>
          <w:sz w:val="24"/>
          <w:szCs w:val="24"/>
          <w:highlight w:val="yellow"/>
        </w:rPr>
        <w:t xml:space="preserve"> i</w:t>
      </w:r>
      <w:r w:rsidRPr="008D55D4">
        <w:rPr>
          <w:rFonts w:ascii="Arial" w:hAnsi="Arial" w:cs="Arial"/>
          <w:sz w:val="24"/>
          <w:szCs w:val="24"/>
          <w:highlight w:val="yellow"/>
        </w:rPr>
        <w:t>nstruments for case</w:t>
      </w:r>
      <w:r w:rsidR="00E225FF" w:rsidRPr="008D55D4">
        <w:rPr>
          <w:rFonts w:ascii="Arial" w:hAnsi="Arial" w:cs="Arial"/>
          <w:sz w:val="24"/>
          <w:szCs w:val="24"/>
          <w:highlight w:val="yellow"/>
        </w:rPr>
        <w:t xml:space="preserve"> </w:t>
      </w:r>
      <w:r w:rsidRPr="008D55D4">
        <w:rPr>
          <w:rFonts w:ascii="Arial" w:hAnsi="Arial" w:cs="Arial"/>
          <w:sz w:val="24"/>
          <w:szCs w:val="24"/>
          <w:highlight w:val="yellow"/>
        </w:rPr>
        <w:t>managers to measure the worth of their practice.</w:t>
      </w:r>
      <w:r w:rsidRPr="00F53A1F">
        <w:rPr>
          <w:rFonts w:ascii="Arial" w:hAnsi="Arial" w:cs="Arial"/>
          <w:sz w:val="24"/>
          <w:szCs w:val="24"/>
        </w:rPr>
        <w:t xml:space="preserve"> In</w:t>
      </w:r>
      <w:r w:rsidR="00E225FF">
        <w:rPr>
          <w:rFonts w:ascii="Arial" w:hAnsi="Arial" w:cs="Arial"/>
          <w:sz w:val="24"/>
          <w:szCs w:val="24"/>
        </w:rPr>
        <w:t xml:space="preserve"> </w:t>
      </w:r>
      <w:r w:rsidRPr="00F53A1F">
        <w:rPr>
          <w:rFonts w:ascii="Arial" w:hAnsi="Arial" w:cs="Arial"/>
          <w:sz w:val="24"/>
          <w:szCs w:val="24"/>
        </w:rPr>
        <w:t>Parts II and III of this series, the Acuity Tools Project</w:t>
      </w:r>
      <w:r w:rsidR="00E225FF">
        <w:rPr>
          <w:rFonts w:ascii="Arial" w:hAnsi="Arial" w:cs="Arial"/>
          <w:sz w:val="24"/>
          <w:szCs w:val="24"/>
        </w:rPr>
        <w:t xml:space="preserve"> </w:t>
      </w:r>
      <w:r w:rsidRPr="00F53A1F">
        <w:rPr>
          <w:rFonts w:ascii="Arial" w:hAnsi="Arial" w:cs="Arial"/>
          <w:sz w:val="24"/>
          <w:szCs w:val="24"/>
        </w:rPr>
        <w:t>is presented in greater depth. The two</w:t>
      </w:r>
      <w:r w:rsidR="00E225FF">
        <w:rPr>
          <w:rFonts w:ascii="Arial" w:hAnsi="Arial" w:cs="Arial"/>
          <w:sz w:val="24"/>
          <w:szCs w:val="24"/>
        </w:rPr>
        <w:t xml:space="preserve"> </w:t>
      </w:r>
      <w:r w:rsidRPr="00F53A1F">
        <w:rPr>
          <w:rFonts w:ascii="Arial" w:hAnsi="Arial" w:cs="Arial"/>
          <w:sz w:val="24"/>
          <w:szCs w:val="24"/>
        </w:rPr>
        <w:t>measurement</w:t>
      </w:r>
      <w:r w:rsidR="00E225FF">
        <w:rPr>
          <w:rFonts w:ascii="Arial" w:hAnsi="Arial" w:cs="Arial"/>
          <w:sz w:val="24"/>
          <w:szCs w:val="24"/>
        </w:rPr>
        <w:t xml:space="preserve"> </w:t>
      </w:r>
      <w:r w:rsidRPr="00F53A1F">
        <w:rPr>
          <w:rFonts w:ascii="Arial" w:hAnsi="Arial" w:cs="Arial"/>
          <w:sz w:val="24"/>
          <w:szCs w:val="24"/>
        </w:rPr>
        <w:t>instruments, CM Acuity Tool</w:t>
      </w:r>
      <w:r w:rsidRPr="00E225FF">
        <w:rPr>
          <w:rFonts w:ascii="Arial" w:hAnsi="Arial" w:cs="Arial"/>
          <w:sz w:val="24"/>
          <w:szCs w:val="24"/>
          <w:vertAlign w:val="superscript"/>
        </w:rPr>
        <w:t xml:space="preserve">© </w:t>
      </w:r>
      <w:r w:rsidRPr="00F53A1F">
        <w:rPr>
          <w:rFonts w:ascii="Arial" w:hAnsi="Arial" w:cs="Arial"/>
          <w:sz w:val="24"/>
          <w:szCs w:val="24"/>
        </w:rPr>
        <w:t>and AccuDiff</w:t>
      </w:r>
      <w:r w:rsidRPr="00E225FF">
        <w:rPr>
          <w:rFonts w:ascii="Arial" w:hAnsi="Arial" w:cs="Arial"/>
          <w:sz w:val="24"/>
          <w:szCs w:val="24"/>
          <w:vertAlign w:val="superscript"/>
        </w:rPr>
        <w:t>©</w:t>
      </w:r>
      <w:r w:rsidRPr="00F53A1F">
        <w:rPr>
          <w:rFonts w:ascii="Arial" w:hAnsi="Arial" w:cs="Arial"/>
          <w:sz w:val="24"/>
          <w:szCs w:val="24"/>
        </w:rPr>
        <w:t>, are</w:t>
      </w:r>
      <w:r w:rsidR="00E225FF">
        <w:rPr>
          <w:rFonts w:ascii="Arial" w:hAnsi="Arial" w:cs="Arial"/>
          <w:sz w:val="24"/>
          <w:szCs w:val="24"/>
        </w:rPr>
        <w:t xml:space="preserve"> </w:t>
      </w:r>
      <w:r w:rsidRPr="00F53A1F">
        <w:rPr>
          <w:rFonts w:ascii="Arial" w:hAnsi="Arial" w:cs="Arial"/>
          <w:sz w:val="24"/>
          <w:szCs w:val="24"/>
        </w:rPr>
        <w:t xml:space="preserve">described and </w:t>
      </w:r>
      <w:r w:rsidR="00E225FF">
        <w:rPr>
          <w:rFonts w:ascii="Arial" w:hAnsi="Arial" w:cs="Arial"/>
          <w:sz w:val="24"/>
          <w:szCs w:val="24"/>
        </w:rPr>
        <w:t>d</w:t>
      </w:r>
      <w:r w:rsidRPr="00F53A1F">
        <w:rPr>
          <w:rFonts w:ascii="Arial" w:hAnsi="Arial" w:cs="Arial"/>
          <w:sz w:val="24"/>
          <w:szCs w:val="24"/>
        </w:rPr>
        <w:t>iscussed. Their purposes of improving</w:t>
      </w:r>
      <w:r w:rsidR="00E225FF">
        <w:rPr>
          <w:rFonts w:ascii="Arial" w:hAnsi="Arial" w:cs="Arial"/>
          <w:sz w:val="24"/>
          <w:szCs w:val="24"/>
        </w:rPr>
        <w:t xml:space="preserve"> </w:t>
      </w:r>
      <w:r w:rsidRPr="00F53A1F">
        <w:rPr>
          <w:rFonts w:ascii="Arial" w:hAnsi="Arial" w:cs="Arial"/>
          <w:sz w:val="24"/>
          <w:szCs w:val="24"/>
        </w:rPr>
        <w:t>communications regarding the dimensions of CM</w:t>
      </w:r>
      <w:r w:rsidR="00E225FF">
        <w:rPr>
          <w:rFonts w:ascii="Arial" w:hAnsi="Arial" w:cs="Arial"/>
          <w:sz w:val="24"/>
          <w:szCs w:val="24"/>
        </w:rPr>
        <w:t xml:space="preserve"> </w:t>
      </w:r>
      <w:r w:rsidRPr="00F53A1F">
        <w:rPr>
          <w:rFonts w:ascii="Arial" w:hAnsi="Arial" w:cs="Arial"/>
          <w:sz w:val="24"/>
          <w:szCs w:val="24"/>
        </w:rPr>
        <w:t>practice and making the business case for CM</w:t>
      </w:r>
      <w:r w:rsidR="00E225FF">
        <w:rPr>
          <w:rFonts w:ascii="Arial" w:hAnsi="Arial" w:cs="Arial"/>
          <w:sz w:val="24"/>
          <w:szCs w:val="24"/>
        </w:rPr>
        <w:t xml:space="preserve"> </w:t>
      </w:r>
      <w:r w:rsidRPr="00F53A1F">
        <w:rPr>
          <w:rFonts w:ascii="Arial" w:hAnsi="Arial" w:cs="Arial"/>
          <w:sz w:val="24"/>
          <w:szCs w:val="24"/>
        </w:rPr>
        <w:t>practice by valid measurements of specific components</w:t>
      </w:r>
      <w:r w:rsidR="00E225FF">
        <w:rPr>
          <w:rFonts w:ascii="Arial" w:hAnsi="Arial" w:cs="Arial"/>
          <w:sz w:val="24"/>
          <w:szCs w:val="24"/>
        </w:rPr>
        <w:t xml:space="preserve"> </w:t>
      </w:r>
      <w:r w:rsidRPr="00F53A1F">
        <w:rPr>
          <w:rFonts w:ascii="Arial" w:hAnsi="Arial" w:cs="Arial"/>
          <w:sz w:val="24"/>
          <w:szCs w:val="24"/>
        </w:rPr>
        <w:t>of CM are explained. Part III explains how to</w:t>
      </w:r>
      <w:r w:rsidR="00E225FF">
        <w:rPr>
          <w:rFonts w:ascii="Arial" w:hAnsi="Arial" w:cs="Arial"/>
          <w:sz w:val="24"/>
          <w:szCs w:val="24"/>
        </w:rPr>
        <w:t xml:space="preserve"> </w:t>
      </w:r>
      <w:r w:rsidRPr="00F53A1F">
        <w:rPr>
          <w:rFonts w:ascii="Arial" w:hAnsi="Arial" w:cs="Arial"/>
          <w:sz w:val="24"/>
          <w:szCs w:val="24"/>
        </w:rPr>
        <w:t>apply the acuity instruments in CM practice to make</w:t>
      </w:r>
      <w:r w:rsidR="00E225FF">
        <w:rPr>
          <w:rFonts w:ascii="Arial" w:hAnsi="Arial" w:cs="Arial"/>
          <w:sz w:val="24"/>
          <w:szCs w:val="24"/>
        </w:rPr>
        <w:t xml:space="preserve"> </w:t>
      </w:r>
      <w:r w:rsidRPr="00F53A1F">
        <w:rPr>
          <w:rFonts w:ascii="Arial" w:hAnsi="Arial" w:cs="Arial"/>
          <w:sz w:val="24"/>
          <w:szCs w:val="24"/>
        </w:rPr>
        <w:t>comparisons between CM cases that enable quality</w:t>
      </w:r>
    </w:p>
    <w:p w:rsidR="002D1CDE" w:rsidRPr="00F53A1F" w:rsidRDefault="002D1CDE" w:rsidP="00E225FF">
      <w:pPr>
        <w:autoSpaceDE w:val="0"/>
        <w:autoSpaceDN w:val="0"/>
        <w:adjustRightInd w:val="0"/>
        <w:spacing w:after="0" w:line="240" w:lineRule="auto"/>
        <w:ind w:left="1440"/>
        <w:rPr>
          <w:rFonts w:ascii="Arial" w:hAnsi="Arial" w:cs="Arial"/>
          <w:sz w:val="24"/>
          <w:szCs w:val="24"/>
        </w:rPr>
      </w:pPr>
      <w:r w:rsidRPr="00F53A1F">
        <w:rPr>
          <w:rFonts w:ascii="Arial" w:hAnsi="Arial" w:cs="Arial"/>
          <w:sz w:val="24"/>
          <w:szCs w:val="24"/>
        </w:rPr>
        <w:t>improvements and outcomes tracking despite the</w:t>
      </w:r>
      <w:r w:rsidR="00E225FF">
        <w:rPr>
          <w:rFonts w:ascii="Arial" w:hAnsi="Arial" w:cs="Arial"/>
          <w:sz w:val="24"/>
          <w:szCs w:val="24"/>
        </w:rPr>
        <w:t xml:space="preserve"> </w:t>
      </w:r>
      <w:r w:rsidRPr="00F53A1F">
        <w:rPr>
          <w:rFonts w:ascii="Arial" w:hAnsi="Arial" w:cs="Arial"/>
          <w:sz w:val="24"/>
          <w:szCs w:val="24"/>
        </w:rPr>
        <w:t>complexity found in CM.</w:t>
      </w:r>
    </w:p>
    <w:p w:rsidR="002D1CDE" w:rsidRDefault="002D1CDE" w:rsidP="002D1CDE">
      <w:pPr>
        <w:autoSpaceDE w:val="0"/>
        <w:autoSpaceDN w:val="0"/>
        <w:adjustRightInd w:val="0"/>
        <w:spacing w:after="0" w:line="240" w:lineRule="auto"/>
        <w:ind w:left="720"/>
        <w:rPr>
          <w:rFonts w:ascii="Arial" w:hAnsi="Arial" w:cs="Arial"/>
          <w:color w:val="FF0000"/>
          <w:sz w:val="24"/>
          <w:szCs w:val="24"/>
        </w:rPr>
      </w:pPr>
      <w:r w:rsidRPr="002D1CDE">
        <w:rPr>
          <w:rFonts w:ascii="Arial" w:hAnsi="Arial" w:cs="Arial"/>
          <w:color w:val="FF0000"/>
          <w:sz w:val="24"/>
          <w:szCs w:val="24"/>
        </w:rPr>
        <w:t>Craig,</w:t>
      </w:r>
      <w:r w:rsidR="00434EFB">
        <w:rPr>
          <w:rFonts w:ascii="Arial" w:hAnsi="Arial" w:cs="Arial"/>
          <w:color w:val="FF0000"/>
          <w:sz w:val="24"/>
          <w:szCs w:val="24"/>
        </w:rPr>
        <w:t xml:space="preserve"> K., et al., </w:t>
      </w:r>
      <w:r w:rsidRPr="002D1CDE">
        <w:rPr>
          <w:rFonts w:ascii="Arial" w:hAnsi="Arial" w:cs="Arial"/>
          <w:color w:val="FF0000"/>
          <w:sz w:val="24"/>
          <w:szCs w:val="24"/>
        </w:rPr>
        <w:t>“Acuity and Case Management</w:t>
      </w:r>
      <w:r>
        <w:rPr>
          <w:rFonts w:ascii="Arial" w:hAnsi="Arial" w:cs="Arial"/>
          <w:color w:val="FF0000"/>
          <w:sz w:val="24"/>
          <w:szCs w:val="24"/>
        </w:rPr>
        <w:t xml:space="preserve"> </w:t>
      </w:r>
      <w:r w:rsidRPr="002D1CDE">
        <w:rPr>
          <w:rFonts w:ascii="Arial" w:hAnsi="Arial" w:cs="Arial"/>
          <w:color w:val="FF0000"/>
          <w:sz w:val="24"/>
          <w:szCs w:val="24"/>
        </w:rPr>
        <w:t xml:space="preserve">A Healthy Dose of Outcomes, Part </w:t>
      </w:r>
      <w:r>
        <w:rPr>
          <w:rFonts w:ascii="Arial" w:hAnsi="Arial" w:cs="Arial"/>
          <w:color w:val="FF0000"/>
          <w:sz w:val="24"/>
          <w:szCs w:val="24"/>
        </w:rPr>
        <w:t>II</w:t>
      </w:r>
      <w:r w:rsidRPr="002D1CDE">
        <w:rPr>
          <w:rFonts w:ascii="Arial" w:hAnsi="Arial" w:cs="Arial"/>
          <w:color w:val="FF0000"/>
          <w:sz w:val="24"/>
          <w:szCs w:val="24"/>
        </w:rPr>
        <w:t xml:space="preserve">” </w:t>
      </w:r>
      <w:r w:rsidRPr="00434EFB">
        <w:rPr>
          <w:rFonts w:ascii="Arial" w:hAnsi="Arial" w:cs="Arial"/>
          <w:i/>
          <w:color w:val="FF0000"/>
          <w:sz w:val="24"/>
          <w:szCs w:val="24"/>
        </w:rPr>
        <w:t>Professional Case Management</w:t>
      </w:r>
      <w:r>
        <w:rPr>
          <w:rFonts w:ascii="Arial" w:hAnsi="Arial" w:cs="Arial"/>
          <w:color w:val="FF0000"/>
          <w:sz w:val="24"/>
          <w:szCs w:val="24"/>
        </w:rPr>
        <w:t xml:space="preserve"> </w:t>
      </w:r>
      <w:r w:rsidR="00434EFB">
        <w:rPr>
          <w:rFonts w:ascii="Arial" w:hAnsi="Arial" w:cs="Arial"/>
          <w:color w:val="FF0000"/>
          <w:sz w:val="24"/>
          <w:szCs w:val="24"/>
        </w:rPr>
        <w:t>12(4)</w:t>
      </w:r>
      <w:r>
        <w:rPr>
          <w:rFonts w:ascii="Arial" w:hAnsi="Arial" w:cs="Arial"/>
          <w:color w:val="FF0000"/>
          <w:sz w:val="24"/>
          <w:szCs w:val="24"/>
        </w:rPr>
        <w:t xml:space="preserve"> (2007): 199 – 210</w:t>
      </w:r>
      <w:r w:rsidR="00434EFB">
        <w:rPr>
          <w:rFonts w:ascii="Arial" w:hAnsi="Arial" w:cs="Arial"/>
          <w:color w:val="FF0000"/>
          <w:sz w:val="24"/>
          <w:szCs w:val="24"/>
        </w:rPr>
        <w:t>.</w:t>
      </w:r>
    </w:p>
    <w:p w:rsidR="002D1CDE" w:rsidRDefault="002D1CDE" w:rsidP="002D1CDE">
      <w:pPr>
        <w:autoSpaceDE w:val="0"/>
        <w:autoSpaceDN w:val="0"/>
        <w:adjustRightInd w:val="0"/>
        <w:spacing w:after="0" w:line="240" w:lineRule="auto"/>
        <w:ind w:left="720"/>
        <w:rPr>
          <w:rFonts w:ascii="Arial" w:hAnsi="Arial" w:cs="Arial"/>
          <w:color w:val="FF0000"/>
          <w:sz w:val="24"/>
          <w:szCs w:val="24"/>
        </w:rPr>
      </w:pPr>
    </w:p>
    <w:p w:rsidR="002D1CDE" w:rsidRDefault="002D1CDE" w:rsidP="009537B8">
      <w:pPr>
        <w:autoSpaceDE w:val="0"/>
        <w:autoSpaceDN w:val="0"/>
        <w:adjustRightInd w:val="0"/>
        <w:spacing w:after="0" w:line="240" w:lineRule="auto"/>
        <w:ind w:left="1440"/>
        <w:rPr>
          <w:rFonts w:ascii="Arial" w:hAnsi="Arial" w:cs="Arial"/>
          <w:sz w:val="24"/>
          <w:szCs w:val="24"/>
        </w:rPr>
      </w:pPr>
      <w:r w:rsidRPr="009537B8">
        <w:rPr>
          <w:rFonts w:ascii="Arial" w:hAnsi="Arial" w:cs="Arial"/>
          <w:b/>
          <w:sz w:val="24"/>
          <w:szCs w:val="24"/>
        </w:rPr>
        <w:t xml:space="preserve">Results: </w:t>
      </w:r>
      <w:r w:rsidRPr="00F53A1F">
        <w:rPr>
          <w:rFonts w:ascii="Arial" w:hAnsi="Arial" w:cs="Arial"/>
          <w:sz w:val="24"/>
          <w:szCs w:val="24"/>
        </w:rPr>
        <w:t>The Acuity Tools suite was used to calculate individual case acuity, overall caseload acuity profiles, case</w:t>
      </w:r>
      <w:r w:rsidR="009537B8">
        <w:rPr>
          <w:rFonts w:ascii="Arial" w:hAnsi="Arial" w:cs="Arial"/>
          <w:sz w:val="24"/>
          <w:szCs w:val="24"/>
        </w:rPr>
        <w:t xml:space="preserve"> </w:t>
      </w:r>
      <w:r w:rsidRPr="00F53A1F">
        <w:rPr>
          <w:rFonts w:ascii="Arial" w:hAnsi="Arial" w:cs="Arial"/>
          <w:sz w:val="24"/>
          <w:szCs w:val="24"/>
        </w:rPr>
        <w:t>length, and acuity differentials. Normal distributions and outliers were analyzed and the results used for internal</w:t>
      </w:r>
      <w:r w:rsidR="009537B8">
        <w:rPr>
          <w:rFonts w:ascii="Arial" w:hAnsi="Arial" w:cs="Arial"/>
          <w:sz w:val="24"/>
          <w:szCs w:val="24"/>
        </w:rPr>
        <w:t xml:space="preserve"> </w:t>
      </w:r>
      <w:r w:rsidRPr="00F53A1F">
        <w:rPr>
          <w:rFonts w:ascii="Arial" w:hAnsi="Arial" w:cs="Arial"/>
          <w:sz w:val="24"/>
          <w:szCs w:val="24"/>
        </w:rPr>
        <w:t>quality improvement and outcomes monitoring.</w:t>
      </w:r>
    </w:p>
    <w:p w:rsidR="009537B8" w:rsidRPr="00F53A1F" w:rsidRDefault="009537B8" w:rsidP="009537B8">
      <w:pPr>
        <w:autoSpaceDE w:val="0"/>
        <w:autoSpaceDN w:val="0"/>
        <w:adjustRightInd w:val="0"/>
        <w:spacing w:after="0" w:line="240" w:lineRule="auto"/>
        <w:ind w:left="1440"/>
        <w:rPr>
          <w:rFonts w:ascii="Arial" w:hAnsi="Arial" w:cs="Arial"/>
          <w:sz w:val="24"/>
          <w:szCs w:val="24"/>
        </w:rPr>
      </w:pPr>
    </w:p>
    <w:p w:rsidR="002D1CDE" w:rsidRPr="00F53A1F" w:rsidRDefault="002D1CDE" w:rsidP="009537B8">
      <w:pPr>
        <w:autoSpaceDE w:val="0"/>
        <w:autoSpaceDN w:val="0"/>
        <w:adjustRightInd w:val="0"/>
        <w:spacing w:after="0" w:line="240" w:lineRule="auto"/>
        <w:ind w:left="1440"/>
        <w:rPr>
          <w:rFonts w:ascii="Arial" w:hAnsi="Arial" w:cs="Arial"/>
          <w:sz w:val="24"/>
          <w:szCs w:val="24"/>
        </w:rPr>
      </w:pPr>
      <w:r w:rsidRPr="009537B8">
        <w:rPr>
          <w:rFonts w:ascii="Arial" w:hAnsi="Arial" w:cs="Arial"/>
          <w:b/>
          <w:sz w:val="24"/>
          <w:szCs w:val="24"/>
        </w:rPr>
        <w:t>Implications for Case Management Practice:</w:t>
      </w:r>
      <w:r w:rsidRPr="00F53A1F">
        <w:rPr>
          <w:rFonts w:ascii="Arial" w:hAnsi="Arial" w:cs="Arial"/>
          <w:sz w:val="24"/>
          <w:szCs w:val="24"/>
        </w:rPr>
        <w:t xml:space="preserve"> To show value, case managers need to access the evidence</w:t>
      </w:r>
      <w:r w:rsidR="009537B8">
        <w:rPr>
          <w:rFonts w:ascii="Arial" w:hAnsi="Arial" w:cs="Arial"/>
          <w:sz w:val="24"/>
          <w:szCs w:val="24"/>
        </w:rPr>
        <w:t xml:space="preserve"> </w:t>
      </w:r>
      <w:r w:rsidRPr="00F53A1F">
        <w:rPr>
          <w:rFonts w:ascii="Arial" w:hAnsi="Arial" w:cs="Arial"/>
          <w:sz w:val="24"/>
          <w:szCs w:val="24"/>
        </w:rPr>
        <w:t>base for practice, use tools to capture quantities of intervention intensity, and specify precisely the activities</w:t>
      </w:r>
      <w:r w:rsidR="009537B8">
        <w:rPr>
          <w:rFonts w:ascii="Arial" w:hAnsi="Arial" w:cs="Arial"/>
          <w:sz w:val="24"/>
          <w:szCs w:val="24"/>
        </w:rPr>
        <w:t xml:space="preserve"> </w:t>
      </w:r>
      <w:r w:rsidRPr="00F53A1F">
        <w:rPr>
          <w:rFonts w:ascii="Arial" w:hAnsi="Arial" w:cs="Arial"/>
          <w:sz w:val="24"/>
          <w:szCs w:val="24"/>
        </w:rPr>
        <w:t>that produce better outcomes. Acuity and dosage can help case managers explore and fully describe their</w:t>
      </w:r>
      <w:r w:rsidR="009537B8">
        <w:rPr>
          <w:rFonts w:ascii="Arial" w:hAnsi="Arial" w:cs="Arial"/>
          <w:sz w:val="24"/>
          <w:szCs w:val="24"/>
        </w:rPr>
        <w:t xml:space="preserve"> </w:t>
      </w:r>
      <w:r w:rsidRPr="00F53A1F">
        <w:rPr>
          <w:rFonts w:ascii="Arial" w:hAnsi="Arial" w:cs="Arial"/>
          <w:sz w:val="24"/>
          <w:szCs w:val="24"/>
        </w:rPr>
        <w:t>own practice in ways that can be measured. This data-driven evidence contributes to the accumulating body</w:t>
      </w:r>
    </w:p>
    <w:p w:rsidR="002D1CDE" w:rsidRPr="00F53A1F" w:rsidRDefault="002D1CDE" w:rsidP="009537B8">
      <w:pPr>
        <w:autoSpaceDE w:val="0"/>
        <w:autoSpaceDN w:val="0"/>
        <w:adjustRightInd w:val="0"/>
        <w:spacing w:after="0" w:line="240" w:lineRule="auto"/>
        <w:ind w:left="1440"/>
        <w:rPr>
          <w:rFonts w:ascii="Arial" w:hAnsi="Arial" w:cs="Arial"/>
          <w:sz w:val="24"/>
          <w:szCs w:val="24"/>
        </w:rPr>
      </w:pPr>
      <w:r w:rsidRPr="00F53A1F">
        <w:rPr>
          <w:rFonts w:ascii="Arial" w:hAnsi="Arial" w:cs="Arial"/>
          <w:sz w:val="24"/>
          <w:szCs w:val="24"/>
        </w:rPr>
        <w:t>of definitive proof regarding the exceptional worth of CM. Proving business and professional worth in CM</w:t>
      </w:r>
      <w:r w:rsidR="009537B8">
        <w:rPr>
          <w:rFonts w:ascii="Arial" w:hAnsi="Arial" w:cs="Arial"/>
          <w:sz w:val="24"/>
          <w:szCs w:val="24"/>
        </w:rPr>
        <w:t xml:space="preserve"> </w:t>
      </w:r>
      <w:r w:rsidRPr="00F53A1F">
        <w:rPr>
          <w:rFonts w:ascii="Arial" w:hAnsi="Arial" w:cs="Arial"/>
          <w:sz w:val="24"/>
          <w:szCs w:val="24"/>
        </w:rPr>
        <w:t>though evidence-based practice is a clarion call that case managers must heed and an innovation that all case</w:t>
      </w:r>
      <w:r w:rsidR="009537B8">
        <w:rPr>
          <w:rFonts w:ascii="Arial" w:hAnsi="Arial" w:cs="Arial"/>
          <w:sz w:val="24"/>
          <w:szCs w:val="24"/>
        </w:rPr>
        <w:t xml:space="preserve"> </w:t>
      </w:r>
      <w:r w:rsidRPr="00F53A1F">
        <w:rPr>
          <w:rFonts w:ascii="Arial" w:hAnsi="Arial" w:cs="Arial"/>
          <w:sz w:val="24"/>
          <w:szCs w:val="24"/>
        </w:rPr>
        <w:t>managers can practice.</w:t>
      </w:r>
    </w:p>
    <w:p w:rsidR="002D1CDE" w:rsidRPr="00F53A1F" w:rsidRDefault="002D1CDE" w:rsidP="009537B8">
      <w:pPr>
        <w:autoSpaceDE w:val="0"/>
        <w:autoSpaceDN w:val="0"/>
        <w:adjustRightInd w:val="0"/>
        <w:spacing w:after="0" w:line="240" w:lineRule="auto"/>
        <w:ind w:left="2160"/>
        <w:rPr>
          <w:rFonts w:ascii="Arial" w:hAnsi="Arial" w:cs="Arial"/>
          <w:sz w:val="24"/>
          <w:szCs w:val="24"/>
        </w:rPr>
      </w:pPr>
    </w:p>
    <w:p w:rsidR="002D1CDE" w:rsidRPr="00F53A1F" w:rsidRDefault="002D1CDE" w:rsidP="009537B8">
      <w:pPr>
        <w:autoSpaceDE w:val="0"/>
        <w:autoSpaceDN w:val="0"/>
        <w:adjustRightInd w:val="0"/>
        <w:spacing w:after="0" w:line="240" w:lineRule="auto"/>
        <w:ind w:left="1440"/>
        <w:rPr>
          <w:rFonts w:ascii="Arial" w:hAnsi="Arial" w:cs="Arial"/>
          <w:sz w:val="24"/>
          <w:szCs w:val="24"/>
        </w:rPr>
      </w:pPr>
      <w:r w:rsidRPr="003E6608">
        <w:rPr>
          <w:rFonts w:ascii="Arial" w:hAnsi="Arial" w:cs="Arial"/>
          <w:b/>
          <w:sz w:val="24"/>
          <w:szCs w:val="24"/>
        </w:rPr>
        <w:t>CONCLUSION</w:t>
      </w:r>
      <w:r w:rsidR="003E6608">
        <w:rPr>
          <w:rFonts w:ascii="Arial" w:hAnsi="Arial" w:cs="Arial"/>
          <w:b/>
          <w:sz w:val="24"/>
          <w:szCs w:val="24"/>
        </w:rPr>
        <w:t xml:space="preserve">:  </w:t>
      </w:r>
      <w:r w:rsidRPr="00F53A1F">
        <w:rPr>
          <w:rFonts w:ascii="Arial" w:hAnsi="Arial" w:cs="Arial"/>
          <w:sz w:val="24"/>
          <w:szCs w:val="24"/>
        </w:rPr>
        <w:t>Acuity and dosage can help case managers explore</w:t>
      </w:r>
      <w:r w:rsidR="003E6608">
        <w:rPr>
          <w:rFonts w:ascii="Arial" w:hAnsi="Arial" w:cs="Arial"/>
          <w:sz w:val="24"/>
          <w:szCs w:val="24"/>
        </w:rPr>
        <w:t xml:space="preserve"> </w:t>
      </w:r>
      <w:r w:rsidRPr="00F53A1F">
        <w:rPr>
          <w:rFonts w:ascii="Arial" w:hAnsi="Arial" w:cs="Arial"/>
          <w:sz w:val="24"/>
          <w:szCs w:val="24"/>
        </w:rPr>
        <w:t>and fully describe their own practice in ways that can</w:t>
      </w:r>
      <w:r w:rsidR="003E6608">
        <w:rPr>
          <w:rFonts w:ascii="Arial" w:hAnsi="Arial" w:cs="Arial"/>
          <w:sz w:val="24"/>
          <w:szCs w:val="24"/>
        </w:rPr>
        <w:t xml:space="preserve"> </w:t>
      </w:r>
      <w:r w:rsidRPr="00F53A1F">
        <w:rPr>
          <w:rFonts w:ascii="Arial" w:hAnsi="Arial" w:cs="Arial"/>
          <w:sz w:val="24"/>
          <w:szCs w:val="24"/>
        </w:rPr>
        <w:t>be measured. The cornerstone concepts of client need</w:t>
      </w:r>
      <w:r w:rsidR="003E6608">
        <w:rPr>
          <w:rFonts w:ascii="Arial" w:hAnsi="Arial" w:cs="Arial"/>
          <w:sz w:val="24"/>
          <w:szCs w:val="24"/>
        </w:rPr>
        <w:t xml:space="preserve"> </w:t>
      </w:r>
      <w:r w:rsidRPr="00F53A1F">
        <w:rPr>
          <w:rFonts w:ascii="Arial" w:hAnsi="Arial" w:cs="Arial"/>
          <w:sz w:val="24"/>
          <w:szCs w:val="24"/>
        </w:rPr>
        <w:t>severity,</w:t>
      </w:r>
      <w:r w:rsidR="003E6608">
        <w:rPr>
          <w:rFonts w:ascii="Arial" w:hAnsi="Arial" w:cs="Arial"/>
          <w:sz w:val="24"/>
          <w:szCs w:val="24"/>
        </w:rPr>
        <w:t xml:space="preserve"> </w:t>
      </w:r>
      <w:r w:rsidRPr="00F53A1F">
        <w:rPr>
          <w:rFonts w:ascii="Arial" w:hAnsi="Arial" w:cs="Arial"/>
          <w:sz w:val="24"/>
          <w:szCs w:val="24"/>
        </w:rPr>
        <w:t>CM intervention-intensity, dosage activity</w:t>
      </w:r>
      <w:r w:rsidR="003E6608">
        <w:rPr>
          <w:rFonts w:ascii="Arial" w:hAnsi="Arial" w:cs="Arial"/>
          <w:sz w:val="24"/>
          <w:szCs w:val="24"/>
        </w:rPr>
        <w:t xml:space="preserve"> </w:t>
      </w:r>
      <w:r w:rsidRPr="00F53A1F">
        <w:rPr>
          <w:rFonts w:ascii="Arial" w:hAnsi="Arial" w:cs="Arial"/>
          <w:sz w:val="24"/>
          <w:szCs w:val="24"/>
        </w:rPr>
        <w:t>prescription,</w:t>
      </w:r>
      <w:r w:rsidR="003E6608">
        <w:rPr>
          <w:rFonts w:ascii="Arial" w:hAnsi="Arial" w:cs="Arial"/>
          <w:sz w:val="24"/>
          <w:szCs w:val="24"/>
        </w:rPr>
        <w:t xml:space="preserve"> </w:t>
      </w:r>
      <w:r w:rsidRPr="00F53A1F">
        <w:rPr>
          <w:rFonts w:ascii="Arial" w:hAnsi="Arial" w:cs="Arial"/>
          <w:sz w:val="24"/>
          <w:szCs w:val="24"/>
        </w:rPr>
        <w:t>and complexity that underpin acuity aid</w:t>
      </w:r>
      <w:r w:rsidR="003E6608">
        <w:rPr>
          <w:rFonts w:ascii="Arial" w:hAnsi="Arial" w:cs="Arial"/>
          <w:sz w:val="24"/>
          <w:szCs w:val="24"/>
        </w:rPr>
        <w:t xml:space="preserve"> </w:t>
      </w:r>
      <w:r w:rsidRPr="00F53A1F">
        <w:rPr>
          <w:rFonts w:ascii="Arial" w:hAnsi="Arial" w:cs="Arial"/>
          <w:sz w:val="24"/>
          <w:szCs w:val="24"/>
        </w:rPr>
        <w:t xml:space="preserve">case managers in this endeavor. </w:t>
      </w:r>
      <w:r w:rsidRPr="00E10760">
        <w:rPr>
          <w:rFonts w:ascii="Arial" w:hAnsi="Arial" w:cs="Arial"/>
          <w:sz w:val="24"/>
          <w:szCs w:val="24"/>
          <w:highlight w:val="yellow"/>
        </w:rPr>
        <w:t>Measurements of</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dosage, acuity, and changes in acuity, which are based</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in authentic CM practice, provide data and evidence</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that contribute to the accumulating body of definitive</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proof regarding the exceptional worth of CM.</w:t>
      </w:r>
      <w:r w:rsidRPr="00F53A1F">
        <w:rPr>
          <w:rFonts w:ascii="Arial" w:hAnsi="Arial" w:cs="Arial"/>
          <w:sz w:val="24"/>
          <w:szCs w:val="24"/>
        </w:rPr>
        <w:t xml:space="preserve"> Proving</w:t>
      </w:r>
      <w:r w:rsidR="003E6608">
        <w:rPr>
          <w:rFonts w:ascii="Arial" w:hAnsi="Arial" w:cs="Arial"/>
          <w:sz w:val="24"/>
          <w:szCs w:val="24"/>
        </w:rPr>
        <w:t xml:space="preserve"> </w:t>
      </w:r>
      <w:r w:rsidRPr="00F53A1F">
        <w:rPr>
          <w:rFonts w:ascii="Arial" w:hAnsi="Arial" w:cs="Arial"/>
          <w:sz w:val="24"/>
          <w:szCs w:val="24"/>
        </w:rPr>
        <w:t>business and professional worth in CM though EBP is</w:t>
      </w:r>
    </w:p>
    <w:p w:rsidR="002D1CDE" w:rsidRPr="00F53A1F" w:rsidRDefault="002D1CDE" w:rsidP="003E6608">
      <w:pPr>
        <w:autoSpaceDE w:val="0"/>
        <w:autoSpaceDN w:val="0"/>
        <w:adjustRightInd w:val="0"/>
        <w:spacing w:after="0" w:line="240" w:lineRule="auto"/>
        <w:ind w:left="1440"/>
        <w:rPr>
          <w:rFonts w:ascii="Arial" w:hAnsi="Arial" w:cs="Arial"/>
          <w:sz w:val="24"/>
          <w:szCs w:val="24"/>
        </w:rPr>
      </w:pPr>
      <w:r w:rsidRPr="00F53A1F">
        <w:rPr>
          <w:rFonts w:ascii="Arial" w:hAnsi="Arial" w:cs="Arial"/>
          <w:sz w:val="24"/>
          <w:szCs w:val="24"/>
        </w:rPr>
        <w:t>a clarion call that case managers must heed and an innovation</w:t>
      </w:r>
      <w:r w:rsidR="003E6608">
        <w:rPr>
          <w:rFonts w:ascii="Arial" w:hAnsi="Arial" w:cs="Arial"/>
          <w:sz w:val="24"/>
          <w:szCs w:val="24"/>
        </w:rPr>
        <w:t xml:space="preserve"> </w:t>
      </w:r>
      <w:r w:rsidRPr="00F53A1F">
        <w:rPr>
          <w:rFonts w:ascii="Arial" w:hAnsi="Arial" w:cs="Arial"/>
          <w:sz w:val="24"/>
          <w:szCs w:val="24"/>
        </w:rPr>
        <w:t>that all case managers</w:t>
      </w:r>
      <w:r w:rsidR="003E6608">
        <w:rPr>
          <w:rFonts w:ascii="Arial" w:hAnsi="Arial" w:cs="Arial"/>
          <w:sz w:val="24"/>
          <w:szCs w:val="24"/>
        </w:rPr>
        <w:t xml:space="preserve"> </w:t>
      </w:r>
      <w:r w:rsidRPr="00F53A1F">
        <w:rPr>
          <w:rFonts w:ascii="Arial" w:hAnsi="Arial" w:cs="Arial"/>
          <w:sz w:val="24"/>
          <w:szCs w:val="24"/>
        </w:rPr>
        <w:t>can practice.</w:t>
      </w:r>
    </w:p>
    <w:p w:rsidR="002D1CDE" w:rsidRDefault="002D1CDE" w:rsidP="009537B8">
      <w:pPr>
        <w:autoSpaceDE w:val="0"/>
        <w:autoSpaceDN w:val="0"/>
        <w:adjustRightInd w:val="0"/>
        <w:spacing w:after="0" w:line="240" w:lineRule="auto"/>
        <w:ind w:left="2160"/>
        <w:rPr>
          <w:rFonts w:ascii="Sabon-Roman" w:hAnsi="Sabon-Roman" w:cs="Sabon-Roman"/>
          <w:sz w:val="20"/>
          <w:szCs w:val="20"/>
        </w:rPr>
      </w:pPr>
    </w:p>
    <w:p w:rsidR="002D1CDE" w:rsidRDefault="002D1CDE" w:rsidP="002D1CDE">
      <w:pPr>
        <w:autoSpaceDE w:val="0"/>
        <w:autoSpaceDN w:val="0"/>
        <w:adjustRightInd w:val="0"/>
        <w:spacing w:after="0" w:line="240" w:lineRule="auto"/>
        <w:ind w:left="720"/>
        <w:rPr>
          <w:rFonts w:ascii="Arial" w:hAnsi="Arial" w:cs="Arial"/>
          <w:color w:val="FF0000"/>
          <w:sz w:val="24"/>
          <w:szCs w:val="24"/>
        </w:rPr>
      </w:pPr>
    </w:p>
    <w:p w:rsidR="002D1CDE" w:rsidRDefault="002D1CDE" w:rsidP="002D1CDE">
      <w:pPr>
        <w:autoSpaceDE w:val="0"/>
        <w:autoSpaceDN w:val="0"/>
        <w:adjustRightInd w:val="0"/>
        <w:spacing w:after="0" w:line="240" w:lineRule="auto"/>
        <w:ind w:left="720"/>
        <w:rPr>
          <w:rFonts w:ascii="Arial" w:hAnsi="Arial" w:cs="Arial"/>
          <w:color w:val="FF0000"/>
          <w:sz w:val="24"/>
          <w:szCs w:val="24"/>
        </w:rPr>
      </w:pPr>
      <w:r w:rsidRPr="002D1CDE">
        <w:rPr>
          <w:rFonts w:ascii="Arial" w:hAnsi="Arial" w:cs="Arial"/>
          <w:color w:val="FF0000"/>
          <w:sz w:val="24"/>
          <w:szCs w:val="24"/>
        </w:rPr>
        <w:t>Huber,</w:t>
      </w:r>
      <w:r w:rsidR="00C4710A">
        <w:rPr>
          <w:rFonts w:ascii="Arial" w:hAnsi="Arial" w:cs="Arial"/>
          <w:color w:val="FF0000"/>
          <w:sz w:val="24"/>
          <w:szCs w:val="24"/>
        </w:rPr>
        <w:t xml:space="preserve"> D. L., et al., “</w:t>
      </w:r>
      <w:r w:rsidRPr="002D1CDE">
        <w:rPr>
          <w:rFonts w:ascii="Arial" w:hAnsi="Arial" w:cs="Arial"/>
          <w:color w:val="FF0000"/>
          <w:sz w:val="24"/>
          <w:szCs w:val="24"/>
        </w:rPr>
        <w:t>Acuity and Case Management</w:t>
      </w:r>
      <w:r>
        <w:rPr>
          <w:rFonts w:ascii="Arial" w:hAnsi="Arial" w:cs="Arial"/>
          <w:color w:val="FF0000"/>
          <w:sz w:val="24"/>
          <w:szCs w:val="24"/>
        </w:rPr>
        <w:t xml:space="preserve"> </w:t>
      </w:r>
      <w:r w:rsidRPr="002D1CDE">
        <w:rPr>
          <w:rFonts w:ascii="Arial" w:hAnsi="Arial" w:cs="Arial"/>
          <w:color w:val="FF0000"/>
          <w:sz w:val="24"/>
          <w:szCs w:val="24"/>
        </w:rPr>
        <w:t xml:space="preserve">A Healthy Dose of Outcomes, Part </w:t>
      </w:r>
      <w:r w:rsidR="00E10760">
        <w:rPr>
          <w:rFonts w:ascii="Arial" w:hAnsi="Arial" w:cs="Arial"/>
          <w:color w:val="FF0000"/>
          <w:sz w:val="24"/>
          <w:szCs w:val="24"/>
        </w:rPr>
        <w:t>II</w:t>
      </w:r>
      <w:r w:rsidRPr="002D1CDE">
        <w:rPr>
          <w:rFonts w:ascii="Arial" w:hAnsi="Arial" w:cs="Arial"/>
          <w:color w:val="FF0000"/>
          <w:sz w:val="24"/>
          <w:szCs w:val="24"/>
        </w:rPr>
        <w:t xml:space="preserve">I” </w:t>
      </w:r>
      <w:r w:rsidRPr="00C4710A">
        <w:rPr>
          <w:rFonts w:ascii="Arial" w:hAnsi="Arial" w:cs="Arial"/>
          <w:i/>
          <w:color w:val="FF0000"/>
          <w:sz w:val="24"/>
          <w:szCs w:val="24"/>
        </w:rPr>
        <w:t>Professional Case Management</w:t>
      </w:r>
      <w:r>
        <w:rPr>
          <w:rFonts w:ascii="Arial" w:hAnsi="Arial" w:cs="Arial"/>
          <w:color w:val="FF0000"/>
          <w:sz w:val="24"/>
          <w:szCs w:val="24"/>
        </w:rPr>
        <w:t xml:space="preserve"> </w:t>
      </w:r>
      <w:r w:rsidR="00C4710A">
        <w:rPr>
          <w:rFonts w:ascii="Arial" w:hAnsi="Arial" w:cs="Arial"/>
          <w:color w:val="FF0000"/>
          <w:sz w:val="24"/>
          <w:szCs w:val="24"/>
        </w:rPr>
        <w:t>12(5)</w:t>
      </w:r>
      <w:r>
        <w:rPr>
          <w:rFonts w:ascii="Arial" w:hAnsi="Arial" w:cs="Arial"/>
          <w:color w:val="FF0000"/>
          <w:sz w:val="24"/>
          <w:szCs w:val="24"/>
        </w:rPr>
        <w:t xml:space="preserve"> (2007):</w:t>
      </w:r>
      <w:r w:rsidR="008E15EC">
        <w:rPr>
          <w:rFonts w:ascii="Arial" w:hAnsi="Arial" w:cs="Arial"/>
          <w:color w:val="FF0000"/>
          <w:sz w:val="24"/>
          <w:szCs w:val="24"/>
        </w:rPr>
        <w:t xml:space="preserve"> 254 – 269</w:t>
      </w:r>
      <w:r w:rsidR="00BC3DEC">
        <w:rPr>
          <w:rFonts w:ascii="Arial" w:hAnsi="Arial" w:cs="Arial"/>
          <w:color w:val="FF0000"/>
          <w:sz w:val="24"/>
          <w:szCs w:val="24"/>
        </w:rPr>
        <w:t>.</w:t>
      </w:r>
    </w:p>
    <w:p w:rsidR="008E15EC" w:rsidRDefault="008E15EC" w:rsidP="002D1CDE">
      <w:pPr>
        <w:autoSpaceDE w:val="0"/>
        <w:autoSpaceDN w:val="0"/>
        <w:adjustRightInd w:val="0"/>
        <w:spacing w:after="0" w:line="240" w:lineRule="auto"/>
        <w:ind w:left="720"/>
        <w:rPr>
          <w:rFonts w:ascii="Arial" w:hAnsi="Arial" w:cs="Arial"/>
          <w:color w:val="FF0000"/>
          <w:sz w:val="24"/>
          <w:szCs w:val="24"/>
        </w:rPr>
      </w:pPr>
    </w:p>
    <w:p w:rsidR="008E15EC" w:rsidRDefault="008E15EC" w:rsidP="003E6608">
      <w:pPr>
        <w:autoSpaceDE w:val="0"/>
        <w:autoSpaceDN w:val="0"/>
        <w:adjustRightInd w:val="0"/>
        <w:spacing w:after="0" w:line="240" w:lineRule="auto"/>
        <w:ind w:left="1440"/>
        <w:rPr>
          <w:rFonts w:ascii="Arial" w:hAnsi="Arial" w:cs="Arial"/>
          <w:sz w:val="24"/>
          <w:szCs w:val="24"/>
        </w:rPr>
      </w:pPr>
      <w:r w:rsidRPr="003E6608">
        <w:rPr>
          <w:rFonts w:ascii="Arial" w:hAnsi="Arial" w:cs="Arial"/>
          <w:b/>
          <w:sz w:val="24"/>
          <w:szCs w:val="24"/>
        </w:rPr>
        <w:t>Results:</w:t>
      </w:r>
      <w:r w:rsidRPr="00F53A1F">
        <w:rPr>
          <w:rFonts w:ascii="Arial" w:hAnsi="Arial" w:cs="Arial"/>
          <w:sz w:val="24"/>
          <w:szCs w:val="24"/>
        </w:rPr>
        <w:t xml:space="preserve"> The Acuity Tools Suite was used to calculate individual case acuity, overall caseload acuity profiles, case</w:t>
      </w:r>
      <w:r w:rsidR="003E6608">
        <w:rPr>
          <w:rFonts w:ascii="Arial" w:hAnsi="Arial" w:cs="Arial"/>
          <w:sz w:val="24"/>
          <w:szCs w:val="24"/>
        </w:rPr>
        <w:t xml:space="preserve"> </w:t>
      </w:r>
      <w:r w:rsidRPr="00F53A1F">
        <w:rPr>
          <w:rFonts w:ascii="Arial" w:hAnsi="Arial" w:cs="Arial"/>
          <w:sz w:val="24"/>
          <w:szCs w:val="24"/>
        </w:rPr>
        <w:t>length, and acuity differentials. Normal distributions and outliers were analyzed and the results were used for</w:t>
      </w:r>
      <w:r w:rsidR="003E6608">
        <w:rPr>
          <w:rFonts w:ascii="Arial" w:hAnsi="Arial" w:cs="Arial"/>
          <w:sz w:val="24"/>
          <w:szCs w:val="24"/>
        </w:rPr>
        <w:t xml:space="preserve"> </w:t>
      </w:r>
      <w:r w:rsidRPr="00F53A1F">
        <w:rPr>
          <w:rFonts w:ascii="Arial" w:hAnsi="Arial" w:cs="Arial"/>
          <w:sz w:val="24"/>
          <w:szCs w:val="24"/>
        </w:rPr>
        <w:t>internal quality improvement and outcomes monitoring.</w:t>
      </w:r>
    </w:p>
    <w:p w:rsidR="003E6608" w:rsidRPr="00F53A1F" w:rsidRDefault="003E6608" w:rsidP="003E6608">
      <w:pPr>
        <w:autoSpaceDE w:val="0"/>
        <w:autoSpaceDN w:val="0"/>
        <w:adjustRightInd w:val="0"/>
        <w:spacing w:after="0" w:line="240" w:lineRule="auto"/>
        <w:ind w:left="1440"/>
        <w:rPr>
          <w:rFonts w:ascii="Arial" w:hAnsi="Arial" w:cs="Arial"/>
          <w:sz w:val="24"/>
          <w:szCs w:val="24"/>
        </w:rPr>
      </w:pPr>
    </w:p>
    <w:p w:rsidR="008E15EC" w:rsidRPr="00F53A1F" w:rsidRDefault="008E15EC" w:rsidP="003E6608">
      <w:pPr>
        <w:autoSpaceDE w:val="0"/>
        <w:autoSpaceDN w:val="0"/>
        <w:adjustRightInd w:val="0"/>
        <w:spacing w:after="0" w:line="240" w:lineRule="auto"/>
        <w:ind w:left="1440"/>
        <w:rPr>
          <w:rFonts w:ascii="Arial" w:hAnsi="Arial" w:cs="Arial"/>
          <w:sz w:val="24"/>
          <w:szCs w:val="24"/>
        </w:rPr>
      </w:pPr>
      <w:r w:rsidRPr="003E6608">
        <w:rPr>
          <w:rFonts w:ascii="Arial" w:hAnsi="Arial" w:cs="Arial"/>
          <w:b/>
          <w:sz w:val="24"/>
          <w:szCs w:val="24"/>
        </w:rPr>
        <w:t>Implications for CM Practice:</w:t>
      </w:r>
      <w:r w:rsidRPr="00F53A1F">
        <w:rPr>
          <w:rFonts w:ascii="Arial" w:hAnsi="Arial" w:cs="Arial"/>
          <w:sz w:val="24"/>
          <w:szCs w:val="24"/>
        </w:rPr>
        <w:t xml:space="preserve"> </w:t>
      </w:r>
      <w:r w:rsidRPr="00E10760">
        <w:rPr>
          <w:rFonts w:ascii="Arial" w:hAnsi="Arial" w:cs="Arial"/>
          <w:sz w:val="24"/>
          <w:szCs w:val="24"/>
          <w:highlight w:val="yellow"/>
        </w:rPr>
        <w:t>To show value, case managers need to access the evidence base for practice, use</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tools to capture quantities of intervention intensity, and precisely specify the activities that produce better</w:t>
      </w:r>
      <w:r w:rsidR="003E6608" w:rsidRPr="00E10760">
        <w:rPr>
          <w:rFonts w:ascii="Arial" w:hAnsi="Arial" w:cs="Arial"/>
          <w:sz w:val="24"/>
          <w:szCs w:val="24"/>
          <w:highlight w:val="yellow"/>
        </w:rPr>
        <w:t xml:space="preserve"> </w:t>
      </w:r>
      <w:r w:rsidRPr="00E10760">
        <w:rPr>
          <w:rFonts w:ascii="Arial" w:hAnsi="Arial" w:cs="Arial"/>
          <w:sz w:val="24"/>
          <w:szCs w:val="24"/>
          <w:highlight w:val="yellow"/>
        </w:rPr>
        <w:t>outcomes.</w:t>
      </w:r>
      <w:r w:rsidRPr="00F53A1F">
        <w:rPr>
          <w:rFonts w:ascii="Arial" w:hAnsi="Arial" w:cs="Arial"/>
          <w:sz w:val="24"/>
          <w:szCs w:val="24"/>
        </w:rPr>
        <w:t xml:space="preserve"> Acuity and dosage can help case managers explore and fully describe their own practice in ways that</w:t>
      </w:r>
      <w:r w:rsidR="003E6608">
        <w:rPr>
          <w:rFonts w:ascii="Arial" w:hAnsi="Arial" w:cs="Arial"/>
          <w:sz w:val="24"/>
          <w:szCs w:val="24"/>
        </w:rPr>
        <w:t xml:space="preserve"> </w:t>
      </w:r>
      <w:r w:rsidRPr="00F53A1F">
        <w:rPr>
          <w:rFonts w:ascii="Arial" w:hAnsi="Arial" w:cs="Arial"/>
          <w:sz w:val="24"/>
          <w:szCs w:val="24"/>
        </w:rPr>
        <w:t>can be measured, and thus provide data and evidence that contributes to the accumulating</w:t>
      </w:r>
      <w:r w:rsidR="003E6608">
        <w:rPr>
          <w:rFonts w:ascii="Arial" w:hAnsi="Arial" w:cs="Arial"/>
          <w:sz w:val="24"/>
          <w:szCs w:val="24"/>
        </w:rPr>
        <w:t xml:space="preserve"> </w:t>
      </w:r>
      <w:r w:rsidRPr="00F53A1F">
        <w:rPr>
          <w:rFonts w:ascii="Arial" w:hAnsi="Arial" w:cs="Arial"/>
          <w:sz w:val="24"/>
          <w:szCs w:val="24"/>
        </w:rPr>
        <w:t>body of definitive</w:t>
      </w:r>
      <w:r w:rsidR="003E6608">
        <w:rPr>
          <w:rFonts w:ascii="Arial" w:hAnsi="Arial" w:cs="Arial"/>
          <w:sz w:val="24"/>
          <w:szCs w:val="24"/>
        </w:rPr>
        <w:t xml:space="preserve"> </w:t>
      </w:r>
      <w:r w:rsidRPr="00F53A1F">
        <w:rPr>
          <w:rFonts w:ascii="Arial" w:hAnsi="Arial" w:cs="Arial"/>
          <w:sz w:val="24"/>
          <w:szCs w:val="24"/>
        </w:rPr>
        <w:t>proof regarding the exceptional worth of CM. Proving business and professional worth in CM through EBP is a</w:t>
      </w:r>
      <w:r w:rsidR="003E6608">
        <w:rPr>
          <w:rFonts w:ascii="Arial" w:hAnsi="Arial" w:cs="Arial"/>
          <w:sz w:val="24"/>
          <w:szCs w:val="24"/>
        </w:rPr>
        <w:t xml:space="preserve"> </w:t>
      </w:r>
      <w:r w:rsidRPr="00F53A1F">
        <w:rPr>
          <w:rFonts w:ascii="Arial" w:hAnsi="Arial" w:cs="Arial"/>
          <w:sz w:val="24"/>
          <w:szCs w:val="24"/>
        </w:rPr>
        <w:t>clarion call that case managers must heed and an innovation that all case managers can practice.</w:t>
      </w:r>
    </w:p>
    <w:p w:rsidR="008E15EC" w:rsidRPr="00F53A1F" w:rsidRDefault="008E15EC" w:rsidP="008E15EC">
      <w:pPr>
        <w:autoSpaceDE w:val="0"/>
        <w:autoSpaceDN w:val="0"/>
        <w:adjustRightInd w:val="0"/>
        <w:spacing w:after="0" w:line="240" w:lineRule="auto"/>
        <w:ind w:left="720"/>
        <w:rPr>
          <w:rFonts w:ascii="Arial" w:hAnsi="Arial" w:cs="Arial"/>
          <w:sz w:val="24"/>
          <w:szCs w:val="24"/>
        </w:rPr>
      </w:pPr>
    </w:p>
    <w:p w:rsidR="008E15EC" w:rsidRDefault="008E15EC" w:rsidP="008E15EC">
      <w:pPr>
        <w:autoSpaceDE w:val="0"/>
        <w:autoSpaceDN w:val="0"/>
        <w:adjustRightInd w:val="0"/>
        <w:spacing w:after="0" w:line="240" w:lineRule="auto"/>
        <w:ind w:left="720"/>
        <w:rPr>
          <w:rFonts w:ascii="PopplLaudatio-Light" w:hAnsi="PopplLaudatio-Light" w:cs="PopplLaudatio-Light"/>
          <w:sz w:val="17"/>
          <w:szCs w:val="17"/>
        </w:rPr>
      </w:pPr>
    </w:p>
    <w:p w:rsidR="008E15EC" w:rsidRDefault="008E15EC" w:rsidP="008E15EC">
      <w:pPr>
        <w:autoSpaceDE w:val="0"/>
        <w:autoSpaceDN w:val="0"/>
        <w:adjustRightInd w:val="0"/>
        <w:spacing w:after="0" w:line="240" w:lineRule="auto"/>
        <w:ind w:left="720"/>
        <w:rPr>
          <w:rFonts w:ascii="PopplLaudatio-Light" w:hAnsi="PopplLaudatio-Light" w:cs="PopplLaudatio-Light"/>
          <w:sz w:val="17"/>
          <w:szCs w:val="17"/>
        </w:rPr>
      </w:pPr>
    </w:p>
    <w:p w:rsidR="000A21F3" w:rsidRDefault="000A21F3" w:rsidP="00C3469C">
      <w:pPr>
        <w:autoSpaceDE w:val="0"/>
        <w:autoSpaceDN w:val="0"/>
        <w:adjustRightInd w:val="0"/>
        <w:spacing w:after="0" w:line="240" w:lineRule="auto"/>
        <w:ind w:left="720"/>
        <w:rPr>
          <w:rFonts w:ascii="Arial" w:hAnsi="Arial" w:cs="Arial"/>
          <w:color w:val="FF0000"/>
          <w:sz w:val="24"/>
          <w:szCs w:val="24"/>
        </w:rPr>
      </w:pPr>
    </w:p>
    <w:p w:rsidR="000A21F3" w:rsidRDefault="000A21F3" w:rsidP="00C3469C">
      <w:pPr>
        <w:autoSpaceDE w:val="0"/>
        <w:autoSpaceDN w:val="0"/>
        <w:adjustRightInd w:val="0"/>
        <w:spacing w:after="0" w:line="240" w:lineRule="auto"/>
        <w:ind w:left="720"/>
        <w:rPr>
          <w:rFonts w:ascii="Arial" w:hAnsi="Arial" w:cs="Arial"/>
          <w:color w:val="FF0000"/>
          <w:sz w:val="24"/>
          <w:szCs w:val="24"/>
        </w:rPr>
      </w:pPr>
    </w:p>
    <w:p w:rsidR="000A21F3" w:rsidRDefault="000A21F3" w:rsidP="00C3469C">
      <w:pPr>
        <w:autoSpaceDE w:val="0"/>
        <w:autoSpaceDN w:val="0"/>
        <w:adjustRightInd w:val="0"/>
        <w:spacing w:after="0" w:line="240" w:lineRule="auto"/>
        <w:ind w:left="720"/>
        <w:rPr>
          <w:rFonts w:ascii="Arial" w:hAnsi="Arial" w:cs="Arial"/>
          <w:color w:val="FF0000"/>
          <w:sz w:val="24"/>
          <w:szCs w:val="24"/>
        </w:rPr>
      </w:pPr>
    </w:p>
    <w:p w:rsidR="000A21F3" w:rsidRDefault="000A21F3" w:rsidP="00C3469C">
      <w:pPr>
        <w:autoSpaceDE w:val="0"/>
        <w:autoSpaceDN w:val="0"/>
        <w:adjustRightInd w:val="0"/>
        <w:spacing w:after="0" w:line="240" w:lineRule="auto"/>
        <w:ind w:left="720"/>
        <w:rPr>
          <w:rFonts w:ascii="Arial" w:hAnsi="Arial" w:cs="Arial"/>
          <w:color w:val="FF0000"/>
          <w:sz w:val="24"/>
          <w:szCs w:val="24"/>
        </w:rPr>
      </w:pPr>
    </w:p>
    <w:p w:rsidR="000A21F3" w:rsidRDefault="000A21F3" w:rsidP="00C3469C">
      <w:pPr>
        <w:autoSpaceDE w:val="0"/>
        <w:autoSpaceDN w:val="0"/>
        <w:adjustRightInd w:val="0"/>
        <w:spacing w:after="0" w:line="240" w:lineRule="auto"/>
        <w:ind w:left="720"/>
        <w:rPr>
          <w:rFonts w:ascii="Arial" w:hAnsi="Arial" w:cs="Arial"/>
          <w:color w:val="FF0000"/>
          <w:sz w:val="24"/>
          <w:szCs w:val="24"/>
        </w:rPr>
      </w:pPr>
    </w:p>
    <w:p w:rsidR="008E15EC" w:rsidRPr="00F53A1F" w:rsidRDefault="008E15EC" w:rsidP="00C3469C">
      <w:pPr>
        <w:autoSpaceDE w:val="0"/>
        <w:autoSpaceDN w:val="0"/>
        <w:adjustRightInd w:val="0"/>
        <w:spacing w:after="0" w:line="240" w:lineRule="auto"/>
        <w:ind w:left="720"/>
        <w:rPr>
          <w:rFonts w:ascii="Arial" w:hAnsi="Arial" w:cs="Arial"/>
          <w:color w:val="FF0000"/>
          <w:sz w:val="24"/>
          <w:szCs w:val="24"/>
        </w:rPr>
      </w:pPr>
      <w:r w:rsidRPr="00F53A1F">
        <w:rPr>
          <w:rFonts w:ascii="Arial" w:hAnsi="Arial" w:cs="Arial"/>
          <w:color w:val="FF0000"/>
          <w:sz w:val="24"/>
          <w:szCs w:val="24"/>
        </w:rPr>
        <w:t>Peikes,</w:t>
      </w:r>
      <w:r w:rsidR="000A21F3">
        <w:rPr>
          <w:rFonts w:ascii="Arial" w:hAnsi="Arial" w:cs="Arial"/>
          <w:color w:val="FF0000"/>
          <w:sz w:val="24"/>
          <w:szCs w:val="24"/>
        </w:rPr>
        <w:t xml:space="preserve"> D., et al., </w:t>
      </w:r>
      <w:r w:rsidRPr="00F53A1F">
        <w:rPr>
          <w:rFonts w:ascii="Arial" w:hAnsi="Arial" w:cs="Arial"/>
          <w:color w:val="FF0000"/>
          <w:sz w:val="24"/>
          <w:szCs w:val="24"/>
        </w:rPr>
        <w:t>“Effects of Care Coordination on Hospitalization,</w:t>
      </w:r>
      <w:r w:rsidR="00C3469C">
        <w:rPr>
          <w:rFonts w:ascii="Arial" w:hAnsi="Arial" w:cs="Arial"/>
          <w:color w:val="FF0000"/>
          <w:sz w:val="24"/>
          <w:szCs w:val="24"/>
        </w:rPr>
        <w:t xml:space="preserve"> </w:t>
      </w:r>
      <w:r w:rsidRPr="00F53A1F">
        <w:rPr>
          <w:rFonts w:ascii="Arial" w:hAnsi="Arial" w:cs="Arial"/>
          <w:color w:val="FF0000"/>
          <w:sz w:val="24"/>
          <w:szCs w:val="24"/>
        </w:rPr>
        <w:t>Quality of Care, and Health Care Expenditures</w:t>
      </w:r>
      <w:r w:rsidR="00C3469C">
        <w:rPr>
          <w:rFonts w:ascii="Arial" w:hAnsi="Arial" w:cs="Arial"/>
          <w:color w:val="FF0000"/>
          <w:sz w:val="24"/>
          <w:szCs w:val="24"/>
        </w:rPr>
        <w:t xml:space="preserve"> </w:t>
      </w:r>
      <w:r w:rsidRPr="00F53A1F">
        <w:rPr>
          <w:rFonts w:ascii="Arial" w:hAnsi="Arial" w:cs="Arial"/>
          <w:color w:val="FF0000"/>
          <w:sz w:val="24"/>
          <w:szCs w:val="24"/>
        </w:rPr>
        <w:t>Among Medicare Beneficiaries</w:t>
      </w:r>
      <w:r w:rsidR="00C3469C">
        <w:rPr>
          <w:rFonts w:ascii="Arial" w:hAnsi="Arial" w:cs="Arial"/>
          <w:color w:val="FF0000"/>
          <w:sz w:val="24"/>
          <w:szCs w:val="24"/>
        </w:rPr>
        <w:t xml:space="preserve"> </w:t>
      </w:r>
      <w:r w:rsidRPr="00F53A1F">
        <w:rPr>
          <w:rFonts w:ascii="Arial" w:hAnsi="Arial" w:cs="Arial"/>
          <w:color w:val="FF0000"/>
          <w:sz w:val="24"/>
          <w:szCs w:val="24"/>
        </w:rPr>
        <w:t xml:space="preserve">15 Randomized Trials” </w:t>
      </w:r>
      <w:r w:rsidRPr="000A21F3">
        <w:rPr>
          <w:rFonts w:ascii="Arial" w:hAnsi="Arial" w:cs="Arial"/>
          <w:i/>
          <w:color w:val="FF0000"/>
          <w:sz w:val="24"/>
          <w:szCs w:val="24"/>
        </w:rPr>
        <w:t>J</w:t>
      </w:r>
      <w:r w:rsidR="00C3469C" w:rsidRPr="000A21F3">
        <w:rPr>
          <w:rFonts w:ascii="Arial" w:hAnsi="Arial" w:cs="Arial"/>
          <w:i/>
          <w:color w:val="FF0000"/>
          <w:sz w:val="24"/>
          <w:szCs w:val="24"/>
        </w:rPr>
        <w:t xml:space="preserve">ournal of </w:t>
      </w:r>
      <w:r w:rsidRPr="000A21F3">
        <w:rPr>
          <w:rFonts w:ascii="Arial" w:hAnsi="Arial" w:cs="Arial"/>
          <w:i/>
          <w:color w:val="FF0000"/>
          <w:sz w:val="24"/>
          <w:szCs w:val="24"/>
        </w:rPr>
        <w:t>A</w:t>
      </w:r>
      <w:r w:rsidR="00C3469C" w:rsidRPr="000A21F3">
        <w:rPr>
          <w:rFonts w:ascii="Arial" w:hAnsi="Arial" w:cs="Arial"/>
          <w:i/>
          <w:color w:val="FF0000"/>
          <w:sz w:val="24"/>
          <w:szCs w:val="24"/>
        </w:rPr>
        <w:t xml:space="preserve">merican </w:t>
      </w:r>
      <w:r w:rsidRPr="000A21F3">
        <w:rPr>
          <w:rFonts w:ascii="Arial" w:hAnsi="Arial" w:cs="Arial"/>
          <w:i/>
          <w:color w:val="FF0000"/>
          <w:sz w:val="24"/>
          <w:szCs w:val="24"/>
        </w:rPr>
        <w:t>M</w:t>
      </w:r>
      <w:r w:rsidR="00C3469C" w:rsidRPr="000A21F3">
        <w:rPr>
          <w:rFonts w:ascii="Arial" w:hAnsi="Arial" w:cs="Arial"/>
          <w:i/>
          <w:color w:val="FF0000"/>
          <w:sz w:val="24"/>
          <w:szCs w:val="24"/>
        </w:rPr>
        <w:t xml:space="preserve">edical </w:t>
      </w:r>
      <w:r w:rsidR="000A21F3" w:rsidRPr="000A21F3">
        <w:rPr>
          <w:rFonts w:ascii="Arial" w:hAnsi="Arial" w:cs="Arial"/>
          <w:i/>
          <w:color w:val="FF0000"/>
          <w:sz w:val="24"/>
          <w:szCs w:val="24"/>
        </w:rPr>
        <w:t>Association</w:t>
      </w:r>
      <w:r w:rsidR="00C3469C">
        <w:rPr>
          <w:rFonts w:ascii="Arial" w:hAnsi="Arial" w:cs="Arial"/>
          <w:color w:val="FF0000"/>
          <w:sz w:val="24"/>
          <w:szCs w:val="24"/>
        </w:rPr>
        <w:t xml:space="preserve"> </w:t>
      </w:r>
      <w:r w:rsidR="000A21F3">
        <w:rPr>
          <w:rFonts w:ascii="Arial" w:hAnsi="Arial" w:cs="Arial"/>
          <w:color w:val="FF0000"/>
          <w:sz w:val="24"/>
          <w:szCs w:val="24"/>
        </w:rPr>
        <w:t>301(6)</w:t>
      </w:r>
      <w:r w:rsidRPr="00F53A1F">
        <w:rPr>
          <w:rFonts w:ascii="Arial" w:hAnsi="Arial" w:cs="Arial"/>
          <w:color w:val="FF0000"/>
          <w:sz w:val="24"/>
          <w:szCs w:val="24"/>
        </w:rPr>
        <w:t xml:space="preserve"> </w:t>
      </w:r>
      <w:r w:rsidR="00C3469C">
        <w:rPr>
          <w:rFonts w:ascii="Arial" w:hAnsi="Arial" w:cs="Arial"/>
          <w:color w:val="FF0000"/>
          <w:sz w:val="24"/>
          <w:szCs w:val="24"/>
        </w:rPr>
        <w:t>(</w:t>
      </w:r>
      <w:r w:rsidRPr="00F53A1F">
        <w:rPr>
          <w:rFonts w:ascii="Arial" w:hAnsi="Arial" w:cs="Arial"/>
          <w:color w:val="FF0000"/>
          <w:sz w:val="24"/>
          <w:szCs w:val="24"/>
        </w:rPr>
        <w:t>2009</w:t>
      </w:r>
      <w:r w:rsidR="00C3469C">
        <w:rPr>
          <w:rFonts w:ascii="Arial" w:hAnsi="Arial" w:cs="Arial"/>
          <w:color w:val="FF0000"/>
          <w:sz w:val="24"/>
          <w:szCs w:val="24"/>
        </w:rPr>
        <w:t>)</w:t>
      </w:r>
      <w:r w:rsidR="000A21F3">
        <w:rPr>
          <w:rFonts w:ascii="Arial" w:hAnsi="Arial" w:cs="Arial"/>
          <w:color w:val="FF0000"/>
          <w:sz w:val="24"/>
          <w:szCs w:val="24"/>
        </w:rPr>
        <w:t>:</w:t>
      </w:r>
      <w:r w:rsidR="00C3469C">
        <w:rPr>
          <w:rFonts w:ascii="Arial" w:hAnsi="Arial" w:cs="Arial"/>
          <w:color w:val="FF0000"/>
          <w:sz w:val="24"/>
          <w:szCs w:val="24"/>
        </w:rPr>
        <w:t xml:space="preserve"> </w:t>
      </w:r>
      <w:r w:rsidRPr="00F53A1F">
        <w:rPr>
          <w:rFonts w:ascii="Arial" w:hAnsi="Arial" w:cs="Arial"/>
          <w:color w:val="FF0000"/>
          <w:sz w:val="24"/>
          <w:szCs w:val="24"/>
        </w:rPr>
        <w:t>603</w:t>
      </w:r>
      <w:r w:rsidR="00C3469C">
        <w:rPr>
          <w:rFonts w:ascii="Arial" w:hAnsi="Arial" w:cs="Arial"/>
          <w:color w:val="FF0000"/>
          <w:sz w:val="24"/>
          <w:szCs w:val="24"/>
        </w:rPr>
        <w:t xml:space="preserve"> </w:t>
      </w:r>
      <w:r w:rsidR="000A21F3">
        <w:rPr>
          <w:rFonts w:ascii="Arial" w:hAnsi="Arial" w:cs="Arial"/>
          <w:color w:val="FF0000"/>
          <w:sz w:val="24"/>
          <w:szCs w:val="24"/>
        </w:rPr>
        <w:t>–</w:t>
      </w:r>
      <w:r w:rsidR="00C3469C">
        <w:rPr>
          <w:rFonts w:ascii="Arial" w:hAnsi="Arial" w:cs="Arial"/>
          <w:color w:val="FF0000"/>
          <w:sz w:val="24"/>
          <w:szCs w:val="24"/>
        </w:rPr>
        <w:t xml:space="preserve"> </w:t>
      </w:r>
      <w:r w:rsidRPr="00F53A1F">
        <w:rPr>
          <w:rFonts w:ascii="Arial" w:hAnsi="Arial" w:cs="Arial"/>
          <w:color w:val="FF0000"/>
          <w:sz w:val="24"/>
          <w:szCs w:val="24"/>
        </w:rPr>
        <w:t>618</w:t>
      </w:r>
      <w:r w:rsidR="000A21F3">
        <w:rPr>
          <w:rFonts w:ascii="Arial" w:hAnsi="Arial" w:cs="Arial"/>
          <w:color w:val="FF0000"/>
          <w:sz w:val="24"/>
          <w:szCs w:val="24"/>
        </w:rPr>
        <w:t>.</w:t>
      </w:r>
    </w:p>
    <w:p w:rsidR="008E15EC" w:rsidRDefault="008E15EC" w:rsidP="008E15EC">
      <w:pPr>
        <w:autoSpaceDE w:val="0"/>
        <w:autoSpaceDN w:val="0"/>
        <w:adjustRightInd w:val="0"/>
        <w:spacing w:after="0" w:line="240" w:lineRule="auto"/>
        <w:ind w:left="720"/>
        <w:rPr>
          <w:rFonts w:ascii="Syntax-Roman" w:hAnsi="Syntax-Roman" w:cs="Syntax-Roman"/>
          <w:color w:val="292526"/>
          <w:sz w:val="40"/>
          <w:szCs w:val="40"/>
        </w:rPr>
      </w:pPr>
    </w:p>
    <w:p w:rsidR="00A12284"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Context</w:t>
      </w:r>
      <w:r w:rsidR="00A12284">
        <w:rPr>
          <w:rFonts w:ascii="Arial" w:hAnsi="Arial" w:cs="Arial"/>
          <w:sz w:val="24"/>
          <w:szCs w:val="24"/>
        </w:rPr>
        <w:t xml:space="preserve">: </w:t>
      </w:r>
      <w:r w:rsidRPr="00F53A1F">
        <w:rPr>
          <w:rFonts w:ascii="Arial" w:hAnsi="Arial" w:cs="Arial"/>
          <w:sz w:val="24"/>
          <w:szCs w:val="24"/>
        </w:rPr>
        <w:t xml:space="preserve"> Medicare expenditures of patients with chronic illnesses might be reduced</w:t>
      </w:r>
      <w:r w:rsidR="00A12284">
        <w:rPr>
          <w:rFonts w:ascii="Arial" w:hAnsi="Arial" w:cs="Arial"/>
          <w:sz w:val="24"/>
          <w:szCs w:val="24"/>
        </w:rPr>
        <w:t xml:space="preserve"> </w:t>
      </w:r>
      <w:r w:rsidRPr="00F53A1F">
        <w:rPr>
          <w:rFonts w:ascii="Arial" w:hAnsi="Arial" w:cs="Arial"/>
          <w:sz w:val="24"/>
          <w:szCs w:val="24"/>
        </w:rPr>
        <w:t>through improvements in care, patient adherence, and communication.</w:t>
      </w:r>
      <w:r w:rsidR="00A12284">
        <w:rPr>
          <w:rFonts w:ascii="Arial" w:hAnsi="Arial" w:cs="Arial"/>
          <w:sz w:val="24"/>
          <w:szCs w:val="24"/>
        </w:rPr>
        <w:t xml:space="preserve"> </w:t>
      </w:r>
    </w:p>
    <w:p w:rsidR="00A12284" w:rsidRDefault="00A12284" w:rsidP="00A12284">
      <w:pPr>
        <w:autoSpaceDE w:val="0"/>
        <w:autoSpaceDN w:val="0"/>
        <w:adjustRightInd w:val="0"/>
        <w:spacing w:after="0" w:line="240" w:lineRule="auto"/>
        <w:ind w:left="1440"/>
        <w:rPr>
          <w:rFonts w:ascii="Arial" w:hAnsi="Arial" w:cs="Arial"/>
          <w:sz w:val="24"/>
          <w:szCs w:val="24"/>
        </w:rPr>
      </w:pPr>
    </w:p>
    <w:p w:rsidR="008E15EC" w:rsidRPr="00F53A1F"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Objective</w:t>
      </w:r>
      <w:r w:rsidR="00A12284">
        <w:rPr>
          <w:rFonts w:ascii="Arial" w:hAnsi="Arial" w:cs="Arial"/>
          <w:b/>
          <w:sz w:val="24"/>
          <w:szCs w:val="24"/>
        </w:rPr>
        <w:t>:</w:t>
      </w:r>
      <w:r w:rsidRPr="00A12284">
        <w:rPr>
          <w:rFonts w:ascii="Arial" w:hAnsi="Arial" w:cs="Arial"/>
          <w:b/>
          <w:sz w:val="24"/>
          <w:szCs w:val="24"/>
        </w:rPr>
        <w:t xml:space="preserve"> </w:t>
      </w:r>
      <w:r w:rsidRPr="00F53A1F">
        <w:rPr>
          <w:rFonts w:ascii="Arial" w:hAnsi="Arial" w:cs="Arial"/>
          <w:sz w:val="24"/>
          <w:szCs w:val="24"/>
        </w:rPr>
        <w:t>To determine whether care coordination programs reduced hospitalizations</w:t>
      </w:r>
    </w:p>
    <w:p w:rsidR="008E15EC" w:rsidRPr="00F53A1F" w:rsidRDefault="008E15EC" w:rsidP="00A12284">
      <w:pPr>
        <w:autoSpaceDE w:val="0"/>
        <w:autoSpaceDN w:val="0"/>
        <w:adjustRightInd w:val="0"/>
        <w:spacing w:after="0" w:line="240" w:lineRule="auto"/>
        <w:ind w:left="1440"/>
        <w:rPr>
          <w:rFonts w:ascii="Arial" w:hAnsi="Arial" w:cs="Arial"/>
          <w:sz w:val="24"/>
          <w:szCs w:val="24"/>
        </w:rPr>
      </w:pPr>
      <w:r w:rsidRPr="00F53A1F">
        <w:rPr>
          <w:rFonts w:ascii="Arial" w:hAnsi="Arial" w:cs="Arial"/>
          <w:sz w:val="24"/>
          <w:szCs w:val="24"/>
        </w:rPr>
        <w:t>and Medicare expenditures and improved quality of care for chronically ill Medicare</w:t>
      </w:r>
    </w:p>
    <w:p w:rsidR="008E15EC" w:rsidRDefault="008E15EC" w:rsidP="00A12284">
      <w:pPr>
        <w:autoSpaceDE w:val="0"/>
        <w:autoSpaceDN w:val="0"/>
        <w:adjustRightInd w:val="0"/>
        <w:spacing w:after="0" w:line="240" w:lineRule="auto"/>
        <w:ind w:left="1440"/>
        <w:rPr>
          <w:rFonts w:ascii="Arial" w:hAnsi="Arial" w:cs="Arial"/>
          <w:sz w:val="24"/>
          <w:szCs w:val="24"/>
        </w:rPr>
      </w:pPr>
      <w:r w:rsidRPr="00F53A1F">
        <w:rPr>
          <w:rFonts w:ascii="Arial" w:hAnsi="Arial" w:cs="Arial"/>
          <w:sz w:val="24"/>
          <w:szCs w:val="24"/>
        </w:rPr>
        <w:t>beneficiaries.</w:t>
      </w:r>
    </w:p>
    <w:p w:rsidR="00A12284" w:rsidRPr="00F53A1F" w:rsidRDefault="00A12284" w:rsidP="00A12284">
      <w:pPr>
        <w:autoSpaceDE w:val="0"/>
        <w:autoSpaceDN w:val="0"/>
        <w:adjustRightInd w:val="0"/>
        <w:spacing w:after="0" w:line="240" w:lineRule="auto"/>
        <w:ind w:left="1440"/>
        <w:rPr>
          <w:rFonts w:ascii="Arial" w:hAnsi="Arial" w:cs="Arial"/>
          <w:sz w:val="24"/>
          <w:szCs w:val="24"/>
        </w:rPr>
      </w:pPr>
    </w:p>
    <w:p w:rsidR="008E15EC"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Design, Setting, and Patients</w:t>
      </w:r>
      <w:r w:rsidR="00A12284" w:rsidRPr="00A12284">
        <w:rPr>
          <w:rFonts w:ascii="Arial" w:hAnsi="Arial" w:cs="Arial"/>
          <w:b/>
          <w:sz w:val="24"/>
          <w:szCs w:val="24"/>
        </w:rPr>
        <w:t>:</w:t>
      </w:r>
      <w:r w:rsidRPr="00F53A1F">
        <w:rPr>
          <w:rFonts w:ascii="Arial" w:hAnsi="Arial" w:cs="Arial"/>
          <w:sz w:val="24"/>
          <w:szCs w:val="24"/>
        </w:rPr>
        <w:t xml:space="preserve"> Eligible fee-for-service Medicare patients (primarily</w:t>
      </w:r>
      <w:r w:rsidR="00A12284">
        <w:rPr>
          <w:rFonts w:ascii="Arial" w:hAnsi="Arial" w:cs="Arial"/>
          <w:sz w:val="24"/>
          <w:szCs w:val="24"/>
        </w:rPr>
        <w:t xml:space="preserve"> </w:t>
      </w:r>
      <w:r w:rsidRPr="00F53A1F">
        <w:rPr>
          <w:rFonts w:ascii="Arial" w:hAnsi="Arial" w:cs="Arial"/>
          <w:sz w:val="24"/>
          <w:szCs w:val="24"/>
        </w:rPr>
        <w:t>with congestive heart failure, coronary artery disease, and diabetes) who volunteered</w:t>
      </w:r>
      <w:r w:rsidR="00A12284">
        <w:rPr>
          <w:rFonts w:ascii="Arial" w:hAnsi="Arial" w:cs="Arial"/>
          <w:sz w:val="24"/>
          <w:szCs w:val="24"/>
        </w:rPr>
        <w:t xml:space="preserve"> </w:t>
      </w:r>
      <w:r w:rsidRPr="00F53A1F">
        <w:rPr>
          <w:rFonts w:ascii="Arial" w:hAnsi="Arial" w:cs="Arial"/>
          <w:sz w:val="24"/>
          <w:szCs w:val="24"/>
        </w:rPr>
        <w:t>to participate between April 2002 and June 2005 in 15 care coordination programs</w:t>
      </w:r>
      <w:r w:rsidR="00A12284">
        <w:rPr>
          <w:rFonts w:ascii="Arial" w:hAnsi="Arial" w:cs="Arial"/>
          <w:sz w:val="24"/>
          <w:szCs w:val="24"/>
        </w:rPr>
        <w:t xml:space="preserve"> </w:t>
      </w:r>
      <w:r w:rsidRPr="00F53A1F">
        <w:rPr>
          <w:rFonts w:ascii="Arial" w:hAnsi="Arial" w:cs="Arial"/>
          <w:sz w:val="24"/>
          <w:szCs w:val="24"/>
        </w:rPr>
        <w:t>(each received a negotiated monthly fee per patient from Medicare) were randomly</w:t>
      </w:r>
      <w:r w:rsidR="00A12284">
        <w:rPr>
          <w:rFonts w:ascii="Arial" w:hAnsi="Arial" w:cs="Arial"/>
          <w:sz w:val="24"/>
          <w:szCs w:val="24"/>
        </w:rPr>
        <w:t xml:space="preserve"> </w:t>
      </w:r>
      <w:r w:rsidRPr="00F53A1F">
        <w:rPr>
          <w:rFonts w:ascii="Arial" w:hAnsi="Arial" w:cs="Arial"/>
          <w:sz w:val="24"/>
          <w:szCs w:val="24"/>
        </w:rPr>
        <w:t>assigned to treatment or control (usual care) status. Hospitalizations, costs, and some</w:t>
      </w:r>
      <w:r w:rsidR="00A12284">
        <w:rPr>
          <w:rFonts w:ascii="Arial" w:hAnsi="Arial" w:cs="Arial"/>
          <w:sz w:val="24"/>
          <w:szCs w:val="24"/>
        </w:rPr>
        <w:t xml:space="preserve"> </w:t>
      </w:r>
      <w:r w:rsidRPr="00F53A1F">
        <w:rPr>
          <w:rFonts w:ascii="Arial" w:hAnsi="Arial" w:cs="Arial"/>
          <w:sz w:val="24"/>
          <w:szCs w:val="24"/>
        </w:rPr>
        <w:t>quality-of-care outcomes were measured with claims data for 18 309 patients (n=178</w:t>
      </w:r>
      <w:r w:rsidR="00A12284">
        <w:rPr>
          <w:rFonts w:ascii="Arial" w:hAnsi="Arial" w:cs="Arial"/>
          <w:sz w:val="24"/>
          <w:szCs w:val="24"/>
        </w:rPr>
        <w:t xml:space="preserve"> </w:t>
      </w:r>
      <w:r w:rsidRPr="00F53A1F">
        <w:rPr>
          <w:rFonts w:ascii="Arial" w:hAnsi="Arial" w:cs="Arial"/>
          <w:sz w:val="24"/>
          <w:szCs w:val="24"/>
        </w:rPr>
        <w:t>to 2657 per program) from patients’ enrollment through June 2006. A patient survey</w:t>
      </w:r>
      <w:r w:rsidR="00A12284">
        <w:rPr>
          <w:rFonts w:ascii="Arial" w:hAnsi="Arial" w:cs="Arial"/>
          <w:sz w:val="24"/>
          <w:szCs w:val="24"/>
        </w:rPr>
        <w:t xml:space="preserve"> </w:t>
      </w:r>
      <w:r w:rsidRPr="00F53A1F">
        <w:rPr>
          <w:rFonts w:ascii="Arial" w:hAnsi="Arial" w:cs="Arial"/>
          <w:sz w:val="24"/>
          <w:szCs w:val="24"/>
        </w:rPr>
        <w:t>7 to 12 months after enrollment provided additional quality-of-care measures.</w:t>
      </w:r>
    </w:p>
    <w:p w:rsidR="00A12284" w:rsidRPr="00F53A1F" w:rsidRDefault="00A12284" w:rsidP="00A12284">
      <w:pPr>
        <w:autoSpaceDE w:val="0"/>
        <w:autoSpaceDN w:val="0"/>
        <w:adjustRightInd w:val="0"/>
        <w:spacing w:after="0" w:line="240" w:lineRule="auto"/>
        <w:ind w:left="1440"/>
        <w:rPr>
          <w:rFonts w:ascii="Arial" w:hAnsi="Arial" w:cs="Arial"/>
          <w:sz w:val="24"/>
          <w:szCs w:val="24"/>
        </w:rPr>
      </w:pPr>
    </w:p>
    <w:p w:rsidR="008E15EC"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Interventions</w:t>
      </w:r>
      <w:r w:rsidR="00A12284">
        <w:rPr>
          <w:rFonts w:ascii="Arial" w:hAnsi="Arial" w:cs="Arial"/>
          <w:sz w:val="24"/>
          <w:szCs w:val="24"/>
        </w:rPr>
        <w:t>:</w:t>
      </w:r>
      <w:r w:rsidRPr="00A12284">
        <w:rPr>
          <w:rFonts w:ascii="Arial" w:hAnsi="Arial" w:cs="Arial"/>
          <w:sz w:val="24"/>
          <w:szCs w:val="24"/>
        </w:rPr>
        <w:t xml:space="preserve"> </w:t>
      </w:r>
      <w:r w:rsidRPr="00F53A1F">
        <w:rPr>
          <w:rFonts w:ascii="Arial" w:hAnsi="Arial" w:cs="Arial"/>
          <w:sz w:val="24"/>
          <w:szCs w:val="24"/>
        </w:rPr>
        <w:t>Nurses provided patient education and monitoring (mostly via telephone)</w:t>
      </w:r>
      <w:r w:rsidR="00DA038B">
        <w:rPr>
          <w:rFonts w:ascii="Arial" w:hAnsi="Arial" w:cs="Arial"/>
          <w:sz w:val="24"/>
          <w:szCs w:val="24"/>
        </w:rPr>
        <w:t xml:space="preserve"> </w:t>
      </w:r>
      <w:r w:rsidRPr="00F53A1F">
        <w:rPr>
          <w:rFonts w:ascii="Arial" w:hAnsi="Arial" w:cs="Arial"/>
          <w:sz w:val="24"/>
          <w:szCs w:val="24"/>
        </w:rPr>
        <w:t>to improve adherence and ability to communicate with physicians. Patients</w:t>
      </w:r>
      <w:r w:rsidR="00A12284">
        <w:rPr>
          <w:rFonts w:ascii="Arial" w:hAnsi="Arial" w:cs="Arial"/>
          <w:sz w:val="24"/>
          <w:szCs w:val="24"/>
        </w:rPr>
        <w:t xml:space="preserve"> </w:t>
      </w:r>
      <w:r w:rsidRPr="00F53A1F">
        <w:rPr>
          <w:rFonts w:ascii="Arial" w:hAnsi="Arial" w:cs="Arial"/>
          <w:sz w:val="24"/>
          <w:szCs w:val="24"/>
        </w:rPr>
        <w:t>were contacted twice per month on average; frequency varied widely.</w:t>
      </w:r>
    </w:p>
    <w:p w:rsidR="00A12284" w:rsidRPr="00F53A1F" w:rsidRDefault="00A12284" w:rsidP="00A12284">
      <w:pPr>
        <w:autoSpaceDE w:val="0"/>
        <w:autoSpaceDN w:val="0"/>
        <w:adjustRightInd w:val="0"/>
        <w:spacing w:after="0" w:line="240" w:lineRule="auto"/>
        <w:ind w:left="1440"/>
        <w:rPr>
          <w:rFonts w:ascii="Arial" w:hAnsi="Arial" w:cs="Arial"/>
          <w:sz w:val="24"/>
          <w:szCs w:val="24"/>
        </w:rPr>
      </w:pPr>
    </w:p>
    <w:p w:rsidR="008E15EC"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Main Outcome</w:t>
      </w:r>
      <w:r w:rsidR="00A12284">
        <w:rPr>
          <w:rFonts w:ascii="Arial" w:hAnsi="Arial" w:cs="Arial"/>
          <w:sz w:val="24"/>
          <w:szCs w:val="24"/>
        </w:rPr>
        <w:t>:</w:t>
      </w:r>
      <w:r w:rsidRPr="00F53A1F">
        <w:rPr>
          <w:rFonts w:ascii="Arial" w:hAnsi="Arial" w:cs="Arial"/>
          <w:sz w:val="24"/>
          <w:szCs w:val="24"/>
        </w:rPr>
        <w:t xml:space="preserve"> Measures Hospitalizations, monthly Medicare expenditures, patient</w:t>
      </w:r>
      <w:r w:rsidR="00A12284">
        <w:rPr>
          <w:rFonts w:ascii="Arial" w:hAnsi="Arial" w:cs="Arial"/>
          <w:sz w:val="24"/>
          <w:szCs w:val="24"/>
        </w:rPr>
        <w:t xml:space="preserve"> </w:t>
      </w:r>
      <w:r w:rsidRPr="00F53A1F">
        <w:rPr>
          <w:rFonts w:ascii="Arial" w:hAnsi="Arial" w:cs="Arial"/>
          <w:sz w:val="24"/>
          <w:szCs w:val="24"/>
        </w:rPr>
        <w:t>reported</w:t>
      </w:r>
      <w:r w:rsidR="00A12284">
        <w:rPr>
          <w:rFonts w:ascii="Arial" w:hAnsi="Arial" w:cs="Arial"/>
          <w:sz w:val="24"/>
          <w:szCs w:val="24"/>
        </w:rPr>
        <w:t xml:space="preserve"> </w:t>
      </w:r>
      <w:r w:rsidRPr="00F53A1F">
        <w:rPr>
          <w:rFonts w:ascii="Arial" w:hAnsi="Arial" w:cs="Arial"/>
          <w:sz w:val="24"/>
          <w:szCs w:val="24"/>
        </w:rPr>
        <w:t>and care process indicators.</w:t>
      </w:r>
    </w:p>
    <w:p w:rsidR="00A12284" w:rsidRPr="00F53A1F" w:rsidRDefault="00A12284" w:rsidP="00A12284">
      <w:pPr>
        <w:autoSpaceDE w:val="0"/>
        <w:autoSpaceDN w:val="0"/>
        <w:adjustRightInd w:val="0"/>
        <w:spacing w:after="0" w:line="240" w:lineRule="auto"/>
        <w:ind w:left="1440"/>
        <w:rPr>
          <w:rFonts w:ascii="Arial" w:hAnsi="Arial" w:cs="Arial"/>
          <w:sz w:val="24"/>
          <w:szCs w:val="24"/>
        </w:rPr>
      </w:pPr>
    </w:p>
    <w:p w:rsidR="00A12284"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Results</w:t>
      </w:r>
      <w:r w:rsidR="00A12284">
        <w:rPr>
          <w:rFonts w:ascii="Arial" w:hAnsi="Arial" w:cs="Arial"/>
          <w:b/>
          <w:sz w:val="24"/>
          <w:szCs w:val="24"/>
        </w:rPr>
        <w:t>:</w:t>
      </w:r>
      <w:r w:rsidRPr="00F53A1F">
        <w:rPr>
          <w:rFonts w:ascii="Arial" w:hAnsi="Arial" w:cs="Arial"/>
          <w:sz w:val="24"/>
          <w:szCs w:val="24"/>
        </w:rPr>
        <w:t xml:space="preserve"> Thirteen of the 15 programs showed no significant (P</w:t>
      </w:r>
      <w:r w:rsidR="00A12284">
        <w:rPr>
          <w:rFonts w:ascii="Arial" w:hAnsi="Arial" w:cs="Arial"/>
          <w:sz w:val="24"/>
          <w:szCs w:val="24"/>
        </w:rPr>
        <w:t xml:space="preserve"> &lt; </w:t>
      </w:r>
      <w:r w:rsidRPr="00F53A1F">
        <w:rPr>
          <w:rFonts w:ascii="Arial" w:hAnsi="Arial" w:cs="Arial"/>
          <w:sz w:val="24"/>
          <w:szCs w:val="24"/>
        </w:rPr>
        <w:t>.05) differences in</w:t>
      </w:r>
      <w:r w:rsidR="00A12284">
        <w:rPr>
          <w:rFonts w:ascii="Arial" w:hAnsi="Arial" w:cs="Arial"/>
          <w:sz w:val="24"/>
          <w:szCs w:val="24"/>
        </w:rPr>
        <w:t xml:space="preserve"> </w:t>
      </w:r>
      <w:r w:rsidRPr="00F53A1F">
        <w:rPr>
          <w:rFonts w:ascii="Arial" w:hAnsi="Arial" w:cs="Arial"/>
          <w:sz w:val="24"/>
          <w:szCs w:val="24"/>
        </w:rPr>
        <w:t>hospitalizations; however, Mercy had 0.168 fewer hospitalizations per person per year</w:t>
      </w:r>
      <w:r w:rsidR="00A12284">
        <w:rPr>
          <w:rFonts w:ascii="Arial" w:hAnsi="Arial" w:cs="Arial"/>
          <w:sz w:val="24"/>
          <w:szCs w:val="24"/>
        </w:rPr>
        <w:t xml:space="preserve"> </w:t>
      </w:r>
      <w:r w:rsidRPr="00F53A1F">
        <w:rPr>
          <w:rFonts w:ascii="Arial" w:hAnsi="Arial" w:cs="Arial"/>
          <w:sz w:val="24"/>
          <w:szCs w:val="24"/>
        </w:rPr>
        <w:t>(90% confidence interval [CI], −0.283 to −0.054; 17% less than the control group</w:t>
      </w:r>
      <w:r w:rsidR="00A12284">
        <w:rPr>
          <w:rFonts w:ascii="Arial" w:hAnsi="Arial" w:cs="Arial"/>
          <w:sz w:val="24"/>
          <w:szCs w:val="24"/>
        </w:rPr>
        <w:t xml:space="preserve"> </w:t>
      </w:r>
      <w:r w:rsidRPr="00F53A1F">
        <w:rPr>
          <w:rFonts w:ascii="Arial" w:hAnsi="Arial" w:cs="Arial"/>
          <w:sz w:val="24"/>
          <w:szCs w:val="24"/>
        </w:rPr>
        <w:t>mean, P=.02) and Charlestown had 0.118 more hospitalizations per person per year</w:t>
      </w:r>
      <w:r w:rsidR="00A12284">
        <w:rPr>
          <w:rFonts w:ascii="Arial" w:hAnsi="Arial" w:cs="Arial"/>
          <w:sz w:val="24"/>
          <w:szCs w:val="24"/>
        </w:rPr>
        <w:t xml:space="preserve"> </w:t>
      </w:r>
      <w:r w:rsidRPr="00F53A1F">
        <w:rPr>
          <w:rFonts w:ascii="Arial" w:hAnsi="Arial" w:cs="Arial"/>
          <w:sz w:val="24"/>
          <w:szCs w:val="24"/>
        </w:rPr>
        <w:t>(90% CI, 0.025-0.210; 19% more than the control group mean, P=.04). None of the</w:t>
      </w:r>
      <w:r w:rsidR="00A12284">
        <w:rPr>
          <w:rFonts w:ascii="Arial" w:hAnsi="Arial" w:cs="Arial"/>
          <w:sz w:val="24"/>
          <w:szCs w:val="24"/>
        </w:rPr>
        <w:t xml:space="preserve"> </w:t>
      </w:r>
      <w:r w:rsidRPr="00F53A1F">
        <w:rPr>
          <w:rFonts w:ascii="Arial" w:hAnsi="Arial" w:cs="Arial"/>
          <w:sz w:val="24"/>
          <w:szCs w:val="24"/>
        </w:rPr>
        <w:t>15 programs generated net savings. Treatment group members in 3 programs (Health</w:t>
      </w:r>
      <w:r w:rsidR="00A12284">
        <w:rPr>
          <w:rFonts w:ascii="Arial" w:hAnsi="Arial" w:cs="Arial"/>
          <w:sz w:val="24"/>
          <w:szCs w:val="24"/>
        </w:rPr>
        <w:t xml:space="preserve"> </w:t>
      </w:r>
      <w:r w:rsidRPr="00F53A1F">
        <w:rPr>
          <w:rFonts w:ascii="Arial" w:hAnsi="Arial" w:cs="Arial"/>
          <w:sz w:val="24"/>
          <w:szCs w:val="24"/>
        </w:rPr>
        <w:t>Quality Partners [HQP], Georgetown, Mercy) had monthly Medicare expenditures less</w:t>
      </w:r>
      <w:r w:rsidR="00A12284">
        <w:rPr>
          <w:rFonts w:ascii="Arial" w:hAnsi="Arial" w:cs="Arial"/>
          <w:sz w:val="24"/>
          <w:szCs w:val="24"/>
        </w:rPr>
        <w:t xml:space="preserve"> </w:t>
      </w:r>
      <w:r w:rsidRPr="00F53A1F">
        <w:rPr>
          <w:rFonts w:ascii="Arial" w:hAnsi="Arial" w:cs="Arial"/>
          <w:sz w:val="24"/>
          <w:szCs w:val="24"/>
        </w:rPr>
        <w:t>than the control group by 9% to 14% (−$84; 90% CI, −$171 to $4; P=.12; −$358;</w:t>
      </w:r>
      <w:r w:rsidR="00A12284">
        <w:rPr>
          <w:rFonts w:ascii="Arial" w:hAnsi="Arial" w:cs="Arial"/>
          <w:sz w:val="24"/>
          <w:szCs w:val="24"/>
        </w:rPr>
        <w:t xml:space="preserve"> </w:t>
      </w:r>
      <w:r w:rsidRPr="00F53A1F">
        <w:rPr>
          <w:rFonts w:ascii="Arial" w:hAnsi="Arial" w:cs="Arial"/>
          <w:sz w:val="24"/>
          <w:szCs w:val="24"/>
        </w:rPr>
        <w:t>90% CI, −$934 to $218; P=.31; and −$112; 90% CI, −$231 to $8; P=.12; respectively).</w:t>
      </w:r>
    </w:p>
    <w:p w:rsidR="00A12284" w:rsidRDefault="00A12284" w:rsidP="00A12284">
      <w:pPr>
        <w:autoSpaceDE w:val="0"/>
        <w:autoSpaceDN w:val="0"/>
        <w:adjustRightInd w:val="0"/>
        <w:spacing w:after="0" w:line="240" w:lineRule="auto"/>
        <w:ind w:left="1440"/>
        <w:rPr>
          <w:rFonts w:ascii="Arial" w:hAnsi="Arial" w:cs="Arial"/>
          <w:sz w:val="24"/>
          <w:szCs w:val="24"/>
        </w:rPr>
      </w:pPr>
    </w:p>
    <w:p w:rsidR="008E15EC" w:rsidRDefault="008E15EC" w:rsidP="00A12284">
      <w:pPr>
        <w:autoSpaceDE w:val="0"/>
        <w:autoSpaceDN w:val="0"/>
        <w:adjustRightInd w:val="0"/>
        <w:spacing w:after="0" w:line="240" w:lineRule="auto"/>
        <w:ind w:left="1440"/>
        <w:rPr>
          <w:rFonts w:ascii="Arial" w:hAnsi="Arial" w:cs="Arial"/>
          <w:sz w:val="24"/>
          <w:szCs w:val="24"/>
        </w:rPr>
      </w:pPr>
      <w:r w:rsidRPr="00E10760">
        <w:rPr>
          <w:rFonts w:ascii="Arial" w:hAnsi="Arial" w:cs="Arial"/>
          <w:sz w:val="24"/>
          <w:szCs w:val="24"/>
          <w:highlight w:val="yellow"/>
        </w:rPr>
        <w:t>Savings offset fees for HQP and Georgetown but not for Mercy; Georgetown</w:t>
      </w:r>
      <w:r w:rsidR="00A12284" w:rsidRPr="00E10760">
        <w:rPr>
          <w:rFonts w:ascii="Arial" w:hAnsi="Arial" w:cs="Arial"/>
          <w:sz w:val="24"/>
          <w:szCs w:val="24"/>
          <w:highlight w:val="yellow"/>
        </w:rPr>
        <w:t xml:space="preserve"> </w:t>
      </w:r>
      <w:r w:rsidRPr="00E10760">
        <w:rPr>
          <w:rFonts w:ascii="Arial" w:hAnsi="Arial" w:cs="Arial"/>
          <w:sz w:val="24"/>
          <w:szCs w:val="24"/>
          <w:highlight w:val="yellow"/>
        </w:rPr>
        <w:t>was too small to be sustainable. These programs had favorable effects on none of the</w:t>
      </w:r>
      <w:r w:rsidR="00A12284" w:rsidRPr="00E10760">
        <w:rPr>
          <w:rFonts w:ascii="Arial" w:hAnsi="Arial" w:cs="Arial"/>
          <w:sz w:val="24"/>
          <w:szCs w:val="24"/>
          <w:highlight w:val="yellow"/>
        </w:rPr>
        <w:t xml:space="preserve"> </w:t>
      </w:r>
      <w:r w:rsidRPr="00E10760">
        <w:rPr>
          <w:rFonts w:ascii="Arial" w:hAnsi="Arial" w:cs="Arial"/>
          <w:sz w:val="24"/>
          <w:szCs w:val="24"/>
          <w:highlight w:val="yellow"/>
        </w:rPr>
        <w:t>adherence measures and only a few of many quality of care indicators examined.</w:t>
      </w:r>
    </w:p>
    <w:p w:rsidR="00A12284" w:rsidRPr="00F53A1F" w:rsidRDefault="00A12284" w:rsidP="00A12284">
      <w:pPr>
        <w:autoSpaceDE w:val="0"/>
        <w:autoSpaceDN w:val="0"/>
        <w:adjustRightInd w:val="0"/>
        <w:spacing w:after="0" w:line="240" w:lineRule="auto"/>
        <w:ind w:left="1440"/>
        <w:rPr>
          <w:rFonts w:ascii="Arial" w:hAnsi="Arial" w:cs="Arial"/>
          <w:sz w:val="24"/>
          <w:szCs w:val="24"/>
        </w:rPr>
      </w:pPr>
    </w:p>
    <w:p w:rsidR="008E15EC" w:rsidRPr="00F53A1F" w:rsidRDefault="008E15EC" w:rsidP="00A12284">
      <w:pPr>
        <w:autoSpaceDE w:val="0"/>
        <w:autoSpaceDN w:val="0"/>
        <w:adjustRightInd w:val="0"/>
        <w:spacing w:after="0" w:line="240" w:lineRule="auto"/>
        <w:ind w:left="1440"/>
        <w:rPr>
          <w:rFonts w:ascii="Arial" w:hAnsi="Arial" w:cs="Arial"/>
          <w:sz w:val="24"/>
          <w:szCs w:val="24"/>
        </w:rPr>
      </w:pPr>
      <w:r w:rsidRPr="00A12284">
        <w:rPr>
          <w:rFonts w:ascii="Arial" w:hAnsi="Arial" w:cs="Arial"/>
          <w:b/>
          <w:sz w:val="24"/>
          <w:szCs w:val="24"/>
        </w:rPr>
        <w:t>Conclusions</w:t>
      </w:r>
      <w:r w:rsidR="00A12284">
        <w:rPr>
          <w:rFonts w:ascii="Arial" w:hAnsi="Arial" w:cs="Arial"/>
          <w:sz w:val="24"/>
          <w:szCs w:val="24"/>
        </w:rPr>
        <w:t>:</w:t>
      </w:r>
      <w:r w:rsidRPr="00F53A1F">
        <w:rPr>
          <w:rFonts w:ascii="Arial" w:hAnsi="Arial" w:cs="Arial"/>
          <w:sz w:val="24"/>
          <w:szCs w:val="24"/>
        </w:rPr>
        <w:t xml:space="preserve"> </w:t>
      </w:r>
      <w:r w:rsidRPr="00E10760">
        <w:rPr>
          <w:rFonts w:ascii="Arial" w:hAnsi="Arial" w:cs="Arial"/>
          <w:sz w:val="24"/>
          <w:szCs w:val="24"/>
          <w:highlight w:val="yellow"/>
        </w:rPr>
        <w:t>Viable care coordination programs without a strong transitional care</w:t>
      </w:r>
      <w:r w:rsidR="00A12284" w:rsidRPr="00E10760">
        <w:rPr>
          <w:rFonts w:ascii="Arial" w:hAnsi="Arial" w:cs="Arial"/>
          <w:sz w:val="24"/>
          <w:szCs w:val="24"/>
          <w:highlight w:val="yellow"/>
        </w:rPr>
        <w:t xml:space="preserve"> </w:t>
      </w:r>
      <w:r w:rsidRPr="00E10760">
        <w:rPr>
          <w:rFonts w:ascii="Arial" w:hAnsi="Arial" w:cs="Arial"/>
          <w:sz w:val="24"/>
          <w:szCs w:val="24"/>
          <w:highlight w:val="yellow"/>
        </w:rPr>
        <w:t>component are unlikely to yield net Medicare savings. Programs with substantial in</w:t>
      </w:r>
      <w:r w:rsidR="00E10760" w:rsidRPr="00E10760">
        <w:rPr>
          <w:rFonts w:ascii="Arial" w:hAnsi="Arial" w:cs="Arial"/>
          <w:sz w:val="24"/>
          <w:szCs w:val="24"/>
          <w:highlight w:val="yellow"/>
        </w:rPr>
        <w:t xml:space="preserve"> </w:t>
      </w:r>
      <w:r w:rsidRPr="00E10760">
        <w:rPr>
          <w:rFonts w:ascii="Arial" w:hAnsi="Arial" w:cs="Arial"/>
          <w:sz w:val="24"/>
          <w:szCs w:val="24"/>
          <w:highlight w:val="yellow"/>
        </w:rPr>
        <w:t>person</w:t>
      </w:r>
      <w:r w:rsidR="00A12284" w:rsidRPr="00E10760">
        <w:rPr>
          <w:rFonts w:ascii="Arial" w:hAnsi="Arial" w:cs="Arial"/>
          <w:sz w:val="24"/>
          <w:szCs w:val="24"/>
          <w:highlight w:val="yellow"/>
        </w:rPr>
        <w:t xml:space="preserve"> </w:t>
      </w:r>
      <w:r w:rsidRPr="00E10760">
        <w:rPr>
          <w:rFonts w:ascii="Arial" w:hAnsi="Arial" w:cs="Arial"/>
          <w:sz w:val="24"/>
          <w:szCs w:val="24"/>
          <w:highlight w:val="yellow"/>
        </w:rPr>
        <w:t>contact that target moderate to severe patients can be cost-neutral and improve</w:t>
      </w:r>
      <w:r w:rsidR="00A12284" w:rsidRPr="00E10760">
        <w:rPr>
          <w:rFonts w:ascii="Arial" w:hAnsi="Arial" w:cs="Arial"/>
          <w:sz w:val="24"/>
          <w:szCs w:val="24"/>
          <w:highlight w:val="yellow"/>
        </w:rPr>
        <w:t xml:space="preserve"> </w:t>
      </w:r>
      <w:r w:rsidRPr="00E10760">
        <w:rPr>
          <w:rFonts w:ascii="Arial" w:hAnsi="Arial" w:cs="Arial"/>
          <w:sz w:val="24"/>
          <w:szCs w:val="24"/>
          <w:highlight w:val="yellow"/>
        </w:rPr>
        <w:t>some aspects of care.</w:t>
      </w:r>
    </w:p>
    <w:p w:rsidR="002D1CDE" w:rsidRPr="00F53A1F" w:rsidRDefault="002D1CDE" w:rsidP="00A12284">
      <w:pPr>
        <w:autoSpaceDE w:val="0"/>
        <w:autoSpaceDN w:val="0"/>
        <w:adjustRightInd w:val="0"/>
        <w:spacing w:after="0" w:line="240" w:lineRule="auto"/>
        <w:ind w:left="1440"/>
        <w:rPr>
          <w:rFonts w:ascii="Arial" w:hAnsi="Arial" w:cs="Arial"/>
          <w:sz w:val="24"/>
          <w:szCs w:val="24"/>
        </w:rPr>
      </w:pPr>
    </w:p>
    <w:p w:rsidR="008E15EC" w:rsidRDefault="008E15EC" w:rsidP="002D1CDE">
      <w:pPr>
        <w:autoSpaceDE w:val="0"/>
        <w:autoSpaceDN w:val="0"/>
        <w:adjustRightInd w:val="0"/>
        <w:spacing w:after="0" w:line="240" w:lineRule="auto"/>
        <w:rPr>
          <w:rFonts w:ascii="Arial" w:hAnsi="Arial" w:cs="Arial"/>
          <w:color w:val="FF0000"/>
          <w:sz w:val="24"/>
          <w:szCs w:val="24"/>
        </w:rPr>
      </w:pPr>
    </w:p>
    <w:p w:rsidR="00DA038B" w:rsidRDefault="00DA038B" w:rsidP="005A6EBC">
      <w:pPr>
        <w:autoSpaceDE w:val="0"/>
        <w:autoSpaceDN w:val="0"/>
        <w:adjustRightInd w:val="0"/>
        <w:spacing w:after="0" w:line="240" w:lineRule="auto"/>
        <w:ind w:left="720"/>
        <w:rPr>
          <w:rFonts w:ascii="Arial" w:hAnsi="Arial" w:cs="Arial"/>
          <w:color w:val="FF0000"/>
          <w:sz w:val="24"/>
          <w:szCs w:val="24"/>
        </w:rPr>
      </w:pPr>
    </w:p>
    <w:p w:rsidR="00DA038B" w:rsidRDefault="00DA038B" w:rsidP="005A6EBC">
      <w:pPr>
        <w:autoSpaceDE w:val="0"/>
        <w:autoSpaceDN w:val="0"/>
        <w:adjustRightInd w:val="0"/>
        <w:spacing w:after="0" w:line="240" w:lineRule="auto"/>
        <w:ind w:left="720"/>
        <w:rPr>
          <w:rFonts w:ascii="Arial" w:hAnsi="Arial" w:cs="Arial"/>
          <w:color w:val="FF0000"/>
          <w:sz w:val="24"/>
          <w:szCs w:val="24"/>
        </w:rPr>
      </w:pPr>
    </w:p>
    <w:p w:rsidR="00DA038B" w:rsidRDefault="00DA038B" w:rsidP="005A6EBC">
      <w:pPr>
        <w:autoSpaceDE w:val="0"/>
        <w:autoSpaceDN w:val="0"/>
        <w:adjustRightInd w:val="0"/>
        <w:spacing w:after="0" w:line="240" w:lineRule="auto"/>
        <w:ind w:left="720"/>
        <w:rPr>
          <w:rFonts w:ascii="Arial" w:hAnsi="Arial" w:cs="Arial"/>
          <w:color w:val="FF0000"/>
          <w:sz w:val="24"/>
          <w:szCs w:val="24"/>
        </w:rPr>
      </w:pPr>
    </w:p>
    <w:p w:rsidR="00DA038B" w:rsidRDefault="00DA038B" w:rsidP="005A6EBC">
      <w:pPr>
        <w:autoSpaceDE w:val="0"/>
        <w:autoSpaceDN w:val="0"/>
        <w:adjustRightInd w:val="0"/>
        <w:spacing w:after="0" w:line="240" w:lineRule="auto"/>
        <w:ind w:left="720"/>
        <w:rPr>
          <w:rFonts w:ascii="Arial" w:hAnsi="Arial" w:cs="Arial"/>
          <w:color w:val="FF0000"/>
          <w:sz w:val="24"/>
          <w:szCs w:val="24"/>
        </w:rPr>
      </w:pPr>
    </w:p>
    <w:p w:rsidR="008E15EC" w:rsidRDefault="008E15EC" w:rsidP="005A6EBC">
      <w:pPr>
        <w:autoSpaceDE w:val="0"/>
        <w:autoSpaceDN w:val="0"/>
        <w:adjustRightInd w:val="0"/>
        <w:spacing w:after="0" w:line="240" w:lineRule="auto"/>
        <w:ind w:left="720"/>
        <w:rPr>
          <w:rFonts w:ascii="Arial" w:hAnsi="Arial" w:cs="Arial"/>
          <w:color w:val="FF0000"/>
          <w:sz w:val="24"/>
          <w:szCs w:val="24"/>
        </w:rPr>
      </w:pPr>
      <w:r w:rsidRPr="00F53A1F">
        <w:rPr>
          <w:rFonts w:ascii="Arial" w:hAnsi="Arial" w:cs="Arial"/>
          <w:color w:val="FF0000"/>
          <w:sz w:val="24"/>
          <w:szCs w:val="24"/>
        </w:rPr>
        <w:t>Crane,</w:t>
      </w:r>
      <w:r w:rsidR="00DA038B">
        <w:rPr>
          <w:rFonts w:ascii="Arial" w:hAnsi="Arial" w:cs="Arial"/>
          <w:color w:val="FF0000"/>
          <w:sz w:val="24"/>
          <w:szCs w:val="24"/>
        </w:rPr>
        <w:t xml:space="preserve"> S., et al., </w:t>
      </w:r>
      <w:r w:rsidRPr="00F53A1F">
        <w:rPr>
          <w:rFonts w:ascii="Arial" w:hAnsi="Arial" w:cs="Arial"/>
          <w:color w:val="FF0000"/>
          <w:sz w:val="24"/>
          <w:szCs w:val="24"/>
        </w:rPr>
        <w:t>“Reducing Utilization by Uninsured Frequent Users</w:t>
      </w:r>
      <w:r w:rsidR="005A6EBC">
        <w:rPr>
          <w:rFonts w:ascii="Arial" w:hAnsi="Arial" w:cs="Arial"/>
          <w:color w:val="FF0000"/>
          <w:sz w:val="24"/>
          <w:szCs w:val="24"/>
        </w:rPr>
        <w:t xml:space="preserve"> </w:t>
      </w:r>
      <w:r w:rsidRPr="00F53A1F">
        <w:rPr>
          <w:rFonts w:ascii="Arial" w:hAnsi="Arial" w:cs="Arial"/>
          <w:color w:val="FF0000"/>
          <w:sz w:val="24"/>
          <w:szCs w:val="24"/>
        </w:rPr>
        <w:t>of the Emergency Department: Combining Case</w:t>
      </w:r>
      <w:r w:rsidR="005A6EBC">
        <w:rPr>
          <w:rFonts w:ascii="Arial" w:hAnsi="Arial" w:cs="Arial"/>
          <w:color w:val="FF0000"/>
          <w:sz w:val="24"/>
          <w:szCs w:val="24"/>
        </w:rPr>
        <w:t xml:space="preserve"> </w:t>
      </w:r>
      <w:r w:rsidRPr="00F53A1F">
        <w:rPr>
          <w:rFonts w:ascii="Arial" w:hAnsi="Arial" w:cs="Arial"/>
          <w:color w:val="FF0000"/>
          <w:sz w:val="24"/>
          <w:szCs w:val="24"/>
        </w:rPr>
        <w:t>Management and Drop-in Group Medical</w:t>
      </w:r>
      <w:r w:rsidR="005A6EBC">
        <w:rPr>
          <w:rFonts w:ascii="Arial" w:hAnsi="Arial" w:cs="Arial"/>
          <w:color w:val="FF0000"/>
          <w:sz w:val="24"/>
          <w:szCs w:val="24"/>
        </w:rPr>
        <w:t xml:space="preserve"> </w:t>
      </w:r>
      <w:r w:rsidRPr="00F53A1F">
        <w:rPr>
          <w:rFonts w:ascii="Arial" w:hAnsi="Arial" w:cs="Arial"/>
          <w:color w:val="FF0000"/>
          <w:sz w:val="24"/>
          <w:szCs w:val="24"/>
        </w:rPr>
        <w:t xml:space="preserve">Appointments” </w:t>
      </w:r>
      <w:r w:rsidRPr="00DA038B">
        <w:rPr>
          <w:rFonts w:ascii="Arial" w:hAnsi="Arial" w:cs="Arial"/>
          <w:i/>
          <w:color w:val="FF0000"/>
          <w:sz w:val="24"/>
          <w:szCs w:val="24"/>
        </w:rPr>
        <w:t>J</w:t>
      </w:r>
      <w:r w:rsidR="005A6EBC" w:rsidRPr="00DA038B">
        <w:rPr>
          <w:rFonts w:ascii="Arial" w:hAnsi="Arial" w:cs="Arial"/>
          <w:i/>
          <w:color w:val="FF0000"/>
          <w:sz w:val="24"/>
          <w:szCs w:val="24"/>
        </w:rPr>
        <w:t>ournal</w:t>
      </w:r>
      <w:r w:rsidRPr="00DA038B">
        <w:rPr>
          <w:rFonts w:ascii="Arial" w:hAnsi="Arial" w:cs="Arial"/>
          <w:i/>
          <w:color w:val="FF0000"/>
          <w:sz w:val="24"/>
          <w:szCs w:val="24"/>
        </w:rPr>
        <w:t xml:space="preserve"> </w:t>
      </w:r>
      <w:r w:rsidR="00DA038B">
        <w:rPr>
          <w:rFonts w:ascii="Arial" w:hAnsi="Arial" w:cs="Arial"/>
          <w:i/>
          <w:color w:val="FF0000"/>
          <w:sz w:val="24"/>
          <w:szCs w:val="24"/>
        </w:rPr>
        <w:t xml:space="preserve">of the </w:t>
      </w:r>
      <w:r w:rsidRPr="00DA038B">
        <w:rPr>
          <w:rFonts w:ascii="Arial" w:hAnsi="Arial" w:cs="Arial"/>
          <w:i/>
          <w:color w:val="FF0000"/>
          <w:sz w:val="24"/>
          <w:szCs w:val="24"/>
        </w:rPr>
        <w:t>Am</w:t>
      </w:r>
      <w:r w:rsidR="00DA038B">
        <w:rPr>
          <w:rFonts w:ascii="Arial" w:hAnsi="Arial" w:cs="Arial"/>
          <w:i/>
          <w:color w:val="FF0000"/>
          <w:sz w:val="24"/>
          <w:szCs w:val="24"/>
        </w:rPr>
        <w:t>erican</w:t>
      </w:r>
      <w:r w:rsidRPr="00DA038B">
        <w:rPr>
          <w:rFonts w:ascii="Arial" w:hAnsi="Arial" w:cs="Arial"/>
          <w:i/>
          <w:color w:val="FF0000"/>
          <w:sz w:val="24"/>
          <w:szCs w:val="24"/>
        </w:rPr>
        <w:t xml:space="preserve"> Board </w:t>
      </w:r>
      <w:r w:rsidR="00DA038B">
        <w:rPr>
          <w:rFonts w:ascii="Arial" w:hAnsi="Arial" w:cs="Arial"/>
          <w:i/>
          <w:color w:val="FF0000"/>
          <w:sz w:val="24"/>
          <w:szCs w:val="24"/>
        </w:rPr>
        <w:t xml:space="preserve">of </w:t>
      </w:r>
      <w:r w:rsidRPr="00DA038B">
        <w:rPr>
          <w:rFonts w:ascii="Arial" w:hAnsi="Arial" w:cs="Arial"/>
          <w:i/>
          <w:color w:val="FF0000"/>
          <w:sz w:val="24"/>
          <w:szCs w:val="24"/>
        </w:rPr>
        <w:t>Fam</w:t>
      </w:r>
      <w:r w:rsidR="00DA038B">
        <w:rPr>
          <w:rFonts w:ascii="Arial" w:hAnsi="Arial" w:cs="Arial"/>
          <w:i/>
          <w:color w:val="FF0000"/>
          <w:sz w:val="24"/>
          <w:szCs w:val="24"/>
        </w:rPr>
        <w:t>ily</w:t>
      </w:r>
      <w:r w:rsidRPr="00DA038B">
        <w:rPr>
          <w:rFonts w:ascii="Arial" w:hAnsi="Arial" w:cs="Arial"/>
          <w:i/>
          <w:color w:val="FF0000"/>
          <w:sz w:val="24"/>
          <w:szCs w:val="24"/>
        </w:rPr>
        <w:t xml:space="preserve"> Med</w:t>
      </w:r>
      <w:r w:rsidR="005A6EBC" w:rsidRPr="00DA038B">
        <w:rPr>
          <w:rFonts w:ascii="Arial" w:hAnsi="Arial" w:cs="Arial"/>
          <w:i/>
          <w:color w:val="FF0000"/>
          <w:sz w:val="24"/>
          <w:szCs w:val="24"/>
        </w:rPr>
        <w:t>icine</w:t>
      </w:r>
      <w:r w:rsidR="005A6EBC">
        <w:rPr>
          <w:rFonts w:ascii="Arial" w:hAnsi="Arial" w:cs="Arial"/>
          <w:color w:val="FF0000"/>
          <w:sz w:val="24"/>
          <w:szCs w:val="24"/>
        </w:rPr>
        <w:t xml:space="preserve"> 25 (</w:t>
      </w:r>
      <w:r w:rsidRPr="00F53A1F">
        <w:rPr>
          <w:rFonts w:ascii="Arial" w:hAnsi="Arial" w:cs="Arial"/>
          <w:color w:val="FF0000"/>
          <w:sz w:val="24"/>
          <w:szCs w:val="24"/>
        </w:rPr>
        <w:t>2012</w:t>
      </w:r>
      <w:r w:rsidR="005A6EBC">
        <w:rPr>
          <w:rFonts w:ascii="Arial" w:hAnsi="Arial" w:cs="Arial"/>
          <w:color w:val="FF0000"/>
          <w:sz w:val="24"/>
          <w:szCs w:val="24"/>
        </w:rPr>
        <w:t>)</w:t>
      </w:r>
      <w:r w:rsidRPr="00F53A1F">
        <w:rPr>
          <w:rFonts w:ascii="Arial" w:hAnsi="Arial" w:cs="Arial"/>
          <w:color w:val="FF0000"/>
          <w:sz w:val="24"/>
          <w:szCs w:val="24"/>
        </w:rPr>
        <w:t>:184 –191</w:t>
      </w:r>
      <w:r w:rsidR="00DA038B">
        <w:rPr>
          <w:rFonts w:ascii="Arial" w:hAnsi="Arial" w:cs="Arial"/>
          <w:color w:val="FF0000"/>
          <w:sz w:val="24"/>
          <w:szCs w:val="24"/>
        </w:rPr>
        <w:t>.</w:t>
      </w:r>
    </w:p>
    <w:p w:rsidR="002D1CDE" w:rsidRDefault="002D1CDE" w:rsidP="002D1CDE">
      <w:pPr>
        <w:autoSpaceDE w:val="0"/>
        <w:autoSpaceDN w:val="0"/>
        <w:adjustRightInd w:val="0"/>
        <w:spacing w:after="0" w:line="240" w:lineRule="auto"/>
        <w:rPr>
          <w:rFonts w:ascii="Arial" w:hAnsi="Arial" w:cs="Arial"/>
          <w:color w:val="FF0000"/>
          <w:sz w:val="24"/>
          <w:szCs w:val="24"/>
        </w:rPr>
      </w:pPr>
    </w:p>
    <w:p w:rsidR="008E15EC" w:rsidRDefault="008E15EC" w:rsidP="00C50580">
      <w:pPr>
        <w:autoSpaceDE w:val="0"/>
        <w:autoSpaceDN w:val="0"/>
        <w:adjustRightInd w:val="0"/>
        <w:spacing w:after="0" w:line="240" w:lineRule="auto"/>
        <w:ind w:left="1440"/>
        <w:rPr>
          <w:rFonts w:ascii="Arial" w:hAnsi="Arial" w:cs="Arial"/>
          <w:sz w:val="24"/>
          <w:szCs w:val="24"/>
        </w:rPr>
      </w:pPr>
      <w:r w:rsidRPr="00C50580">
        <w:rPr>
          <w:rFonts w:ascii="Arial" w:hAnsi="Arial" w:cs="Arial"/>
          <w:b/>
          <w:sz w:val="24"/>
          <w:szCs w:val="24"/>
        </w:rPr>
        <w:t>Background:</w:t>
      </w:r>
      <w:r w:rsidRPr="00F53A1F">
        <w:rPr>
          <w:rFonts w:ascii="Arial" w:hAnsi="Arial" w:cs="Arial"/>
          <w:sz w:val="24"/>
          <w:szCs w:val="24"/>
        </w:rPr>
        <w:t xml:space="preserve"> Patients with complex behavioral health and medical problems can have a disproportionate</w:t>
      </w:r>
      <w:r w:rsidR="00C50580">
        <w:rPr>
          <w:rFonts w:ascii="Arial" w:hAnsi="Arial" w:cs="Arial"/>
          <w:sz w:val="24"/>
          <w:szCs w:val="24"/>
        </w:rPr>
        <w:t xml:space="preserve"> </w:t>
      </w:r>
      <w:r w:rsidRPr="00F53A1F">
        <w:rPr>
          <w:rFonts w:ascii="Arial" w:hAnsi="Arial" w:cs="Arial"/>
          <w:sz w:val="24"/>
          <w:szCs w:val="24"/>
        </w:rPr>
        <w:t>impact on emergency departments.</w:t>
      </w:r>
    </w:p>
    <w:p w:rsidR="00C50580" w:rsidRPr="00F53A1F" w:rsidRDefault="00C50580" w:rsidP="00C50580">
      <w:pPr>
        <w:autoSpaceDE w:val="0"/>
        <w:autoSpaceDN w:val="0"/>
        <w:adjustRightInd w:val="0"/>
        <w:spacing w:after="0" w:line="240" w:lineRule="auto"/>
        <w:ind w:left="1440"/>
        <w:rPr>
          <w:rFonts w:ascii="Arial" w:hAnsi="Arial" w:cs="Arial"/>
          <w:sz w:val="24"/>
          <w:szCs w:val="24"/>
        </w:rPr>
      </w:pPr>
    </w:p>
    <w:p w:rsidR="008E15EC" w:rsidRDefault="008E15EC" w:rsidP="00C50580">
      <w:pPr>
        <w:autoSpaceDE w:val="0"/>
        <w:autoSpaceDN w:val="0"/>
        <w:adjustRightInd w:val="0"/>
        <w:spacing w:after="0" w:line="240" w:lineRule="auto"/>
        <w:ind w:left="1440"/>
        <w:rPr>
          <w:rFonts w:ascii="Arial" w:hAnsi="Arial" w:cs="Arial"/>
          <w:sz w:val="24"/>
          <w:szCs w:val="24"/>
        </w:rPr>
      </w:pPr>
      <w:r w:rsidRPr="00C50580">
        <w:rPr>
          <w:rFonts w:ascii="Arial" w:hAnsi="Arial" w:cs="Arial"/>
          <w:b/>
          <w:sz w:val="24"/>
          <w:szCs w:val="24"/>
        </w:rPr>
        <w:t>Methods:</w:t>
      </w:r>
      <w:r w:rsidRPr="00F53A1F">
        <w:rPr>
          <w:rFonts w:ascii="Arial" w:hAnsi="Arial" w:cs="Arial"/>
          <w:sz w:val="24"/>
          <w:szCs w:val="24"/>
        </w:rPr>
        <w:t xml:space="preserve"> We identified a cohort of 255 low-income, uninsured patients who had used inpatient or</w:t>
      </w:r>
      <w:r w:rsidR="00C50580">
        <w:rPr>
          <w:rFonts w:ascii="Arial" w:hAnsi="Arial" w:cs="Arial"/>
          <w:sz w:val="24"/>
          <w:szCs w:val="24"/>
        </w:rPr>
        <w:t xml:space="preserve"> </w:t>
      </w:r>
      <w:r w:rsidRPr="00F53A1F">
        <w:rPr>
          <w:rFonts w:ascii="Arial" w:hAnsi="Arial" w:cs="Arial"/>
          <w:sz w:val="24"/>
          <w:szCs w:val="24"/>
        </w:rPr>
        <w:t>emergency department services more than 6 times in the previous 12 months. Between July 2010 and</w:t>
      </w:r>
      <w:r w:rsidR="00C50580">
        <w:rPr>
          <w:rFonts w:ascii="Arial" w:hAnsi="Arial" w:cs="Arial"/>
          <w:sz w:val="24"/>
          <w:szCs w:val="24"/>
        </w:rPr>
        <w:t xml:space="preserve"> </w:t>
      </w:r>
      <w:r w:rsidRPr="00F53A1F">
        <w:rPr>
          <w:rFonts w:ascii="Arial" w:hAnsi="Arial" w:cs="Arial"/>
          <w:sz w:val="24"/>
          <w:szCs w:val="24"/>
        </w:rPr>
        <w:t>June 2011 we enrolled 36 of these high-risk patients to participate in a twice-weekly drop-in group</w:t>
      </w:r>
      <w:r w:rsidR="00C50580">
        <w:rPr>
          <w:rFonts w:ascii="Arial" w:hAnsi="Arial" w:cs="Arial"/>
          <w:sz w:val="24"/>
          <w:szCs w:val="24"/>
        </w:rPr>
        <w:t xml:space="preserve"> </w:t>
      </w:r>
      <w:r w:rsidRPr="00F53A1F">
        <w:rPr>
          <w:rFonts w:ascii="Arial" w:hAnsi="Arial" w:cs="Arial"/>
          <w:sz w:val="24"/>
          <w:szCs w:val="24"/>
        </w:rPr>
        <w:t>medical appointment staffed by an</w:t>
      </w:r>
      <w:r w:rsidR="00C50580">
        <w:rPr>
          <w:rFonts w:ascii="Arial" w:hAnsi="Arial" w:cs="Arial"/>
          <w:sz w:val="24"/>
          <w:szCs w:val="24"/>
        </w:rPr>
        <w:t xml:space="preserve"> i</w:t>
      </w:r>
      <w:r w:rsidRPr="00F53A1F">
        <w:rPr>
          <w:rFonts w:ascii="Arial" w:hAnsi="Arial" w:cs="Arial"/>
          <w:sz w:val="24"/>
          <w:szCs w:val="24"/>
        </w:rPr>
        <w:t>nterdisciplinary team of a family physician, behavioral health professional,</w:t>
      </w:r>
      <w:r w:rsidR="00C50580">
        <w:rPr>
          <w:rFonts w:ascii="Arial" w:hAnsi="Arial" w:cs="Arial"/>
          <w:sz w:val="24"/>
          <w:szCs w:val="24"/>
        </w:rPr>
        <w:t xml:space="preserve"> </w:t>
      </w:r>
      <w:r w:rsidRPr="00F53A1F">
        <w:rPr>
          <w:rFonts w:ascii="Arial" w:hAnsi="Arial" w:cs="Arial"/>
          <w:sz w:val="24"/>
          <w:szCs w:val="24"/>
        </w:rPr>
        <w:t>and nurse case manager. The team provided 705 patient visits in a group setting (a total of</w:t>
      </w:r>
      <w:r w:rsidR="00C50580">
        <w:rPr>
          <w:rFonts w:ascii="Arial" w:hAnsi="Arial" w:cs="Arial"/>
          <w:sz w:val="24"/>
          <w:szCs w:val="24"/>
        </w:rPr>
        <w:t xml:space="preserve"> </w:t>
      </w:r>
      <w:r w:rsidRPr="00F53A1F">
        <w:rPr>
          <w:rFonts w:ascii="Arial" w:hAnsi="Arial" w:cs="Arial"/>
          <w:sz w:val="24"/>
          <w:szCs w:val="24"/>
        </w:rPr>
        <w:t>108 group sessions) and 652 case manager phone calls. The average number of clients per drop-in</w:t>
      </w:r>
      <w:r w:rsidR="00C50580">
        <w:rPr>
          <w:rFonts w:ascii="Arial" w:hAnsi="Arial" w:cs="Arial"/>
          <w:sz w:val="24"/>
          <w:szCs w:val="24"/>
        </w:rPr>
        <w:t xml:space="preserve"> </w:t>
      </w:r>
      <w:r w:rsidRPr="00F53A1F">
        <w:rPr>
          <w:rFonts w:ascii="Arial" w:hAnsi="Arial" w:cs="Arial"/>
          <w:sz w:val="24"/>
          <w:szCs w:val="24"/>
        </w:rPr>
        <w:t>group medical appointment was 6.5.</w:t>
      </w:r>
    </w:p>
    <w:p w:rsidR="00C50580" w:rsidRPr="00F53A1F" w:rsidRDefault="00C50580" w:rsidP="00C50580">
      <w:pPr>
        <w:autoSpaceDE w:val="0"/>
        <w:autoSpaceDN w:val="0"/>
        <w:adjustRightInd w:val="0"/>
        <w:spacing w:after="0" w:line="240" w:lineRule="auto"/>
        <w:ind w:left="1440"/>
        <w:rPr>
          <w:rFonts w:ascii="Arial" w:hAnsi="Arial" w:cs="Arial"/>
          <w:sz w:val="24"/>
          <w:szCs w:val="24"/>
        </w:rPr>
      </w:pPr>
    </w:p>
    <w:p w:rsidR="008E15EC" w:rsidRDefault="008E15EC" w:rsidP="00C50580">
      <w:pPr>
        <w:autoSpaceDE w:val="0"/>
        <w:autoSpaceDN w:val="0"/>
        <w:adjustRightInd w:val="0"/>
        <w:spacing w:after="0" w:line="240" w:lineRule="auto"/>
        <w:ind w:left="1440"/>
        <w:rPr>
          <w:rFonts w:ascii="Arial" w:hAnsi="Arial" w:cs="Arial"/>
          <w:sz w:val="24"/>
          <w:szCs w:val="24"/>
        </w:rPr>
      </w:pPr>
      <w:r w:rsidRPr="00C50580">
        <w:rPr>
          <w:rFonts w:ascii="Arial" w:hAnsi="Arial" w:cs="Arial"/>
          <w:b/>
          <w:sz w:val="24"/>
          <w:szCs w:val="24"/>
        </w:rPr>
        <w:t>Results:</w:t>
      </w:r>
      <w:r w:rsidRPr="00F53A1F">
        <w:rPr>
          <w:rFonts w:ascii="Arial" w:hAnsi="Arial" w:cs="Arial"/>
          <w:sz w:val="24"/>
          <w:szCs w:val="24"/>
        </w:rPr>
        <w:t xml:space="preserve"> </w:t>
      </w:r>
      <w:r w:rsidRPr="007F5D01">
        <w:rPr>
          <w:rFonts w:ascii="Arial" w:hAnsi="Arial" w:cs="Arial"/>
          <w:sz w:val="24"/>
          <w:szCs w:val="24"/>
          <w:highlight w:val="yellow"/>
        </w:rPr>
        <w:t>Emergency department use dropped from a rate of 0.58 per patient per month to 0.23 (P &lt;</w:t>
      </w:r>
      <w:r w:rsidR="00C50580" w:rsidRPr="007F5D01">
        <w:rPr>
          <w:rFonts w:ascii="Arial" w:hAnsi="Arial" w:cs="Arial"/>
          <w:sz w:val="24"/>
          <w:szCs w:val="24"/>
          <w:highlight w:val="yellow"/>
        </w:rPr>
        <w:t xml:space="preserve"> </w:t>
      </w:r>
      <w:r w:rsidRPr="007F5D01">
        <w:rPr>
          <w:rFonts w:ascii="Arial" w:hAnsi="Arial" w:cs="Arial"/>
          <w:sz w:val="24"/>
          <w:szCs w:val="24"/>
          <w:highlight w:val="yellow"/>
        </w:rPr>
        <w:t>.001), and hospital charges dropped from $1167 per patient per month to $230 (P &lt; .001). Employment</w:t>
      </w:r>
      <w:r w:rsidR="00C50580" w:rsidRPr="007F5D01">
        <w:rPr>
          <w:rFonts w:ascii="Arial" w:hAnsi="Arial" w:cs="Arial"/>
          <w:sz w:val="24"/>
          <w:szCs w:val="24"/>
          <w:highlight w:val="yellow"/>
        </w:rPr>
        <w:t xml:space="preserve"> </w:t>
      </w:r>
      <w:r w:rsidRPr="007F5D01">
        <w:rPr>
          <w:rFonts w:ascii="Arial" w:hAnsi="Arial" w:cs="Arial"/>
          <w:sz w:val="24"/>
          <w:szCs w:val="24"/>
          <w:highlight w:val="yellow"/>
        </w:rPr>
        <w:t>status increased from 4 to 14 among the 36 patients enrolled. Total annualized cost of the program</w:t>
      </w:r>
      <w:r w:rsidR="00C50580" w:rsidRPr="007F5D01">
        <w:rPr>
          <w:rFonts w:ascii="Arial" w:hAnsi="Arial" w:cs="Arial"/>
          <w:sz w:val="24"/>
          <w:szCs w:val="24"/>
          <w:highlight w:val="yellow"/>
        </w:rPr>
        <w:t xml:space="preserve"> </w:t>
      </w:r>
      <w:r w:rsidRPr="007F5D01">
        <w:rPr>
          <w:rFonts w:ascii="Arial" w:hAnsi="Arial" w:cs="Arial"/>
          <w:sz w:val="24"/>
          <w:szCs w:val="24"/>
          <w:highlight w:val="yellow"/>
        </w:rPr>
        <w:t>was $66,000.</w:t>
      </w:r>
    </w:p>
    <w:p w:rsidR="00C50580" w:rsidRPr="00F53A1F" w:rsidRDefault="00C50580" w:rsidP="00C50580">
      <w:pPr>
        <w:autoSpaceDE w:val="0"/>
        <w:autoSpaceDN w:val="0"/>
        <w:adjustRightInd w:val="0"/>
        <w:spacing w:after="0" w:line="240" w:lineRule="auto"/>
        <w:ind w:left="1440"/>
        <w:rPr>
          <w:rFonts w:ascii="Arial" w:hAnsi="Arial" w:cs="Arial"/>
          <w:sz w:val="24"/>
          <w:szCs w:val="24"/>
        </w:rPr>
      </w:pPr>
    </w:p>
    <w:p w:rsidR="002D1CDE" w:rsidRPr="00F53A1F" w:rsidRDefault="008E15EC" w:rsidP="00C50580">
      <w:pPr>
        <w:autoSpaceDE w:val="0"/>
        <w:autoSpaceDN w:val="0"/>
        <w:adjustRightInd w:val="0"/>
        <w:spacing w:after="0" w:line="240" w:lineRule="auto"/>
        <w:ind w:left="1440"/>
        <w:rPr>
          <w:rFonts w:ascii="Arial" w:hAnsi="Arial" w:cs="Arial"/>
          <w:sz w:val="24"/>
          <w:szCs w:val="24"/>
        </w:rPr>
      </w:pPr>
      <w:r w:rsidRPr="00C50580">
        <w:rPr>
          <w:rFonts w:ascii="Arial" w:hAnsi="Arial" w:cs="Arial"/>
          <w:b/>
          <w:sz w:val="24"/>
          <w:szCs w:val="24"/>
        </w:rPr>
        <w:t>Conclusions:</w:t>
      </w:r>
      <w:r w:rsidRPr="00F53A1F">
        <w:rPr>
          <w:rFonts w:ascii="Arial" w:hAnsi="Arial" w:cs="Arial"/>
          <w:sz w:val="24"/>
          <w:szCs w:val="24"/>
        </w:rPr>
        <w:t xml:space="preserve"> </w:t>
      </w:r>
      <w:r w:rsidRPr="007F5D01">
        <w:rPr>
          <w:rFonts w:ascii="Arial" w:hAnsi="Arial" w:cs="Arial"/>
          <w:sz w:val="24"/>
          <w:szCs w:val="24"/>
          <w:highlight w:val="yellow"/>
        </w:rPr>
        <w:t>Team-based drop-in group medical appointments coupled with case management seem</w:t>
      </w:r>
      <w:r w:rsidR="00C50580" w:rsidRPr="007F5D01">
        <w:rPr>
          <w:rFonts w:ascii="Arial" w:hAnsi="Arial" w:cs="Arial"/>
          <w:sz w:val="24"/>
          <w:szCs w:val="24"/>
          <w:highlight w:val="yellow"/>
        </w:rPr>
        <w:t xml:space="preserve"> </w:t>
      </w:r>
      <w:r w:rsidRPr="007F5D01">
        <w:rPr>
          <w:rFonts w:ascii="Arial" w:hAnsi="Arial" w:cs="Arial"/>
          <w:sz w:val="24"/>
          <w:szCs w:val="24"/>
          <w:highlight w:val="yellow"/>
        </w:rPr>
        <w:t>to be a cost-effective model to reduce emergency department visits by some patients with complex behavioral</w:t>
      </w:r>
      <w:r w:rsidR="00C50580" w:rsidRPr="007F5D01">
        <w:rPr>
          <w:rFonts w:ascii="Arial" w:hAnsi="Arial" w:cs="Arial"/>
          <w:sz w:val="24"/>
          <w:szCs w:val="24"/>
          <w:highlight w:val="yellow"/>
        </w:rPr>
        <w:t xml:space="preserve"> </w:t>
      </w:r>
      <w:r w:rsidRPr="007F5D01">
        <w:rPr>
          <w:rFonts w:ascii="Arial" w:hAnsi="Arial" w:cs="Arial"/>
          <w:sz w:val="24"/>
          <w:szCs w:val="24"/>
          <w:highlight w:val="yellow"/>
        </w:rPr>
        <w:t>health and medical needs.</w:t>
      </w:r>
    </w:p>
    <w:p w:rsidR="002D1CDE" w:rsidRPr="00F53A1F" w:rsidRDefault="002D1CDE" w:rsidP="00C50580">
      <w:pPr>
        <w:autoSpaceDE w:val="0"/>
        <w:autoSpaceDN w:val="0"/>
        <w:adjustRightInd w:val="0"/>
        <w:spacing w:after="0" w:line="240" w:lineRule="auto"/>
        <w:ind w:left="1440"/>
        <w:rPr>
          <w:rFonts w:ascii="Arial" w:hAnsi="Arial" w:cs="Arial"/>
          <w:sz w:val="24"/>
          <w:szCs w:val="24"/>
        </w:rPr>
      </w:pPr>
    </w:p>
    <w:p w:rsidR="002D1CDE" w:rsidRPr="00F53A1F" w:rsidRDefault="002D1CDE" w:rsidP="002D1CDE">
      <w:pPr>
        <w:autoSpaceDE w:val="0"/>
        <w:autoSpaceDN w:val="0"/>
        <w:adjustRightInd w:val="0"/>
        <w:spacing w:after="0" w:line="240" w:lineRule="auto"/>
        <w:rPr>
          <w:rFonts w:ascii="Arial" w:hAnsi="Arial" w:cs="Arial"/>
          <w:sz w:val="24"/>
          <w:szCs w:val="24"/>
        </w:rPr>
      </w:pPr>
    </w:p>
    <w:p w:rsidR="002D1CDE" w:rsidRPr="00A301FE" w:rsidRDefault="002D1CDE" w:rsidP="002D1CDE">
      <w:pPr>
        <w:autoSpaceDE w:val="0"/>
        <w:autoSpaceDN w:val="0"/>
        <w:adjustRightInd w:val="0"/>
        <w:spacing w:after="0" w:line="240" w:lineRule="auto"/>
        <w:ind w:left="720"/>
        <w:rPr>
          <w:rFonts w:ascii="Arial" w:hAnsi="Arial" w:cs="Arial"/>
          <w:sz w:val="24"/>
          <w:szCs w:val="24"/>
        </w:rPr>
      </w:pPr>
    </w:p>
    <w:p w:rsidR="009F429E" w:rsidRPr="00E836A5" w:rsidRDefault="009F429E" w:rsidP="009F429E">
      <w:pPr>
        <w:rPr>
          <w:rFonts w:ascii="Arial" w:eastAsia="Batang" w:hAnsi="Arial" w:cs="Arial"/>
          <w:b/>
          <w:color w:val="00B050"/>
          <w:sz w:val="28"/>
          <w:szCs w:val="28"/>
          <w:u w:val="single"/>
        </w:rPr>
      </w:pPr>
      <w:bookmarkStart w:id="14" w:name="SCM"/>
      <w:bookmarkEnd w:id="11"/>
      <w:r w:rsidRPr="00E836A5">
        <w:rPr>
          <w:rFonts w:ascii="Arial" w:eastAsia="Batang" w:hAnsi="Arial" w:cs="Arial"/>
          <w:b/>
          <w:color w:val="00B050"/>
          <w:sz w:val="28"/>
          <w:szCs w:val="28"/>
          <w:u w:val="single"/>
        </w:rPr>
        <w:t>Specialty Case Management</w:t>
      </w:r>
    </w:p>
    <w:bookmarkEnd w:id="14"/>
    <w:p w:rsidR="009D3E88" w:rsidRDefault="009D3E88" w:rsidP="009F429E">
      <w:pPr>
        <w:rPr>
          <w:rFonts w:ascii="Arial" w:eastAsia="Batang" w:hAnsi="Arial" w:cs="Arial"/>
          <w:b/>
          <w:color w:val="00B050"/>
          <w:sz w:val="28"/>
          <w:szCs w:val="28"/>
          <w:u w:val="single"/>
        </w:rPr>
      </w:pPr>
    </w:p>
    <w:p w:rsidR="00A90A2D" w:rsidRDefault="00A90A2D" w:rsidP="009F429E">
      <w:pPr>
        <w:rPr>
          <w:rFonts w:ascii="Arial" w:eastAsia="Batang" w:hAnsi="Arial" w:cs="Arial"/>
          <w:b/>
          <w:color w:val="00B050"/>
          <w:sz w:val="28"/>
          <w:szCs w:val="28"/>
          <w:u w:val="single"/>
        </w:rPr>
      </w:pPr>
    </w:p>
    <w:p w:rsidR="009F429E" w:rsidRPr="00E836A5" w:rsidRDefault="009F429E" w:rsidP="009F429E">
      <w:pPr>
        <w:rPr>
          <w:rFonts w:ascii="Arial" w:eastAsia="Batang" w:hAnsi="Arial" w:cs="Arial"/>
          <w:b/>
          <w:color w:val="00B050"/>
          <w:sz w:val="28"/>
          <w:szCs w:val="28"/>
          <w:u w:val="single"/>
        </w:rPr>
      </w:pPr>
      <w:r w:rsidRPr="00E836A5">
        <w:rPr>
          <w:rFonts w:ascii="Arial" w:eastAsia="Batang" w:hAnsi="Arial" w:cs="Arial"/>
          <w:b/>
          <w:color w:val="00B050"/>
          <w:sz w:val="28"/>
          <w:szCs w:val="28"/>
          <w:u w:val="single"/>
        </w:rPr>
        <w:t>Demand Management</w:t>
      </w:r>
    </w:p>
    <w:p w:rsidR="009D3E88" w:rsidRDefault="009D3E88" w:rsidP="009F429E">
      <w:pPr>
        <w:rPr>
          <w:rFonts w:ascii="Arial" w:eastAsia="Batang" w:hAnsi="Arial" w:cs="Arial"/>
          <w:b/>
          <w:color w:val="00B050"/>
          <w:sz w:val="28"/>
          <w:szCs w:val="28"/>
          <w:u w:val="single"/>
        </w:rPr>
      </w:pPr>
      <w:bookmarkStart w:id="15" w:name="PM"/>
    </w:p>
    <w:p w:rsidR="00A90A2D" w:rsidRDefault="00A90A2D" w:rsidP="009F429E">
      <w:pPr>
        <w:rPr>
          <w:rFonts w:ascii="Arial" w:eastAsia="Batang" w:hAnsi="Arial" w:cs="Arial"/>
          <w:b/>
          <w:color w:val="00B050"/>
          <w:sz w:val="28"/>
          <w:szCs w:val="28"/>
          <w:u w:val="single"/>
        </w:rPr>
      </w:pPr>
    </w:p>
    <w:p w:rsidR="009F429E" w:rsidRPr="00E836A5" w:rsidRDefault="009F429E" w:rsidP="009F429E">
      <w:pPr>
        <w:rPr>
          <w:rFonts w:ascii="Arial" w:eastAsia="Batang" w:hAnsi="Arial" w:cs="Arial"/>
          <w:b/>
          <w:color w:val="00B050"/>
          <w:sz w:val="28"/>
          <w:szCs w:val="28"/>
          <w:u w:val="single"/>
        </w:rPr>
      </w:pPr>
      <w:r w:rsidRPr="00E836A5">
        <w:rPr>
          <w:rFonts w:ascii="Arial" w:eastAsia="Batang" w:hAnsi="Arial" w:cs="Arial"/>
          <w:b/>
          <w:color w:val="00B050"/>
          <w:sz w:val="28"/>
          <w:szCs w:val="28"/>
          <w:u w:val="single"/>
        </w:rPr>
        <w:t>Population Management</w:t>
      </w:r>
    </w:p>
    <w:bookmarkEnd w:id="15"/>
    <w:p w:rsidR="009C3026" w:rsidRPr="000708E4" w:rsidRDefault="009C3026" w:rsidP="009C3026">
      <w:pPr>
        <w:spacing w:after="0" w:line="240" w:lineRule="auto"/>
        <w:ind w:left="720"/>
        <w:rPr>
          <w:rFonts w:ascii="Times New Roman" w:eastAsia="Times New Roman" w:hAnsi="Times New Roman" w:cs="Times New Roman"/>
          <w:sz w:val="24"/>
          <w:szCs w:val="24"/>
          <w:lang w:val="en"/>
        </w:rPr>
      </w:pPr>
      <w:r>
        <w:rPr>
          <w:rFonts w:ascii="Arial" w:hAnsi="Arial" w:cs="Arial"/>
          <w:color w:val="FF0000"/>
          <w:sz w:val="24"/>
          <w:szCs w:val="24"/>
        </w:rPr>
        <w:fldChar w:fldCharType="begin"/>
      </w:r>
      <w:r>
        <w:rPr>
          <w:rFonts w:ascii="Arial" w:hAnsi="Arial" w:cs="Arial"/>
          <w:color w:val="FF0000"/>
          <w:sz w:val="24"/>
          <w:szCs w:val="24"/>
        </w:rPr>
        <w:instrText xml:space="preserve"> HYPERLINK  \l "PH" </w:instrText>
      </w:r>
      <w:r>
        <w:rPr>
          <w:rFonts w:ascii="Arial" w:hAnsi="Arial" w:cs="Arial"/>
          <w:color w:val="FF0000"/>
          <w:sz w:val="24"/>
          <w:szCs w:val="24"/>
        </w:rPr>
        <w:fldChar w:fldCharType="separate"/>
      </w:r>
      <w:r w:rsidRPr="009C3026">
        <w:rPr>
          <w:rStyle w:val="Hyperlink"/>
          <w:rFonts w:ascii="Arial" w:hAnsi="Arial" w:cs="Arial"/>
          <w:sz w:val="24"/>
          <w:szCs w:val="24"/>
        </w:rPr>
        <w:t xml:space="preserve">Stange, K.C., et al., “Defining and Measuring the Patient-Centered Medical Home.” </w:t>
      </w:r>
      <w:r w:rsidRPr="009C3026">
        <w:rPr>
          <w:rStyle w:val="Hyperlink"/>
          <w:rFonts w:ascii="Arial" w:hAnsi="Arial" w:cs="Arial"/>
          <w:i/>
          <w:sz w:val="24"/>
          <w:szCs w:val="24"/>
        </w:rPr>
        <w:t>Journal of General Internal Medicine.</w:t>
      </w:r>
      <w:r w:rsidRPr="009C3026">
        <w:rPr>
          <w:rStyle w:val="Hyperlink"/>
          <w:rFonts w:ascii="Arial" w:hAnsi="Arial" w:cs="Arial"/>
          <w:sz w:val="24"/>
          <w:szCs w:val="24"/>
        </w:rPr>
        <w:t xml:space="preserve"> 25(6) (June 2010): 601–612</w:t>
      </w:r>
      <w:r>
        <w:rPr>
          <w:rFonts w:ascii="Arial" w:hAnsi="Arial" w:cs="Arial"/>
          <w:color w:val="FF0000"/>
          <w:sz w:val="24"/>
          <w:szCs w:val="24"/>
        </w:rPr>
        <w:fldChar w:fldCharType="end"/>
      </w:r>
      <w:r w:rsidRPr="00CA0B06">
        <w:rPr>
          <w:rFonts w:ascii="Arial" w:hAnsi="Arial" w:cs="Arial"/>
          <w:color w:val="FF0000"/>
          <w:sz w:val="24"/>
          <w:szCs w:val="24"/>
        </w:rPr>
        <w:t>.</w:t>
      </w:r>
      <w:r w:rsidRPr="000708E4">
        <w:rPr>
          <w:rFonts w:ascii="Times New Roman" w:eastAsia="Times New Roman" w:hAnsi="Times New Roman" w:cs="Times New Roman"/>
          <w:sz w:val="24"/>
          <w:szCs w:val="24"/>
          <w:lang w:val="en"/>
        </w:rPr>
        <w:t xml:space="preserve"> </w:t>
      </w:r>
    </w:p>
    <w:p w:rsidR="003F1CE7" w:rsidRDefault="003F1CE7" w:rsidP="009F429E">
      <w:pPr>
        <w:rPr>
          <w:rFonts w:ascii="Arial" w:eastAsia="Batang" w:hAnsi="Arial" w:cs="Arial"/>
          <w:b/>
          <w:color w:val="00B050"/>
          <w:sz w:val="28"/>
          <w:szCs w:val="28"/>
          <w:u w:val="single"/>
        </w:rPr>
      </w:pPr>
    </w:p>
    <w:p w:rsidR="003F1CE7" w:rsidRDefault="003F1CE7" w:rsidP="009F429E">
      <w:pPr>
        <w:rPr>
          <w:rFonts w:ascii="Arial" w:eastAsia="Batang" w:hAnsi="Arial" w:cs="Arial"/>
          <w:b/>
          <w:color w:val="00B050"/>
          <w:sz w:val="28"/>
          <w:szCs w:val="28"/>
          <w:u w:val="single"/>
        </w:rPr>
      </w:pPr>
    </w:p>
    <w:p w:rsidR="003F1CE7" w:rsidRDefault="003F1CE7" w:rsidP="009F429E">
      <w:pPr>
        <w:rPr>
          <w:rFonts w:ascii="Arial" w:eastAsia="Batang" w:hAnsi="Arial" w:cs="Arial"/>
          <w:b/>
          <w:color w:val="00B050"/>
          <w:sz w:val="28"/>
          <w:szCs w:val="28"/>
          <w:u w:val="single"/>
        </w:rPr>
      </w:pPr>
    </w:p>
    <w:p w:rsidR="003F1CE7" w:rsidRDefault="003F1CE7" w:rsidP="009F429E">
      <w:pPr>
        <w:rPr>
          <w:rFonts w:ascii="Arial" w:eastAsia="Batang" w:hAnsi="Arial" w:cs="Arial"/>
          <w:b/>
          <w:color w:val="00B050"/>
          <w:sz w:val="28"/>
          <w:szCs w:val="28"/>
          <w:u w:val="single"/>
        </w:rPr>
      </w:pPr>
    </w:p>
    <w:p w:rsidR="003F1CE7" w:rsidRDefault="003F1CE7" w:rsidP="009F429E">
      <w:pPr>
        <w:rPr>
          <w:rFonts w:ascii="Arial" w:eastAsia="Batang" w:hAnsi="Arial" w:cs="Arial"/>
          <w:b/>
          <w:color w:val="00B050"/>
          <w:sz w:val="28"/>
          <w:szCs w:val="28"/>
          <w:u w:val="single"/>
        </w:rPr>
      </w:pPr>
    </w:p>
    <w:p w:rsidR="009F429E" w:rsidRDefault="009F429E" w:rsidP="009F429E">
      <w:pPr>
        <w:rPr>
          <w:rFonts w:ascii="Arial" w:eastAsia="Batang" w:hAnsi="Arial" w:cs="Arial"/>
          <w:b/>
          <w:color w:val="00B050"/>
          <w:sz w:val="28"/>
          <w:szCs w:val="28"/>
          <w:u w:val="single"/>
        </w:rPr>
      </w:pPr>
      <w:bookmarkStart w:id="16" w:name="DM"/>
      <w:r w:rsidRPr="00E836A5">
        <w:rPr>
          <w:rFonts w:ascii="Arial" w:eastAsia="Batang" w:hAnsi="Arial" w:cs="Arial"/>
          <w:b/>
          <w:color w:val="00B050"/>
          <w:sz w:val="28"/>
          <w:szCs w:val="28"/>
          <w:u w:val="single"/>
        </w:rPr>
        <w:t>Disease Management</w:t>
      </w:r>
    </w:p>
    <w:bookmarkEnd w:id="16"/>
    <w:p w:rsidR="006B4097" w:rsidRPr="0025550F" w:rsidRDefault="006B4097" w:rsidP="006B4097">
      <w:pPr>
        <w:spacing w:before="100" w:beforeAutospacing="1" w:after="100" w:afterAutospacing="1" w:line="240" w:lineRule="auto"/>
        <w:ind w:left="720"/>
        <w:outlineLvl w:val="0"/>
        <w:rPr>
          <w:rFonts w:ascii="Arial" w:eastAsia="Times New Roman" w:hAnsi="Arial" w:cs="Arial"/>
          <w:bCs/>
          <w:color w:val="FF0000"/>
          <w:kern w:val="36"/>
          <w:sz w:val="24"/>
          <w:szCs w:val="24"/>
        </w:rPr>
      </w:pPr>
      <w:r w:rsidRPr="0003221B">
        <w:rPr>
          <w:rFonts w:ascii="Arial" w:eastAsia="Times New Roman" w:hAnsi="Arial" w:cs="Arial"/>
          <w:bCs/>
          <w:color w:val="FF0000"/>
          <w:kern w:val="36"/>
          <w:sz w:val="24"/>
          <w:szCs w:val="24"/>
        </w:rPr>
        <w:t>Irizarry, L., et al., “</w:t>
      </w:r>
      <w:r w:rsidRPr="0025550F">
        <w:rPr>
          <w:rFonts w:ascii="Arial" w:eastAsia="Times New Roman" w:hAnsi="Arial" w:cs="Arial"/>
          <w:bCs/>
          <w:color w:val="FF0000"/>
          <w:kern w:val="36"/>
          <w:sz w:val="24"/>
          <w:szCs w:val="24"/>
        </w:rPr>
        <w:t>Effects of cancer comorbidity on disease management: making the case for diabetes education (a report from the SOAR program).</w:t>
      </w:r>
      <w:r w:rsidRPr="0003221B">
        <w:rPr>
          <w:rFonts w:ascii="Arial" w:eastAsia="Times New Roman" w:hAnsi="Arial" w:cs="Arial"/>
          <w:bCs/>
          <w:color w:val="FF0000"/>
          <w:kern w:val="36"/>
          <w:sz w:val="24"/>
          <w:szCs w:val="24"/>
        </w:rPr>
        <w:t>” Population Health Management 16(1) (February 2013): 53 – 57.</w:t>
      </w:r>
    </w:p>
    <w:p w:rsidR="006B4097" w:rsidRPr="0003221B" w:rsidRDefault="006B4097" w:rsidP="006B4097">
      <w:pPr>
        <w:pStyle w:val="NormalWeb"/>
        <w:ind w:left="1440"/>
        <w:rPr>
          <w:rFonts w:ascii="Arial" w:hAnsi="Arial" w:cs="Arial"/>
        </w:rPr>
      </w:pPr>
      <w:r w:rsidRPr="0003221B">
        <w:rPr>
          <w:rFonts w:ascii="Arial" w:hAnsi="Arial" w:cs="Arial"/>
        </w:rPr>
        <w:t>Individuals with type II diabetes have an increased risk of cancer diagnosis (relative risk [RR]=1.12-2.50) and mortality (RR=1.4) compared to normoglycemic individuals. Biologic mechanisms, including mitogenic effects of insulin, hyperglycemia, and increased oxidative stress, as well as behavioral factors (eg, difficulty managing the comorbidity) may explain the elevated risk. To investigate the effects of the comorbidity on disease management, the authors compared diabetes education utilization in individuals with diabetes-cancer co-morbidity to utilization by individuals with diabetes in the absence of cancer. The effect of diabetes education on outcomes was further assessed in the subset of individuals with diabetes-cancer comorbidity. Administrative claims data were used for this analysis. The study population included individuals &gt;60 years of age and members of both commercial and Medicare Advantage health plans from a private national database of payer data, but excluded Medicare fee for service and Medicaid patients. Most of these individuals were eligible to receive reimbursement for diabetes education. Diabetes education utilization was identified using procedure codes. Outcomes were assessed for a 3-year time period. There was little difference in diabetes education utilization between individuals with diabetes in the absence of cancer (3.8% utilization) and those with diabetes-cancer comorbidity (3.5% utilization). Individuals who receive diabetes education are more likely to have multiple HbA1c tests per year, fewer emergency department visits, fewer hospital admissions, and lower care-associated costs (except for outpatient and pharmacy averages). When diabetes coexists with cancer, management of diabetes often lags, making diabetes education an imperative.</w:t>
      </w:r>
    </w:p>
    <w:p w:rsidR="006B4097" w:rsidRPr="0003221B" w:rsidRDefault="006B4097" w:rsidP="006B4097">
      <w:pPr>
        <w:ind w:left="1440"/>
        <w:rPr>
          <w:rFonts w:ascii="Arial" w:hAnsi="Arial" w:cs="Arial"/>
          <w:sz w:val="24"/>
          <w:szCs w:val="24"/>
        </w:rPr>
      </w:pPr>
      <w:r w:rsidRPr="0003221B">
        <w:rPr>
          <w:rFonts w:ascii="Arial" w:hAnsi="Arial" w:cs="Arial"/>
          <w:b/>
          <w:sz w:val="24"/>
          <w:szCs w:val="24"/>
        </w:rPr>
        <w:t>Conclusions:</w:t>
      </w:r>
      <w:r w:rsidRPr="0003221B">
        <w:rPr>
          <w:rFonts w:ascii="Arial" w:hAnsi="Arial" w:cs="Arial"/>
          <w:sz w:val="24"/>
          <w:szCs w:val="24"/>
        </w:rPr>
        <w:t xml:space="preserve"> </w:t>
      </w:r>
      <w:r w:rsidRPr="0003221B">
        <w:rPr>
          <w:rFonts w:ascii="Arial" w:hAnsi="Arial" w:cs="Arial"/>
          <w:sz w:val="24"/>
          <w:szCs w:val="24"/>
          <w:highlight w:val="yellow"/>
        </w:rPr>
        <w:t>Despite the limitations mentioned, our findings suggest a benefit of diabetes education in individuals older than age 60 with comorbid diabetes and cancer.</w:t>
      </w:r>
      <w:r w:rsidRPr="0003221B">
        <w:rPr>
          <w:rFonts w:ascii="Arial" w:hAnsi="Arial" w:cs="Arial"/>
          <w:sz w:val="24"/>
          <w:szCs w:val="24"/>
        </w:rPr>
        <w:t xml:space="preserve">  </w:t>
      </w:r>
      <w:r w:rsidRPr="0003221B">
        <w:rPr>
          <w:rFonts w:ascii="Arial" w:hAnsi="Arial" w:cs="Arial"/>
          <w:sz w:val="24"/>
          <w:szCs w:val="24"/>
          <w:highlight w:val="yellow"/>
        </w:rPr>
        <w:t>Individuals who received diabetes education were more likely to have regular outpatient follow-up (HBA1c testing), which results in fewer hospitalizations, lower health care expenditures, and fewer ED visits.</w:t>
      </w:r>
      <w:r w:rsidRPr="0003221B">
        <w:rPr>
          <w:rFonts w:ascii="Arial" w:hAnsi="Arial" w:cs="Arial"/>
          <w:sz w:val="24"/>
          <w:szCs w:val="24"/>
        </w:rPr>
        <w:t xml:space="preserve">  Despite these potential benefits, diabetes education was underutilized.  In the total study population, only 3.8% of individuals received diabetes education and only 3.5% of individuals with diabetes – cancer comorbidity utilized diabetes education.  Considering that prior studies also have shown that individuals with this comorbidity have a worse prognosis that those with cancer Alone, physicians and mid-level</w:t>
      </w:r>
      <w:r>
        <w:rPr>
          <w:rFonts w:ascii="Arial" w:hAnsi="Arial" w:cs="Arial"/>
          <w:sz w:val="24"/>
          <w:szCs w:val="24"/>
        </w:rPr>
        <w:t xml:space="preserve"> provider mu</w:t>
      </w:r>
      <w:r w:rsidRPr="0003221B">
        <w:rPr>
          <w:rFonts w:ascii="Arial" w:hAnsi="Arial" w:cs="Arial"/>
          <w:sz w:val="24"/>
          <w:szCs w:val="24"/>
        </w:rPr>
        <w:t>st prioritize diabetes education and must advocate for its expanded utilization in the care of patients who are balancing both disease.  Future studies are needed to investigate the impact of diabetes education on cancer-diabetes comorbidity in a larger cohort of individuals and with a focus on specific cancer subtypes.</w:t>
      </w:r>
    </w:p>
    <w:p w:rsidR="006B4097" w:rsidRDefault="006B4097" w:rsidP="00056096">
      <w:pPr>
        <w:autoSpaceDE w:val="0"/>
        <w:autoSpaceDN w:val="0"/>
        <w:adjustRightInd w:val="0"/>
        <w:spacing w:after="0" w:line="240" w:lineRule="auto"/>
        <w:ind w:left="720"/>
        <w:rPr>
          <w:rFonts w:ascii="Arial" w:hAnsi="Arial" w:cs="Arial"/>
          <w:color w:val="FF0000"/>
          <w:sz w:val="24"/>
          <w:szCs w:val="24"/>
        </w:rPr>
      </w:pPr>
      <w:bookmarkStart w:id="17" w:name="Lessons"/>
    </w:p>
    <w:p w:rsidR="006B4097" w:rsidRDefault="006B4097" w:rsidP="00056096">
      <w:pPr>
        <w:autoSpaceDE w:val="0"/>
        <w:autoSpaceDN w:val="0"/>
        <w:adjustRightInd w:val="0"/>
        <w:spacing w:after="0" w:line="240" w:lineRule="auto"/>
        <w:ind w:left="720"/>
        <w:rPr>
          <w:rFonts w:ascii="Arial" w:hAnsi="Arial" w:cs="Arial"/>
          <w:color w:val="FF0000"/>
          <w:sz w:val="24"/>
          <w:szCs w:val="24"/>
        </w:rPr>
      </w:pPr>
    </w:p>
    <w:p w:rsidR="006B4097" w:rsidRDefault="006B4097" w:rsidP="00056096">
      <w:pPr>
        <w:autoSpaceDE w:val="0"/>
        <w:autoSpaceDN w:val="0"/>
        <w:adjustRightInd w:val="0"/>
        <w:spacing w:after="0" w:line="240" w:lineRule="auto"/>
        <w:ind w:left="720"/>
        <w:rPr>
          <w:rFonts w:ascii="Arial" w:hAnsi="Arial" w:cs="Arial"/>
          <w:color w:val="FF0000"/>
          <w:sz w:val="24"/>
          <w:szCs w:val="24"/>
        </w:rPr>
      </w:pPr>
    </w:p>
    <w:p w:rsidR="00172777" w:rsidRDefault="00056096" w:rsidP="00056096">
      <w:pPr>
        <w:autoSpaceDE w:val="0"/>
        <w:autoSpaceDN w:val="0"/>
        <w:adjustRightInd w:val="0"/>
        <w:spacing w:after="0" w:line="240" w:lineRule="auto"/>
        <w:ind w:left="720"/>
        <w:rPr>
          <w:rFonts w:ascii="Arial" w:hAnsi="Arial" w:cs="Arial"/>
          <w:color w:val="FF0000"/>
          <w:sz w:val="24"/>
          <w:szCs w:val="24"/>
        </w:rPr>
      </w:pPr>
      <w:r w:rsidRPr="00056096">
        <w:rPr>
          <w:rFonts w:ascii="Arial" w:hAnsi="Arial" w:cs="Arial"/>
          <w:color w:val="FF0000"/>
          <w:sz w:val="24"/>
          <w:szCs w:val="24"/>
        </w:rPr>
        <w:t>“Lessons from Medicare’s</w:t>
      </w:r>
      <w:r>
        <w:rPr>
          <w:rFonts w:ascii="Arial" w:hAnsi="Arial" w:cs="Arial"/>
          <w:color w:val="FF0000"/>
          <w:sz w:val="24"/>
          <w:szCs w:val="24"/>
        </w:rPr>
        <w:t xml:space="preserve"> </w:t>
      </w:r>
      <w:r w:rsidRPr="00056096">
        <w:rPr>
          <w:rFonts w:ascii="Arial" w:hAnsi="Arial" w:cs="Arial"/>
          <w:color w:val="FF0000"/>
          <w:sz w:val="24"/>
          <w:szCs w:val="24"/>
        </w:rPr>
        <w:t>Demonstration Projects on Disease Management,</w:t>
      </w:r>
      <w:r>
        <w:rPr>
          <w:rFonts w:ascii="Arial" w:hAnsi="Arial" w:cs="Arial"/>
          <w:color w:val="FF0000"/>
          <w:sz w:val="24"/>
          <w:szCs w:val="24"/>
        </w:rPr>
        <w:t xml:space="preserve"> </w:t>
      </w:r>
      <w:r w:rsidRPr="00056096">
        <w:rPr>
          <w:rFonts w:ascii="Arial" w:hAnsi="Arial" w:cs="Arial"/>
          <w:color w:val="FF0000"/>
          <w:sz w:val="24"/>
          <w:szCs w:val="24"/>
        </w:rPr>
        <w:t xml:space="preserve">Care Coordination, and Value-Based Payment” </w:t>
      </w:r>
      <w:r w:rsidRPr="000217B2">
        <w:rPr>
          <w:rFonts w:ascii="Arial" w:hAnsi="Arial" w:cs="Arial"/>
          <w:i/>
          <w:color w:val="FF0000"/>
          <w:sz w:val="24"/>
          <w:szCs w:val="24"/>
        </w:rPr>
        <w:t>Congressional Budget Office.  Issue Brief.</w:t>
      </w:r>
      <w:r w:rsidRPr="00056096">
        <w:rPr>
          <w:rFonts w:ascii="Arial" w:hAnsi="Arial" w:cs="Arial"/>
          <w:color w:val="FF0000"/>
          <w:sz w:val="24"/>
          <w:szCs w:val="24"/>
        </w:rPr>
        <w:t xml:space="preserve">  January 2012.</w:t>
      </w:r>
    </w:p>
    <w:bookmarkEnd w:id="17"/>
    <w:p w:rsidR="00056096" w:rsidRDefault="00056096" w:rsidP="00056096">
      <w:pPr>
        <w:autoSpaceDE w:val="0"/>
        <w:autoSpaceDN w:val="0"/>
        <w:adjustRightInd w:val="0"/>
        <w:spacing w:after="0" w:line="240" w:lineRule="auto"/>
        <w:ind w:left="720"/>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62336" behindDoc="1" locked="0" layoutInCell="1" allowOverlap="1" wp14:anchorId="229488A2" wp14:editId="374A7057">
            <wp:simplePos x="0" y="0"/>
            <wp:positionH relativeFrom="column">
              <wp:posOffset>101600</wp:posOffset>
            </wp:positionH>
            <wp:positionV relativeFrom="paragraph">
              <wp:posOffset>87630</wp:posOffset>
            </wp:positionV>
            <wp:extent cx="6858000" cy="4795520"/>
            <wp:effectExtent l="19050" t="19050" r="19050" b="24130"/>
            <wp:wrapTight wrapText="bothSides">
              <wp:wrapPolygon edited="0">
                <wp:start x="-60" y="-86"/>
                <wp:lineTo x="-60" y="21623"/>
                <wp:lineTo x="21600" y="21623"/>
                <wp:lineTo x="21600" y="-86"/>
                <wp:lineTo x="-60" y="-8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47955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056096" w:rsidRDefault="00056096" w:rsidP="00056096">
      <w:pPr>
        <w:autoSpaceDE w:val="0"/>
        <w:autoSpaceDN w:val="0"/>
        <w:adjustRightInd w:val="0"/>
        <w:spacing w:after="0" w:line="240" w:lineRule="auto"/>
        <w:ind w:left="720"/>
        <w:rPr>
          <w:rFonts w:ascii="Arial" w:hAnsi="Arial" w:cs="Arial"/>
          <w:color w:val="FF0000"/>
          <w:sz w:val="24"/>
          <w:szCs w:val="24"/>
        </w:rPr>
      </w:pPr>
      <w:r>
        <w:rPr>
          <w:rFonts w:ascii="Arial" w:hAnsi="Arial" w:cs="Arial"/>
          <w:noProof/>
          <w:color w:val="FF0000"/>
          <w:sz w:val="24"/>
          <w:szCs w:val="24"/>
        </w:rPr>
        <w:drawing>
          <wp:inline distT="0" distB="0" distL="0" distR="0" wp14:anchorId="3DC48A01" wp14:editId="37EF1E62">
            <wp:extent cx="3718560" cy="7081520"/>
            <wp:effectExtent l="19050" t="19050" r="1524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8560" cy="7081520"/>
                    </a:xfrm>
                    <a:prstGeom prst="rect">
                      <a:avLst/>
                    </a:prstGeom>
                    <a:noFill/>
                    <a:ln w="25400">
                      <a:solidFill>
                        <a:schemeClr val="accent1"/>
                      </a:solidFill>
                    </a:ln>
                  </pic:spPr>
                </pic:pic>
              </a:graphicData>
            </a:graphic>
          </wp:inline>
        </w:drawing>
      </w: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056096" w:rsidP="00056096">
      <w:pPr>
        <w:autoSpaceDE w:val="0"/>
        <w:autoSpaceDN w:val="0"/>
        <w:adjustRightInd w:val="0"/>
        <w:spacing w:after="0" w:line="240" w:lineRule="auto"/>
        <w:ind w:left="720"/>
        <w:rPr>
          <w:rFonts w:ascii="Arial" w:hAnsi="Arial" w:cs="Arial"/>
          <w:color w:val="FF0000"/>
          <w:sz w:val="24"/>
          <w:szCs w:val="24"/>
        </w:rPr>
      </w:pPr>
    </w:p>
    <w:p w:rsidR="00056096" w:rsidRDefault="00BB2FA9" w:rsidP="00056096">
      <w:pPr>
        <w:autoSpaceDE w:val="0"/>
        <w:autoSpaceDN w:val="0"/>
        <w:adjustRightInd w:val="0"/>
        <w:spacing w:after="0" w:line="240" w:lineRule="auto"/>
        <w:ind w:left="720"/>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663360" behindDoc="1" locked="0" layoutInCell="1" allowOverlap="1" wp14:anchorId="6B6D5D28" wp14:editId="5D9BB347">
            <wp:simplePos x="0" y="0"/>
            <wp:positionH relativeFrom="column">
              <wp:posOffset>-162560</wp:posOffset>
            </wp:positionH>
            <wp:positionV relativeFrom="paragraph">
              <wp:posOffset>-309880</wp:posOffset>
            </wp:positionV>
            <wp:extent cx="6858000" cy="5008880"/>
            <wp:effectExtent l="19050" t="19050" r="19050" b="20320"/>
            <wp:wrapTight wrapText="bothSides">
              <wp:wrapPolygon edited="0">
                <wp:start x="-60" y="-82"/>
                <wp:lineTo x="-60" y="21605"/>
                <wp:lineTo x="21600" y="21605"/>
                <wp:lineTo x="21600" y="-82"/>
                <wp:lineTo x="-60" y="-8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5008880"/>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Pr="00BB2FA9" w:rsidRDefault="00BB2FA9" w:rsidP="00D62ED7">
      <w:pPr>
        <w:autoSpaceDE w:val="0"/>
        <w:autoSpaceDN w:val="0"/>
        <w:adjustRightInd w:val="0"/>
        <w:spacing w:after="0" w:line="240" w:lineRule="auto"/>
        <w:ind w:left="720"/>
        <w:rPr>
          <w:rFonts w:ascii="Arial" w:hAnsi="Arial" w:cs="Arial"/>
          <w:b/>
          <w:color w:val="000000"/>
          <w:sz w:val="24"/>
          <w:szCs w:val="24"/>
        </w:rPr>
      </w:pPr>
      <w:r w:rsidRPr="00BB2FA9">
        <w:rPr>
          <w:rFonts w:ascii="Arial" w:hAnsi="Arial" w:cs="Arial"/>
          <w:b/>
          <w:color w:val="000000"/>
          <w:sz w:val="24"/>
          <w:szCs w:val="24"/>
        </w:rPr>
        <w:t>Effects on Spending and Quality of Care</w:t>
      </w:r>
    </w:p>
    <w:p w:rsidR="00BB2FA9" w:rsidRPr="00BB2FA9" w:rsidRDefault="00BB2FA9" w:rsidP="00D62ED7">
      <w:pPr>
        <w:autoSpaceDE w:val="0"/>
        <w:autoSpaceDN w:val="0"/>
        <w:adjustRightInd w:val="0"/>
        <w:spacing w:after="0" w:line="240" w:lineRule="auto"/>
        <w:ind w:left="720"/>
        <w:rPr>
          <w:rFonts w:ascii="Arial" w:hAnsi="Arial" w:cs="Arial"/>
          <w:color w:val="000000"/>
          <w:sz w:val="24"/>
          <w:szCs w:val="24"/>
        </w:rPr>
      </w:pPr>
      <w:r w:rsidRPr="00BB2FA9">
        <w:rPr>
          <w:rFonts w:ascii="Arial" w:hAnsi="Arial" w:cs="Arial"/>
          <w:color w:val="000000"/>
          <w:sz w:val="24"/>
          <w:szCs w:val="24"/>
        </w:rPr>
        <w:t>The Heart Bypass demonstration was the only value</w:t>
      </w:r>
      <w:r>
        <w:rPr>
          <w:rFonts w:ascii="Arial" w:hAnsi="Arial" w:cs="Arial"/>
          <w:color w:val="000000"/>
          <w:sz w:val="24"/>
          <w:szCs w:val="24"/>
        </w:rPr>
        <w:t xml:space="preserve"> </w:t>
      </w:r>
      <w:r w:rsidRPr="00BB2FA9">
        <w:rPr>
          <w:rFonts w:ascii="Arial" w:hAnsi="Arial" w:cs="Arial"/>
          <w:color w:val="000000"/>
          <w:sz w:val="24"/>
          <w:szCs w:val="24"/>
        </w:rPr>
        <w:t>based</w:t>
      </w:r>
      <w:r>
        <w:rPr>
          <w:rFonts w:ascii="Arial" w:hAnsi="Arial" w:cs="Arial"/>
          <w:color w:val="000000"/>
          <w:sz w:val="24"/>
          <w:szCs w:val="24"/>
        </w:rPr>
        <w:t xml:space="preserve"> </w:t>
      </w:r>
      <w:r w:rsidRPr="00BB2FA9">
        <w:rPr>
          <w:rFonts w:ascii="Arial" w:hAnsi="Arial" w:cs="Arial"/>
          <w:color w:val="000000"/>
          <w:sz w:val="24"/>
          <w:szCs w:val="24"/>
        </w:rPr>
        <w:t>payment demonstration that yielded significant</w:t>
      </w:r>
      <w:r>
        <w:rPr>
          <w:rFonts w:ascii="Arial" w:hAnsi="Arial" w:cs="Arial"/>
          <w:color w:val="000000"/>
          <w:sz w:val="24"/>
          <w:szCs w:val="24"/>
        </w:rPr>
        <w:t xml:space="preserve"> </w:t>
      </w:r>
      <w:r w:rsidRPr="00BB2FA9">
        <w:rPr>
          <w:rFonts w:ascii="Arial" w:hAnsi="Arial" w:cs="Arial"/>
          <w:color w:val="000000"/>
          <w:sz w:val="24"/>
          <w:szCs w:val="24"/>
        </w:rPr>
        <w:t xml:space="preserve">savings for the Medicare program. </w:t>
      </w:r>
      <w:r w:rsidRPr="00BB2FA9">
        <w:rPr>
          <w:rFonts w:ascii="Arial" w:hAnsi="Arial" w:cs="Arial"/>
          <w:color w:val="000000"/>
          <w:sz w:val="24"/>
          <w:szCs w:val="24"/>
          <w:highlight w:val="yellow"/>
        </w:rPr>
        <w:t>Bundled payments reduced Medicare’s expenditures for heart bypass surgeries by about 10 percent</w:t>
      </w:r>
      <w:r w:rsidRPr="00BB2FA9">
        <w:rPr>
          <w:rFonts w:ascii="Arial" w:hAnsi="Arial" w:cs="Arial"/>
          <w:color w:val="000000"/>
          <w:sz w:val="24"/>
          <w:szCs w:val="24"/>
        </w:rPr>
        <w:t>, and there were no apparent</w:t>
      </w:r>
      <w:r>
        <w:rPr>
          <w:rFonts w:ascii="Arial" w:hAnsi="Arial" w:cs="Arial"/>
          <w:color w:val="000000"/>
          <w:sz w:val="24"/>
          <w:szCs w:val="24"/>
        </w:rPr>
        <w:t xml:space="preserve"> </w:t>
      </w:r>
      <w:r w:rsidRPr="00BB2FA9">
        <w:rPr>
          <w:rFonts w:ascii="Arial" w:hAnsi="Arial" w:cs="Arial"/>
          <w:color w:val="000000"/>
          <w:sz w:val="24"/>
          <w:szCs w:val="24"/>
        </w:rPr>
        <w:t>adverse effects on patients’ outcomes. By contrast, the</w:t>
      </w:r>
      <w:r>
        <w:rPr>
          <w:rFonts w:ascii="Arial" w:hAnsi="Arial" w:cs="Arial"/>
          <w:color w:val="000000"/>
          <w:sz w:val="24"/>
          <w:szCs w:val="24"/>
        </w:rPr>
        <w:t xml:space="preserve"> </w:t>
      </w:r>
      <w:r w:rsidRPr="00BB2FA9">
        <w:rPr>
          <w:rFonts w:ascii="Arial" w:hAnsi="Arial" w:cs="Arial"/>
          <w:color w:val="000000"/>
          <w:sz w:val="24"/>
          <w:szCs w:val="24"/>
        </w:rPr>
        <w:t>PGP demonstration had little or no net effect on Medicare</w:t>
      </w:r>
      <w:r>
        <w:rPr>
          <w:rFonts w:ascii="Arial" w:hAnsi="Arial" w:cs="Arial"/>
          <w:color w:val="000000"/>
          <w:sz w:val="24"/>
          <w:szCs w:val="24"/>
        </w:rPr>
        <w:t xml:space="preserve"> </w:t>
      </w:r>
      <w:r w:rsidRPr="00BB2FA9">
        <w:rPr>
          <w:rFonts w:ascii="Arial" w:hAnsi="Arial" w:cs="Arial"/>
          <w:color w:val="000000"/>
          <w:sz w:val="24"/>
          <w:szCs w:val="24"/>
        </w:rPr>
        <w:t>spending, after accounting for the bonuses paid, and</w:t>
      </w:r>
      <w:r>
        <w:rPr>
          <w:rFonts w:ascii="Arial" w:hAnsi="Arial" w:cs="Arial"/>
          <w:color w:val="000000"/>
          <w:sz w:val="24"/>
          <w:szCs w:val="24"/>
        </w:rPr>
        <w:t xml:space="preserve"> </w:t>
      </w:r>
      <w:r w:rsidRPr="00BB2FA9">
        <w:rPr>
          <w:rFonts w:ascii="Arial" w:hAnsi="Arial" w:cs="Arial"/>
          <w:color w:val="000000"/>
          <w:sz w:val="24"/>
          <w:szCs w:val="24"/>
        </w:rPr>
        <w:t>the Premier demonstration had no net effect on Medicare</w:t>
      </w:r>
      <w:r w:rsidR="00D62ED7">
        <w:rPr>
          <w:rFonts w:ascii="Arial" w:hAnsi="Arial" w:cs="Arial"/>
          <w:color w:val="000000"/>
          <w:sz w:val="24"/>
          <w:szCs w:val="24"/>
        </w:rPr>
        <w:t xml:space="preserve"> </w:t>
      </w:r>
      <w:r w:rsidRPr="00BB2FA9">
        <w:rPr>
          <w:rFonts w:ascii="Arial" w:hAnsi="Arial" w:cs="Arial"/>
          <w:color w:val="000000"/>
          <w:sz w:val="24"/>
          <w:szCs w:val="24"/>
        </w:rPr>
        <w:t>spending. The evaluators reported that those two demonstrations</w:t>
      </w:r>
      <w:r>
        <w:rPr>
          <w:rFonts w:ascii="Arial" w:hAnsi="Arial" w:cs="Arial"/>
          <w:color w:val="000000"/>
          <w:sz w:val="24"/>
          <w:szCs w:val="24"/>
        </w:rPr>
        <w:t xml:space="preserve"> </w:t>
      </w:r>
      <w:r w:rsidRPr="00BB2FA9">
        <w:rPr>
          <w:rFonts w:ascii="Arial" w:hAnsi="Arial" w:cs="Arial"/>
          <w:color w:val="000000"/>
          <w:sz w:val="24"/>
          <w:szCs w:val="24"/>
        </w:rPr>
        <w:t>slightly improved quality of care based on the</w:t>
      </w:r>
      <w:r>
        <w:rPr>
          <w:rFonts w:ascii="Arial" w:hAnsi="Arial" w:cs="Arial"/>
          <w:color w:val="000000"/>
          <w:sz w:val="24"/>
          <w:szCs w:val="24"/>
        </w:rPr>
        <w:t xml:space="preserve"> </w:t>
      </w:r>
      <w:r w:rsidRPr="00BB2FA9">
        <w:rPr>
          <w:rFonts w:ascii="Arial" w:hAnsi="Arial" w:cs="Arial"/>
          <w:color w:val="000000"/>
          <w:sz w:val="24"/>
          <w:szCs w:val="24"/>
        </w:rPr>
        <w:t>measures adopted for those demonstrations. Preliminary</w:t>
      </w:r>
      <w:r>
        <w:rPr>
          <w:rFonts w:ascii="Arial" w:hAnsi="Arial" w:cs="Arial"/>
          <w:color w:val="000000"/>
          <w:sz w:val="24"/>
          <w:szCs w:val="24"/>
        </w:rPr>
        <w:t xml:space="preserve"> </w:t>
      </w:r>
      <w:r w:rsidRPr="00BB2FA9">
        <w:rPr>
          <w:rFonts w:ascii="Arial" w:hAnsi="Arial" w:cs="Arial"/>
          <w:color w:val="000000"/>
          <w:sz w:val="24"/>
          <w:szCs w:val="24"/>
        </w:rPr>
        <w:t>results for the Home Health demonstration indicate that</w:t>
      </w:r>
      <w:r>
        <w:rPr>
          <w:rFonts w:ascii="Arial" w:hAnsi="Arial" w:cs="Arial"/>
          <w:color w:val="000000"/>
          <w:sz w:val="24"/>
          <w:szCs w:val="24"/>
        </w:rPr>
        <w:t xml:space="preserve"> </w:t>
      </w:r>
      <w:r w:rsidRPr="00BB2FA9">
        <w:rPr>
          <w:rFonts w:ascii="Arial" w:hAnsi="Arial" w:cs="Arial"/>
          <w:color w:val="000000"/>
          <w:sz w:val="24"/>
          <w:szCs w:val="24"/>
        </w:rPr>
        <w:t>it had little or no effect on Medicare spending or quality</w:t>
      </w:r>
      <w:r>
        <w:rPr>
          <w:rFonts w:ascii="Arial" w:hAnsi="Arial" w:cs="Arial"/>
          <w:color w:val="000000"/>
          <w:sz w:val="24"/>
          <w:szCs w:val="24"/>
        </w:rPr>
        <w:t xml:space="preserve"> </w:t>
      </w:r>
      <w:r w:rsidRPr="00BB2FA9">
        <w:rPr>
          <w:rFonts w:ascii="Arial" w:hAnsi="Arial" w:cs="Arial"/>
          <w:color w:val="000000"/>
          <w:sz w:val="24"/>
          <w:szCs w:val="24"/>
        </w:rPr>
        <w:t>of care in the first year.</w:t>
      </w:r>
    </w:p>
    <w:p w:rsidR="00BB2FA9" w:rsidRPr="00BB2FA9" w:rsidRDefault="00BB2FA9" w:rsidP="00D62ED7">
      <w:pPr>
        <w:autoSpaceDE w:val="0"/>
        <w:autoSpaceDN w:val="0"/>
        <w:adjustRightInd w:val="0"/>
        <w:spacing w:after="0" w:line="240" w:lineRule="auto"/>
        <w:ind w:left="1440"/>
        <w:rPr>
          <w:rFonts w:ascii="Arial" w:hAnsi="Arial" w:cs="Arial"/>
          <w:color w:val="00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00261B" w:rsidP="00660C29">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 xml:space="preserve"> </w:t>
      </w:r>
    </w:p>
    <w:p w:rsidR="00BB2FA9" w:rsidRDefault="00BB2FA9" w:rsidP="00056096">
      <w:pPr>
        <w:autoSpaceDE w:val="0"/>
        <w:autoSpaceDN w:val="0"/>
        <w:adjustRightInd w:val="0"/>
        <w:spacing w:after="0" w:line="240" w:lineRule="auto"/>
        <w:ind w:left="720"/>
        <w:rPr>
          <w:rFonts w:ascii="Arial" w:hAnsi="Arial" w:cs="Arial"/>
          <w:color w:val="FF0000"/>
          <w:sz w:val="24"/>
          <w:szCs w:val="24"/>
        </w:rPr>
      </w:pPr>
    </w:p>
    <w:p w:rsidR="00BB2FA9" w:rsidRDefault="00BB2FA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Background</w:t>
      </w:r>
      <w:r w:rsidR="00125763">
        <w:rPr>
          <w:rFonts w:ascii="Arial" w:hAnsi="Arial" w:cs="Arial"/>
          <w:b/>
          <w:color w:val="000000"/>
          <w:sz w:val="24"/>
          <w:szCs w:val="24"/>
        </w:rPr>
        <w:t xml:space="preserve">: </w:t>
      </w:r>
      <w:r w:rsidRPr="00660C29">
        <w:rPr>
          <w:rFonts w:ascii="Arial" w:hAnsi="Arial" w:cs="Arial"/>
          <w:color w:val="000000"/>
          <w:sz w:val="24"/>
          <w:szCs w:val="24"/>
        </w:rPr>
        <w:t>While guidelines recommend that children with asthma should receive asthma education, it is not known if education delivered in the</w:t>
      </w:r>
      <w:r w:rsidR="00660C29">
        <w:rPr>
          <w:rFonts w:ascii="Arial" w:hAnsi="Arial" w:cs="Arial"/>
          <w:color w:val="000000"/>
          <w:sz w:val="24"/>
          <w:szCs w:val="24"/>
        </w:rPr>
        <w:t xml:space="preserve"> </w:t>
      </w:r>
      <w:r w:rsidRPr="00660C29">
        <w:rPr>
          <w:rFonts w:ascii="Arial" w:hAnsi="Arial" w:cs="Arial"/>
          <w:color w:val="000000"/>
          <w:sz w:val="24"/>
          <w:szCs w:val="24"/>
        </w:rPr>
        <w:t>home is superior to usual care or the same education delivered elsewhere. The home setting allows educators to reach populations (such</w:t>
      </w:r>
      <w:r w:rsidR="00660C29">
        <w:rPr>
          <w:rFonts w:ascii="Arial" w:hAnsi="Arial" w:cs="Arial"/>
          <w:color w:val="000000"/>
          <w:sz w:val="24"/>
          <w:szCs w:val="24"/>
        </w:rPr>
        <w:t xml:space="preserve"> </w:t>
      </w:r>
      <w:r w:rsidRPr="00660C29">
        <w:rPr>
          <w:rFonts w:ascii="Arial" w:hAnsi="Arial" w:cs="Arial"/>
          <w:color w:val="000000"/>
          <w:sz w:val="24"/>
          <w:szCs w:val="24"/>
        </w:rPr>
        <w:t>as the economically disadvantaged) that may experience barriers to care (such as lack of transportation) within a familiar environment.</w:t>
      </w:r>
    </w:p>
    <w:p w:rsidR="00660C29" w:rsidRPr="00660C29" w:rsidRDefault="00660C29" w:rsidP="00660C29">
      <w:pPr>
        <w:autoSpaceDE w:val="0"/>
        <w:autoSpaceDN w:val="0"/>
        <w:adjustRightInd w:val="0"/>
        <w:spacing w:after="0" w:line="240" w:lineRule="auto"/>
        <w:ind w:left="1440"/>
        <w:rPr>
          <w:rFonts w:ascii="Arial" w:hAnsi="Arial" w:cs="Arial"/>
          <w:color w:val="000000"/>
          <w:sz w:val="24"/>
          <w:szCs w:val="24"/>
        </w:rPr>
      </w:pPr>
    </w:p>
    <w:p w:rsidR="00BB2FA9" w:rsidRDefault="00BB2FA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Objectives</w:t>
      </w:r>
      <w:r w:rsidR="00125763">
        <w:rPr>
          <w:rFonts w:ascii="Arial" w:hAnsi="Arial" w:cs="Arial"/>
          <w:b/>
          <w:color w:val="000000"/>
          <w:sz w:val="24"/>
          <w:szCs w:val="24"/>
        </w:rPr>
        <w:t xml:space="preserve">: </w:t>
      </w:r>
      <w:r w:rsidRPr="00660C29">
        <w:rPr>
          <w:rFonts w:ascii="Arial" w:hAnsi="Arial" w:cs="Arial"/>
          <w:color w:val="000000"/>
          <w:sz w:val="24"/>
          <w:szCs w:val="24"/>
        </w:rPr>
        <w:t>To perform a systematic review on educational interventions for asthma delivered in the home to children, caregivers or both, and to</w:t>
      </w:r>
      <w:r w:rsidR="00660C29">
        <w:rPr>
          <w:rFonts w:ascii="Arial" w:hAnsi="Arial" w:cs="Arial"/>
          <w:color w:val="000000"/>
          <w:sz w:val="24"/>
          <w:szCs w:val="24"/>
        </w:rPr>
        <w:t xml:space="preserve"> </w:t>
      </w:r>
      <w:r w:rsidRPr="00660C29">
        <w:rPr>
          <w:rFonts w:ascii="Arial" w:hAnsi="Arial" w:cs="Arial"/>
          <w:color w:val="000000"/>
          <w:sz w:val="24"/>
          <w:szCs w:val="24"/>
        </w:rPr>
        <w:t>determine the effects of such interventions on asthma-related health outcomes. We also planned to make the education</w:t>
      </w:r>
      <w:r w:rsidR="00660C29">
        <w:rPr>
          <w:rFonts w:ascii="Arial" w:hAnsi="Arial" w:cs="Arial"/>
          <w:color w:val="000000"/>
          <w:sz w:val="24"/>
          <w:szCs w:val="24"/>
        </w:rPr>
        <w:t xml:space="preserve"> i</w:t>
      </w:r>
      <w:r w:rsidRPr="00660C29">
        <w:rPr>
          <w:rFonts w:ascii="Arial" w:hAnsi="Arial" w:cs="Arial"/>
          <w:color w:val="000000"/>
          <w:sz w:val="24"/>
          <w:szCs w:val="24"/>
        </w:rPr>
        <w:t>nterventions</w:t>
      </w:r>
      <w:r w:rsidR="00660C29">
        <w:rPr>
          <w:rFonts w:ascii="Arial" w:hAnsi="Arial" w:cs="Arial"/>
          <w:color w:val="000000"/>
          <w:sz w:val="24"/>
          <w:szCs w:val="24"/>
        </w:rPr>
        <w:t xml:space="preserve"> </w:t>
      </w:r>
      <w:r w:rsidRPr="00660C29">
        <w:rPr>
          <w:rFonts w:ascii="Arial" w:hAnsi="Arial" w:cs="Arial"/>
          <w:color w:val="000000"/>
          <w:sz w:val="24"/>
          <w:szCs w:val="24"/>
        </w:rPr>
        <w:t xml:space="preserve">accessible to readers by </w:t>
      </w:r>
      <w:r w:rsidR="00125763" w:rsidRPr="00660C29">
        <w:rPr>
          <w:rFonts w:ascii="Arial" w:hAnsi="Arial" w:cs="Arial"/>
          <w:color w:val="000000"/>
          <w:sz w:val="24"/>
          <w:szCs w:val="24"/>
        </w:rPr>
        <w:t>summarizing</w:t>
      </w:r>
      <w:r w:rsidRPr="00660C29">
        <w:rPr>
          <w:rFonts w:ascii="Arial" w:hAnsi="Arial" w:cs="Arial"/>
          <w:color w:val="000000"/>
          <w:sz w:val="24"/>
          <w:szCs w:val="24"/>
        </w:rPr>
        <w:t xml:space="preserve"> the content and components.</w:t>
      </w:r>
    </w:p>
    <w:p w:rsidR="00125763" w:rsidRPr="00660C29" w:rsidRDefault="00125763" w:rsidP="00660C29">
      <w:pPr>
        <w:autoSpaceDE w:val="0"/>
        <w:autoSpaceDN w:val="0"/>
        <w:adjustRightInd w:val="0"/>
        <w:spacing w:after="0" w:line="240" w:lineRule="auto"/>
        <w:ind w:left="1440"/>
        <w:rPr>
          <w:rFonts w:ascii="Arial" w:hAnsi="Arial" w:cs="Arial"/>
          <w:color w:val="000000"/>
          <w:sz w:val="24"/>
          <w:szCs w:val="24"/>
        </w:rPr>
      </w:pPr>
    </w:p>
    <w:p w:rsidR="00BB2FA9" w:rsidRDefault="00BB2FA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color w:val="000000"/>
          <w:sz w:val="24"/>
          <w:szCs w:val="24"/>
        </w:rPr>
        <w:t>Search strategy</w:t>
      </w:r>
      <w:r w:rsidR="00660C29">
        <w:rPr>
          <w:rFonts w:ascii="Arial" w:hAnsi="Arial" w:cs="Arial"/>
          <w:color w:val="000000"/>
          <w:sz w:val="24"/>
          <w:szCs w:val="24"/>
        </w:rPr>
        <w:t xml:space="preserve"> </w:t>
      </w:r>
      <w:r w:rsidRPr="00660C29">
        <w:rPr>
          <w:rFonts w:ascii="Arial" w:hAnsi="Arial" w:cs="Arial"/>
          <w:color w:val="000000"/>
          <w:sz w:val="24"/>
          <w:szCs w:val="24"/>
        </w:rPr>
        <w:t>We searched the Cochrane Airways Group Specialised Register of trials, which includes the Cochrane Central Register of Controlled</w:t>
      </w:r>
      <w:r w:rsidR="00660C29">
        <w:rPr>
          <w:rFonts w:ascii="Arial" w:hAnsi="Arial" w:cs="Arial"/>
          <w:color w:val="000000"/>
          <w:sz w:val="24"/>
          <w:szCs w:val="24"/>
        </w:rPr>
        <w:t xml:space="preserve"> </w:t>
      </w:r>
      <w:r w:rsidRPr="00660C29">
        <w:rPr>
          <w:rFonts w:ascii="Arial" w:hAnsi="Arial" w:cs="Arial"/>
          <w:color w:val="000000"/>
          <w:sz w:val="24"/>
          <w:szCs w:val="24"/>
        </w:rPr>
        <w:t>Trials (CENTRAL), MEDLINE, EMBASE, CINAHL, AMED and PsycINFO, and handsearched respiratory journals and meeting</w:t>
      </w:r>
      <w:r w:rsidR="00660C29">
        <w:rPr>
          <w:rFonts w:ascii="Arial" w:hAnsi="Arial" w:cs="Arial"/>
          <w:color w:val="000000"/>
          <w:sz w:val="24"/>
          <w:szCs w:val="24"/>
        </w:rPr>
        <w:t xml:space="preserve"> </w:t>
      </w:r>
      <w:r w:rsidRPr="00660C29">
        <w:rPr>
          <w:rFonts w:ascii="Arial" w:hAnsi="Arial" w:cs="Arial"/>
          <w:color w:val="000000"/>
          <w:sz w:val="24"/>
          <w:szCs w:val="24"/>
        </w:rPr>
        <w:t>abstracts. We also searched the Education Resources Information Center database (ERIC), reference lists of trials and review articles</w:t>
      </w:r>
      <w:r w:rsidR="00660C29">
        <w:rPr>
          <w:rFonts w:ascii="Arial" w:hAnsi="Arial" w:cs="Arial"/>
          <w:color w:val="000000"/>
          <w:sz w:val="24"/>
          <w:szCs w:val="24"/>
        </w:rPr>
        <w:t xml:space="preserve"> </w:t>
      </w:r>
      <w:r w:rsidRPr="00660C29">
        <w:rPr>
          <w:rFonts w:ascii="Arial" w:hAnsi="Arial" w:cs="Arial"/>
          <w:color w:val="000000"/>
          <w:sz w:val="24"/>
          <w:szCs w:val="24"/>
        </w:rPr>
        <w:t>(last search January 2011).</w:t>
      </w:r>
    </w:p>
    <w:p w:rsidR="00660C29" w:rsidRPr="00660C29" w:rsidRDefault="00660C29" w:rsidP="00660C29">
      <w:pPr>
        <w:autoSpaceDE w:val="0"/>
        <w:autoSpaceDN w:val="0"/>
        <w:adjustRightInd w:val="0"/>
        <w:spacing w:after="0" w:line="240" w:lineRule="auto"/>
        <w:ind w:left="1440"/>
        <w:rPr>
          <w:rFonts w:ascii="Arial" w:hAnsi="Arial" w:cs="Arial"/>
          <w:color w:val="000000"/>
          <w:sz w:val="24"/>
          <w:szCs w:val="24"/>
        </w:rPr>
      </w:pPr>
    </w:p>
    <w:p w:rsidR="00BB2FA9" w:rsidRPr="00660C29" w:rsidRDefault="00BB2FA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Selection criteria</w:t>
      </w:r>
      <w:r w:rsidR="00125763">
        <w:rPr>
          <w:rFonts w:ascii="Arial" w:hAnsi="Arial" w:cs="Arial"/>
          <w:b/>
          <w:color w:val="000000"/>
          <w:sz w:val="24"/>
          <w:szCs w:val="24"/>
        </w:rPr>
        <w:t xml:space="preserve">: </w:t>
      </w:r>
      <w:r w:rsidRPr="00660C29">
        <w:rPr>
          <w:rFonts w:ascii="Arial" w:hAnsi="Arial" w:cs="Arial"/>
          <w:color w:val="000000"/>
          <w:sz w:val="24"/>
          <w:szCs w:val="24"/>
        </w:rPr>
        <w:t>We included randomised controlled trials of asthma education delivered in the home to children, their caregivers or both. In the first</w:t>
      </w:r>
      <w:r w:rsidR="00660C29">
        <w:rPr>
          <w:rFonts w:ascii="Arial" w:hAnsi="Arial" w:cs="Arial"/>
          <w:color w:val="000000"/>
          <w:sz w:val="24"/>
          <w:szCs w:val="24"/>
        </w:rPr>
        <w:t xml:space="preserve"> </w:t>
      </w:r>
      <w:r w:rsidRPr="00660C29">
        <w:rPr>
          <w:rFonts w:ascii="Arial" w:hAnsi="Arial" w:cs="Arial"/>
          <w:color w:val="000000"/>
          <w:sz w:val="24"/>
          <w:szCs w:val="24"/>
        </w:rPr>
        <w:t>comparison, eligible control groups were provided usual care or the same education delivered outside of the home. For the second</w:t>
      </w:r>
      <w:r w:rsidR="00660C29">
        <w:rPr>
          <w:rFonts w:ascii="Arial" w:hAnsi="Arial" w:cs="Arial"/>
          <w:color w:val="000000"/>
          <w:sz w:val="24"/>
          <w:szCs w:val="24"/>
        </w:rPr>
        <w:t xml:space="preserve"> </w:t>
      </w:r>
      <w:r w:rsidRPr="00660C29">
        <w:rPr>
          <w:rFonts w:ascii="Arial" w:hAnsi="Arial" w:cs="Arial"/>
          <w:color w:val="000000"/>
          <w:sz w:val="24"/>
          <w:szCs w:val="24"/>
        </w:rPr>
        <w:t>comparison, control groups received a less intensive educational intervention delivered in the home.</w:t>
      </w:r>
    </w:p>
    <w:p w:rsidR="00BB2FA9" w:rsidRPr="00660C29" w:rsidRDefault="00BB2FA9" w:rsidP="00660C29">
      <w:pPr>
        <w:autoSpaceDE w:val="0"/>
        <w:autoSpaceDN w:val="0"/>
        <w:adjustRightInd w:val="0"/>
        <w:spacing w:after="0" w:line="240" w:lineRule="auto"/>
        <w:ind w:left="1440"/>
        <w:rPr>
          <w:rFonts w:ascii="Arial" w:hAnsi="Arial" w:cs="Arial"/>
          <w:color w:val="000000"/>
          <w:sz w:val="24"/>
          <w:szCs w:val="24"/>
        </w:rPr>
      </w:pPr>
    </w:p>
    <w:p w:rsidR="00BB2FA9" w:rsidRPr="00660C29" w:rsidRDefault="00660C2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Data collection and analysis</w:t>
      </w:r>
      <w:r w:rsidR="00125763">
        <w:rPr>
          <w:rFonts w:ascii="Arial" w:hAnsi="Arial" w:cs="Arial"/>
          <w:b/>
          <w:color w:val="000000"/>
          <w:sz w:val="24"/>
          <w:szCs w:val="24"/>
        </w:rPr>
        <w:t xml:space="preserve">: </w:t>
      </w:r>
      <w:r w:rsidRPr="00660C29">
        <w:rPr>
          <w:rFonts w:ascii="Arial" w:hAnsi="Arial" w:cs="Arial"/>
          <w:color w:val="000000"/>
          <w:sz w:val="24"/>
          <w:szCs w:val="24"/>
        </w:rPr>
        <w:t>Two authors independently selected the trials, assessed trial quality and extracted the data. We contacted study authors for additional</w:t>
      </w:r>
      <w:r>
        <w:rPr>
          <w:rFonts w:ascii="Arial" w:hAnsi="Arial" w:cs="Arial"/>
          <w:color w:val="000000"/>
          <w:sz w:val="24"/>
          <w:szCs w:val="24"/>
        </w:rPr>
        <w:t xml:space="preserve"> </w:t>
      </w:r>
      <w:r w:rsidRPr="00660C29">
        <w:rPr>
          <w:rFonts w:ascii="Arial" w:hAnsi="Arial" w:cs="Arial"/>
          <w:color w:val="000000"/>
          <w:sz w:val="24"/>
          <w:szCs w:val="24"/>
        </w:rPr>
        <w:t>information. We pooled dichotomous data with fixed-effect odds ratio and continuous data with mean difference (MD) using a fixed</w:t>
      </w:r>
      <w:r>
        <w:rPr>
          <w:rFonts w:ascii="Arial" w:hAnsi="Arial" w:cs="Arial"/>
          <w:color w:val="000000"/>
          <w:sz w:val="24"/>
          <w:szCs w:val="24"/>
        </w:rPr>
        <w:t xml:space="preserve"> </w:t>
      </w:r>
      <w:r w:rsidRPr="00660C29">
        <w:rPr>
          <w:rFonts w:ascii="Arial" w:hAnsi="Arial" w:cs="Arial"/>
          <w:color w:val="000000"/>
          <w:sz w:val="24"/>
          <w:szCs w:val="24"/>
        </w:rPr>
        <w:t>effect</w:t>
      </w:r>
      <w:r>
        <w:rPr>
          <w:rFonts w:ascii="Arial" w:hAnsi="Arial" w:cs="Arial"/>
          <w:color w:val="000000"/>
          <w:sz w:val="24"/>
          <w:szCs w:val="24"/>
        </w:rPr>
        <w:t xml:space="preserve"> </w:t>
      </w:r>
      <w:r w:rsidRPr="00660C29">
        <w:rPr>
          <w:rFonts w:ascii="Arial" w:hAnsi="Arial" w:cs="Arial"/>
          <w:color w:val="000000"/>
          <w:sz w:val="24"/>
          <w:szCs w:val="24"/>
        </w:rPr>
        <w:t>where possible.</w:t>
      </w:r>
    </w:p>
    <w:p w:rsidR="00BB2FA9" w:rsidRPr="00660C29" w:rsidRDefault="00BB2FA9" w:rsidP="00660C29">
      <w:pPr>
        <w:autoSpaceDE w:val="0"/>
        <w:autoSpaceDN w:val="0"/>
        <w:adjustRightInd w:val="0"/>
        <w:spacing w:after="0" w:line="240" w:lineRule="auto"/>
        <w:ind w:left="1440"/>
        <w:rPr>
          <w:rFonts w:ascii="Arial" w:hAnsi="Arial" w:cs="Arial"/>
          <w:color w:val="000000"/>
          <w:sz w:val="24"/>
          <w:szCs w:val="24"/>
        </w:rPr>
      </w:pPr>
    </w:p>
    <w:p w:rsidR="00660C29" w:rsidRPr="00660C29" w:rsidRDefault="00660C2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Main results</w:t>
      </w:r>
      <w:r w:rsidR="00125763">
        <w:rPr>
          <w:rFonts w:ascii="Arial" w:hAnsi="Arial" w:cs="Arial"/>
          <w:b/>
          <w:color w:val="000000"/>
          <w:sz w:val="24"/>
          <w:szCs w:val="24"/>
        </w:rPr>
        <w:t xml:space="preserve">: </w:t>
      </w:r>
      <w:r w:rsidRPr="00660C29">
        <w:rPr>
          <w:rFonts w:ascii="Arial" w:hAnsi="Arial" w:cs="Arial"/>
          <w:color w:val="000000"/>
          <w:sz w:val="24"/>
          <w:szCs w:val="24"/>
        </w:rPr>
        <w:t>A total of 12 studies involving 2342 children were included. Eleven out of 12 trials were conducted in North America, within urban or</w:t>
      </w:r>
      <w:r>
        <w:rPr>
          <w:rFonts w:ascii="Arial" w:hAnsi="Arial" w:cs="Arial"/>
          <w:color w:val="000000"/>
          <w:sz w:val="24"/>
          <w:szCs w:val="24"/>
        </w:rPr>
        <w:t xml:space="preserve"> </w:t>
      </w:r>
      <w:r w:rsidRPr="00660C29">
        <w:rPr>
          <w:rFonts w:ascii="Arial" w:hAnsi="Arial" w:cs="Arial"/>
          <w:color w:val="000000"/>
          <w:sz w:val="24"/>
          <w:szCs w:val="24"/>
        </w:rPr>
        <w:t>suburban settings involving vulnerable populations. The studies were overall of good methodological quality. They differed markedly</w:t>
      </w:r>
      <w:r>
        <w:rPr>
          <w:rFonts w:ascii="Arial" w:hAnsi="Arial" w:cs="Arial"/>
          <w:color w:val="000000"/>
          <w:sz w:val="24"/>
          <w:szCs w:val="24"/>
        </w:rPr>
        <w:t xml:space="preserve"> </w:t>
      </w:r>
      <w:r w:rsidRPr="00660C29">
        <w:rPr>
          <w:rFonts w:ascii="Arial" w:hAnsi="Arial" w:cs="Arial"/>
          <w:color w:val="000000"/>
          <w:sz w:val="24"/>
          <w:szCs w:val="24"/>
        </w:rPr>
        <w:t>in terms of age, severity of asthma, context and content of the educational intervention leading to substantial clinical heterogeneity.</w:t>
      </w:r>
      <w:r>
        <w:rPr>
          <w:rFonts w:ascii="Arial" w:hAnsi="Arial" w:cs="Arial"/>
          <w:color w:val="000000"/>
          <w:sz w:val="24"/>
          <w:szCs w:val="24"/>
        </w:rPr>
        <w:br/>
      </w:r>
    </w:p>
    <w:p w:rsidR="00660C29" w:rsidRDefault="00660C2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color w:val="000000"/>
          <w:sz w:val="24"/>
          <w:szCs w:val="24"/>
        </w:rPr>
        <w:t>Due to this clinical heterogeneity, we did not pool results for our primary outcome, the number of patients with exacerbations requiring</w:t>
      </w:r>
      <w:r>
        <w:rPr>
          <w:rFonts w:ascii="Arial" w:hAnsi="Arial" w:cs="Arial"/>
          <w:color w:val="000000"/>
          <w:sz w:val="24"/>
          <w:szCs w:val="24"/>
        </w:rPr>
        <w:t xml:space="preserve"> </w:t>
      </w:r>
      <w:r w:rsidRPr="00660C29">
        <w:rPr>
          <w:rFonts w:ascii="Arial" w:hAnsi="Arial" w:cs="Arial"/>
          <w:color w:val="000000"/>
          <w:sz w:val="24"/>
          <w:szCs w:val="24"/>
        </w:rPr>
        <w:t xml:space="preserve">emergency department (ED) visit. </w:t>
      </w:r>
      <w:r w:rsidRPr="00660C29">
        <w:rPr>
          <w:rFonts w:ascii="Arial" w:hAnsi="Arial" w:cs="Arial"/>
          <w:color w:val="000000"/>
          <w:sz w:val="24"/>
          <w:szCs w:val="24"/>
          <w:highlight w:val="yellow"/>
        </w:rPr>
        <w:t>The mean number of exacerbations requiring ED visits per person at six months was not significantly different between the home-based intervention and control groups (N = 2 studies</w:t>
      </w:r>
      <w:r w:rsidRPr="00660C29">
        <w:rPr>
          <w:rFonts w:ascii="Arial" w:hAnsi="Arial" w:cs="Arial"/>
          <w:color w:val="000000"/>
          <w:sz w:val="24"/>
          <w:szCs w:val="24"/>
        </w:rPr>
        <w:t>; MD 0.04; 95% confidence interval (CI) -0.20 to</w:t>
      </w:r>
      <w:r>
        <w:rPr>
          <w:rFonts w:ascii="Arial" w:hAnsi="Arial" w:cs="Arial"/>
          <w:color w:val="000000"/>
          <w:sz w:val="24"/>
          <w:szCs w:val="24"/>
        </w:rPr>
        <w:t xml:space="preserve"> </w:t>
      </w:r>
      <w:r w:rsidRPr="00660C29">
        <w:rPr>
          <w:rFonts w:ascii="Arial" w:hAnsi="Arial" w:cs="Arial"/>
          <w:color w:val="000000"/>
          <w:sz w:val="24"/>
          <w:szCs w:val="24"/>
        </w:rPr>
        <w:t>0.27). Only one trial contributed to our other primary outcome, exacerbations requiring a course of oral corticosteroids. Hospital</w:t>
      </w:r>
      <w:r>
        <w:rPr>
          <w:rFonts w:ascii="Arial" w:hAnsi="Arial" w:cs="Arial"/>
          <w:color w:val="000000"/>
          <w:sz w:val="24"/>
          <w:szCs w:val="24"/>
        </w:rPr>
        <w:t xml:space="preserve"> </w:t>
      </w:r>
      <w:r w:rsidRPr="00660C29">
        <w:rPr>
          <w:rFonts w:ascii="Arial" w:hAnsi="Arial" w:cs="Arial"/>
          <w:color w:val="000000"/>
          <w:sz w:val="24"/>
          <w:szCs w:val="24"/>
        </w:rPr>
        <w:t>admissions also demonstrated wide variation between trials with significant changes in some trials in both directions. Quality of life</w:t>
      </w:r>
      <w:r>
        <w:rPr>
          <w:rFonts w:ascii="Arial" w:hAnsi="Arial" w:cs="Arial"/>
          <w:color w:val="000000"/>
          <w:sz w:val="24"/>
          <w:szCs w:val="24"/>
        </w:rPr>
        <w:t xml:space="preserve"> </w:t>
      </w:r>
      <w:r w:rsidRPr="00660C29">
        <w:rPr>
          <w:rFonts w:ascii="Arial" w:hAnsi="Arial" w:cs="Arial"/>
          <w:color w:val="000000"/>
          <w:sz w:val="24"/>
          <w:szCs w:val="24"/>
        </w:rPr>
        <w:t>improved in both education and control groups over time.</w:t>
      </w:r>
      <w:r>
        <w:rPr>
          <w:rFonts w:ascii="Arial" w:hAnsi="Arial" w:cs="Arial"/>
          <w:color w:val="000000"/>
          <w:sz w:val="24"/>
          <w:szCs w:val="24"/>
        </w:rPr>
        <w:t xml:space="preserve"> </w:t>
      </w:r>
      <w:r w:rsidRPr="00660C29">
        <w:rPr>
          <w:rFonts w:ascii="Arial" w:hAnsi="Arial" w:cs="Arial"/>
          <w:color w:val="000000"/>
          <w:sz w:val="24"/>
          <w:szCs w:val="24"/>
        </w:rPr>
        <w:t>A table summarising some of the key components of the education programmes is included in the review.</w:t>
      </w:r>
    </w:p>
    <w:p w:rsidR="00660C29" w:rsidRPr="00660C29" w:rsidRDefault="00660C29" w:rsidP="00660C29">
      <w:pPr>
        <w:autoSpaceDE w:val="0"/>
        <w:autoSpaceDN w:val="0"/>
        <w:adjustRightInd w:val="0"/>
        <w:spacing w:after="0" w:line="240" w:lineRule="auto"/>
        <w:ind w:left="1440"/>
        <w:rPr>
          <w:rFonts w:ascii="Arial" w:hAnsi="Arial" w:cs="Arial"/>
          <w:color w:val="000000"/>
          <w:sz w:val="24"/>
          <w:szCs w:val="24"/>
        </w:rPr>
      </w:pPr>
    </w:p>
    <w:p w:rsidR="00BB2FA9" w:rsidRPr="00660C29" w:rsidRDefault="00660C29" w:rsidP="00660C29">
      <w:pPr>
        <w:autoSpaceDE w:val="0"/>
        <w:autoSpaceDN w:val="0"/>
        <w:adjustRightInd w:val="0"/>
        <w:spacing w:after="0" w:line="240" w:lineRule="auto"/>
        <w:ind w:left="1440"/>
        <w:rPr>
          <w:rFonts w:ascii="Arial" w:hAnsi="Arial" w:cs="Arial"/>
          <w:color w:val="000000"/>
          <w:sz w:val="24"/>
          <w:szCs w:val="24"/>
        </w:rPr>
      </w:pPr>
      <w:r w:rsidRPr="00660C29">
        <w:rPr>
          <w:rFonts w:ascii="Arial" w:hAnsi="Arial" w:cs="Arial"/>
          <w:b/>
          <w:color w:val="000000"/>
          <w:sz w:val="24"/>
          <w:szCs w:val="24"/>
        </w:rPr>
        <w:t>Authors’ conclusions</w:t>
      </w:r>
      <w:r w:rsidR="00125763">
        <w:rPr>
          <w:rFonts w:ascii="Arial" w:hAnsi="Arial" w:cs="Arial"/>
          <w:b/>
          <w:color w:val="000000"/>
          <w:sz w:val="24"/>
          <w:szCs w:val="24"/>
        </w:rPr>
        <w:t xml:space="preserve">: </w:t>
      </w:r>
      <w:r w:rsidRPr="00660C29">
        <w:rPr>
          <w:rFonts w:ascii="Arial" w:hAnsi="Arial" w:cs="Arial"/>
          <w:color w:val="000000"/>
          <w:sz w:val="24"/>
          <w:szCs w:val="24"/>
          <w:highlight w:val="yellow"/>
        </w:rPr>
        <w:t>We found inconsistent evidence for home-based asthma educational interventions compared to standard care, education delivered outside of the home or a less intensive educational intervention delivered at home.</w:t>
      </w:r>
      <w:r w:rsidRPr="00660C29">
        <w:rPr>
          <w:rFonts w:ascii="Arial" w:hAnsi="Arial" w:cs="Arial"/>
          <w:color w:val="000000"/>
          <w:sz w:val="24"/>
          <w:szCs w:val="24"/>
        </w:rPr>
        <w:t xml:space="preserve"> Although education remains a key </w:t>
      </w:r>
      <w:r>
        <w:rPr>
          <w:rFonts w:ascii="Arial" w:hAnsi="Arial" w:cs="Arial"/>
          <w:color w:val="000000"/>
          <w:sz w:val="24"/>
          <w:szCs w:val="24"/>
        </w:rPr>
        <w:t>c</w:t>
      </w:r>
      <w:r w:rsidRPr="00660C29">
        <w:rPr>
          <w:rFonts w:ascii="Arial" w:hAnsi="Arial" w:cs="Arial"/>
          <w:color w:val="000000"/>
          <w:sz w:val="24"/>
          <w:szCs w:val="24"/>
        </w:rPr>
        <w:t>omponent of</w:t>
      </w:r>
      <w:r>
        <w:rPr>
          <w:rFonts w:ascii="Arial" w:hAnsi="Arial" w:cs="Arial"/>
          <w:color w:val="000000"/>
          <w:sz w:val="24"/>
          <w:szCs w:val="24"/>
        </w:rPr>
        <w:t xml:space="preserve"> </w:t>
      </w:r>
      <w:r w:rsidRPr="00660C29">
        <w:rPr>
          <w:rFonts w:ascii="Arial" w:hAnsi="Arial" w:cs="Arial"/>
          <w:color w:val="000000"/>
          <w:sz w:val="24"/>
          <w:szCs w:val="24"/>
        </w:rPr>
        <w:t>managing asthma in children, advocated in numerous guidelines, this review</w:t>
      </w:r>
      <w:r>
        <w:rPr>
          <w:rFonts w:ascii="Arial" w:hAnsi="Arial" w:cs="Arial"/>
          <w:color w:val="000000"/>
          <w:sz w:val="24"/>
          <w:szCs w:val="24"/>
        </w:rPr>
        <w:t xml:space="preserve"> </w:t>
      </w:r>
      <w:r w:rsidRPr="00660C29">
        <w:rPr>
          <w:rFonts w:ascii="Arial" w:hAnsi="Arial" w:cs="Arial"/>
          <w:color w:val="000000"/>
          <w:sz w:val="24"/>
          <w:szCs w:val="24"/>
        </w:rPr>
        <w:t>does not contribute further information on the fundamental</w:t>
      </w:r>
      <w:r>
        <w:rPr>
          <w:rFonts w:ascii="Arial" w:hAnsi="Arial" w:cs="Arial"/>
          <w:color w:val="000000"/>
          <w:sz w:val="24"/>
          <w:szCs w:val="24"/>
        </w:rPr>
        <w:t xml:space="preserve"> </w:t>
      </w:r>
      <w:r w:rsidRPr="00660C29">
        <w:rPr>
          <w:rFonts w:ascii="Arial" w:hAnsi="Arial" w:cs="Arial"/>
          <w:color w:val="000000"/>
          <w:sz w:val="24"/>
          <w:szCs w:val="24"/>
        </w:rPr>
        <w:t>content and optimum setting for such educational interventions.</w:t>
      </w:r>
    </w:p>
    <w:p w:rsidR="00BB2FA9" w:rsidRDefault="00BB2FA9" w:rsidP="00660C29">
      <w:pPr>
        <w:autoSpaceDE w:val="0"/>
        <w:autoSpaceDN w:val="0"/>
        <w:adjustRightInd w:val="0"/>
        <w:spacing w:after="0" w:line="240" w:lineRule="auto"/>
        <w:ind w:left="2160"/>
        <w:rPr>
          <w:rFonts w:ascii="Arial" w:hAnsi="Arial" w:cs="Arial"/>
          <w:color w:val="FF0000"/>
          <w:sz w:val="24"/>
          <w:szCs w:val="24"/>
        </w:rPr>
      </w:pPr>
    </w:p>
    <w:p w:rsidR="00BB2FA9" w:rsidRDefault="00BB2FA9" w:rsidP="00660C29">
      <w:pPr>
        <w:autoSpaceDE w:val="0"/>
        <w:autoSpaceDN w:val="0"/>
        <w:adjustRightInd w:val="0"/>
        <w:spacing w:after="0" w:line="240" w:lineRule="auto"/>
        <w:ind w:left="2160"/>
        <w:rPr>
          <w:rFonts w:ascii="Arial" w:hAnsi="Arial" w:cs="Arial"/>
          <w:color w:val="FF0000"/>
          <w:sz w:val="24"/>
          <w:szCs w:val="24"/>
        </w:rPr>
      </w:pPr>
    </w:p>
    <w:p w:rsidR="00BB2FA9" w:rsidRPr="005571BE" w:rsidRDefault="00375F4E" w:rsidP="005571BE">
      <w:pPr>
        <w:autoSpaceDE w:val="0"/>
        <w:autoSpaceDN w:val="0"/>
        <w:adjustRightInd w:val="0"/>
        <w:spacing w:after="0" w:line="240" w:lineRule="auto"/>
        <w:ind w:left="720"/>
        <w:rPr>
          <w:rFonts w:ascii="Arial" w:hAnsi="Arial" w:cs="Arial"/>
          <w:color w:val="FF0000"/>
          <w:sz w:val="24"/>
          <w:szCs w:val="24"/>
        </w:rPr>
      </w:pPr>
      <w:bookmarkStart w:id="18" w:name="Antidiabetic"/>
      <w:r w:rsidRPr="005571BE">
        <w:rPr>
          <w:rFonts w:ascii="Arial" w:hAnsi="Arial" w:cs="Arial"/>
          <w:color w:val="FF0000"/>
          <w:sz w:val="24"/>
          <w:szCs w:val="24"/>
        </w:rPr>
        <w:t xml:space="preserve">Sharma, </w:t>
      </w:r>
      <w:r w:rsidR="00125763">
        <w:rPr>
          <w:rFonts w:ascii="Arial" w:hAnsi="Arial" w:cs="Arial"/>
          <w:color w:val="FF0000"/>
          <w:sz w:val="24"/>
          <w:szCs w:val="24"/>
        </w:rPr>
        <w:t xml:space="preserve">K. and T. </w:t>
      </w:r>
      <w:r w:rsidRPr="005571BE">
        <w:rPr>
          <w:rFonts w:ascii="Arial" w:hAnsi="Arial" w:cs="Arial"/>
          <w:color w:val="FF0000"/>
          <w:sz w:val="24"/>
          <w:szCs w:val="24"/>
        </w:rPr>
        <w:t>Taylor</w:t>
      </w:r>
      <w:r w:rsidR="00125763">
        <w:rPr>
          <w:rFonts w:ascii="Arial" w:hAnsi="Arial" w:cs="Arial"/>
          <w:color w:val="FF0000"/>
          <w:sz w:val="24"/>
          <w:szCs w:val="24"/>
        </w:rPr>
        <w:t xml:space="preserve"> </w:t>
      </w:r>
      <w:r w:rsidRPr="005571BE">
        <w:rPr>
          <w:rFonts w:ascii="Arial" w:hAnsi="Arial" w:cs="Arial"/>
          <w:color w:val="FF0000"/>
          <w:sz w:val="24"/>
          <w:szCs w:val="24"/>
        </w:rPr>
        <w:t>“Pharmacy Effect on Adherence to Antidiabetic Medications</w:t>
      </w:r>
      <w:r w:rsidR="005571BE" w:rsidRPr="005571BE">
        <w:rPr>
          <w:rFonts w:ascii="Arial" w:hAnsi="Arial" w:cs="Arial"/>
          <w:color w:val="FF0000"/>
          <w:sz w:val="24"/>
          <w:szCs w:val="24"/>
        </w:rPr>
        <w:t>.</w:t>
      </w:r>
      <w:r w:rsidR="00125763">
        <w:rPr>
          <w:rFonts w:ascii="Arial" w:hAnsi="Arial" w:cs="Arial"/>
          <w:color w:val="FF0000"/>
          <w:sz w:val="24"/>
          <w:szCs w:val="24"/>
        </w:rPr>
        <w:t>”</w:t>
      </w:r>
      <w:r w:rsidR="005571BE" w:rsidRPr="005571BE">
        <w:rPr>
          <w:rFonts w:ascii="Arial" w:hAnsi="Arial" w:cs="Arial"/>
          <w:color w:val="FF0000"/>
          <w:sz w:val="24"/>
          <w:szCs w:val="24"/>
        </w:rPr>
        <w:t xml:space="preserve">  </w:t>
      </w:r>
      <w:r w:rsidR="005571BE" w:rsidRPr="00125763">
        <w:rPr>
          <w:rFonts w:ascii="Arial" w:hAnsi="Arial" w:cs="Arial"/>
          <w:i/>
          <w:color w:val="FF0000"/>
          <w:sz w:val="24"/>
          <w:szCs w:val="24"/>
        </w:rPr>
        <w:t>Medical Care</w:t>
      </w:r>
      <w:r w:rsidR="00125763">
        <w:rPr>
          <w:rFonts w:ascii="Arial" w:hAnsi="Arial" w:cs="Arial"/>
          <w:color w:val="FF0000"/>
          <w:sz w:val="24"/>
          <w:szCs w:val="24"/>
        </w:rPr>
        <w:t xml:space="preserve"> </w:t>
      </w:r>
      <w:r w:rsidR="005571BE" w:rsidRPr="005571BE">
        <w:rPr>
          <w:rFonts w:ascii="Arial" w:hAnsi="Arial" w:cs="Arial"/>
          <w:color w:val="FF0000"/>
          <w:sz w:val="24"/>
          <w:szCs w:val="24"/>
        </w:rPr>
        <w:t>50</w:t>
      </w:r>
      <w:r w:rsidR="00125763">
        <w:rPr>
          <w:rFonts w:ascii="Arial" w:hAnsi="Arial" w:cs="Arial"/>
          <w:color w:val="FF0000"/>
          <w:sz w:val="24"/>
          <w:szCs w:val="24"/>
        </w:rPr>
        <w:t>(8) (</w:t>
      </w:r>
      <w:r w:rsidR="005571BE" w:rsidRPr="005571BE">
        <w:rPr>
          <w:rFonts w:ascii="Arial" w:hAnsi="Arial" w:cs="Arial"/>
          <w:color w:val="FF0000"/>
          <w:sz w:val="24"/>
          <w:szCs w:val="24"/>
        </w:rPr>
        <w:t>August 2012</w:t>
      </w:r>
      <w:r w:rsidR="00125763">
        <w:rPr>
          <w:rFonts w:ascii="Arial" w:hAnsi="Arial" w:cs="Arial"/>
          <w:color w:val="FF0000"/>
          <w:sz w:val="24"/>
          <w:szCs w:val="24"/>
        </w:rPr>
        <w:t>)</w:t>
      </w:r>
      <w:r w:rsidR="005571BE" w:rsidRPr="005571BE">
        <w:rPr>
          <w:rFonts w:ascii="Arial" w:hAnsi="Arial" w:cs="Arial"/>
          <w:color w:val="FF0000"/>
          <w:sz w:val="24"/>
          <w:szCs w:val="24"/>
        </w:rPr>
        <w:t>: 685 - 691</w:t>
      </w:r>
      <w:bookmarkEnd w:id="18"/>
    </w:p>
    <w:p w:rsidR="005571BE" w:rsidRPr="005571BE" w:rsidRDefault="005571BE" w:rsidP="00E86B86">
      <w:pPr>
        <w:autoSpaceDE w:val="0"/>
        <w:autoSpaceDN w:val="0"/>
        <w:adjustRightInd w:val="0"/>
        <w:spacing w:after="0" w:line="240" w:lineRule="auto"/>
        <w:ind w:left="720"/>
        <w:rPr>
          <w:rFonts w:ascii="Arial" w:hAnsi="Arial" w:cs="Arial"/>
          <w:color w:val="000000"/>
          <w:sz w:val="24"/>
          <w:szCs w:val="24"/>
        </w:rPr>
      </w:pPr>
    </w:p>
    <w:p w:rsid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Background:</w:t>
      </w:r>
      <w:r w:rsidRPr="005571BE">
        <w:rPr>
          <w:rFonts w:ascii="Arial" w:hAnsi="Arial" w:cs="Arial"/>
          <w:color w:val="000000"/>
          <w:sz w:val="24"/>
          <w:szCs w:val="24"/>
        </w:rPr>
        <w:t xml:space="preserve"> There have been a number of studies relating medication</w:t>
      </w:r>
      <w:r>
        <w:rPr>
          <w:rFonts w:ascii="Arial" w:hAnsi="Arial" w:cs="Arial"/>
          <w:color w:val="000000"/>
          <w:sz w:val="24"/>
          <w:szCs w:val="24"/>
        </w:rPr>
        <w:t xml:space="preserve"> </w:t>
      </w:r>
      <w:r w:rsidRPr="005571BE">
        <w:rPr>
          <w:rFonts w:ascii="Arial" w:hAnsi="Arial" w:cs="Arial"/>
          <w:color w:val="000000"/>
          <w:sz w:val="24"/>
          <w:szCs w:val="24"/>
        </w:rPr>
        <w:t>adherence to patient characteristics. There is less research on influence</w:t>
      </w:r>
      <w:r>
        <w:rPr>
          <w:rFonts w:ascii="Arial" w:hAnsi="Arial" w:cs="Arial"/>
          <w:color w:val="000000"/>
          <w:sz w:val="24"/>
          <w:szCs w:val="24"/>
        </w:rPr>
        <w:t xml:space="preserve"> </w:t>
      </w:r>
      <w:r w:rsidRPr="005571BE">
        <w:rPr>
          <w:rFonts w:ascii="Arial" w:hAnsi="Arial" w:cs="Arial"/>
          <w:color w:val="000000"/>
          <w:sz w:val="24"/>
          <w:szCs w:val="24"/>
        </w:rPr>
        <w:t>of health care providers on patients’ medication-taking behavior.</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p>
    <w:p w:rsid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Objectives:</w:t>
      </w:r>
      <w:r w:rsidRPr="005571BE">
        <w:rPr>
          <w:rFonts w:ascii="Arial" w:hAnsi="Arial" w:cs="Arial"/>
          <w:color w:val="000000"/>
          <w:sz w:val="24"/>
          <w:szCs w:val="24"/>
        </w:rPr>
        <w:t xml:space="preserve"> To evaluate the pharmacy-level effect on medication</w:t>
      </w:r>
      <w:r>
        <w:rPr>
          <w:rFonts w:ascii="Arial" w:hAnsi="Arial" w:cs="Arial"/>
          <w:color w:val="000000"/>
          <w:sz w:val="24"/>
          <w:szCs w:val="24"/>
        </w:rPr>
        <w:t xml:space="preserve"> </w:t>
      </w:r>
      <w:r w:rsidRPr="005571BE">
        <w:rPr>
          <w:rFonts w:ascii="Arial" w:hAnsi="Arial" w:cs="Arial"/>
          <w:color w:val="000000"/>
          <w:sz w:val="24"/>
          <w:szCs w:val="24"/>
        </w:rPr>
        <w:t>adherence for patients receiving antidiabetic medications.</w:t>
      </w:r>
      <w:r>
        <w:rPr>
          <w:rFonts w:ascii="Arial" w:hAnsi="Arial" w:cs="Arial"/>
          <w:color w:val="000000"/>
          <w:sz w:val="24"/>
          <w:szCs w:val="24"/>
        </w:rPr>
        <w:t xml:space="preserve"> </w:t>
      </w:r>
    </w:p>
    <w:p w:rsidR="005571BE" w:rsidRDefault="005571BE" w:rsidP="005571BE">
      <w:pPr>
        <w:autoSpaceDE w:val="0"/>
        <w:autoSpaceDN w:val="0"/>
        <w:adjustRightInd w:val="0"/>
        <w:spacing w:after="0" w:line="240" w:lineRule="auto"/>
        <w:ind w:left="1440"/>
        <w:rPr>
          <w:rFonts w:ascii="Arial" w:hAnsi="Arial" w:cs="Arial"/>
          <w:color w:val="000000"/>
          <w:sz w:val="24"/>
          <w:szCs w:val="24"/>
        </w:rPr>
      </w:pP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Research Design:</w:t>
      </w:r>
      <w:r w:rsidRPr="005571BE">
        <w:rPr>
          <w:rFonts w:ascii="Arial" w:hAnsi="Arial" w:cs="Arial"/>
          <w:color w:val="000000"/>
          <w:sz w:val="24"/>
          <w:szCs w:val="24"/>
        </w:rPr>
        <w:t xml:space="preserve"> This was a hypothesis-driven retrospective study</w:t>
      </w:r>
      <w:r>
        <w:rPr>
          <w:rFonts w:ascii="Arial" w:hAnsi="Arial" w:cs="Arial"/>
          <w:color w:val="000000"/>
          <w:sz w:val="24"/>
          <w:szCs w:val="24"/>
        </w:rPr>
        <w:t xml:space="preserve"> </w:t>
      </w:r>
      <w:r w:rsidRPr="005571BE">
        <w:rPr>
          <w:rFonts w:ascii="Arial" w:hAnsi="Arial" w:cs="Arial"/>
          <w:color w:val="000000"/>
          <w:sz w:val="24"/>
          <w:szCs w:val="24"/>
        </w:rPr>
        <w:t>using cross-sectional design and insurance claims data. The main</w:t>
      </w:r>
      <w:r>
        <w:rPr>
          <w:rFonts w:ascii="Arial" w:hAnsi="Arial" w:cs="Arial"/>
          <w:color w:val="000000"/>
          <w:sz w:val="24"/>
          <w:szCs w:val="24"/>
        </w:rPr>
        <w:t xml:space="preserve"> </w:t>
      </w:r>
      <w:r w:rsidRPr="005571BE">
        <w:rPr>
          <w:rFonts w:ascii="Arial" w:hAnsi="Arial" w:cs="Arial"/>
          <w:color w:val="000000"/>
          <w:sz w:val="24"/>
          <w:szCs w:val="24"/>
        </w:rPr>
        <w:t>analytical interest was the pharmacy-level effect on proportion</w:t>
      </w:r>
      <w:r>
        <w:rPr>
          <w:rFonts w:ascii="Arial" w:hAnsi="Arial" w:cs="Arial"/>
          <w:color w:val="000000"/>
          <w:sz w:val="24"/>
          <w:szCs w:val="24"/>
        </w:rPr>
        <w:t xml:space="preserve"> </w:t>
      </w:r>
      <w:r w:rsidRPr="005571BE">
        <w:rPr>
          <w:rFonts w:ascii="Arial" w:hAnsi="Arial" w:cs="Arial"/>
          <w:color w:val="000000"/>
          <w:sz w:val="24"/>
          <w:szCs w:val="24"/>
        </w:rPr>
        <w:t>of days covered as the measure of medication adherence. Multilevel</w:t>
      </w:r>
      <w:r>
        <w:rPr>
          <w:rFonts w:ascii="Arial" w:hAnsi="Arial" w:cs="Arial"/>
          <w:color w:val="000000"/>
          <w:sz w:val="24"/>
          <w:szCs w:val="24"/>
        </w:rPr>
        <w:t xml:space="preserve"> </w:t>
      </w:r>
      <w:r w:rsidRPr="005571BE">
        <w:rPr>
          <w:rFonts w:ascii="Arial" w:hAnsi="Arial" w:cs="Arial"/>
          <w:color w:val="000000"/>
          <w:sz w:val="24"/>
          <w:szCs w:val="24"/>
        </w:rPr>
        <w:t>random and mixed-effect models were used to tease out the</w:t>
      </w:r>
    </w:p>
    <w:p w:rsid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color w:val="000000"/>
          <w:sz w:val="24"/>
          <w:szCs w:val="24"/>
        </w:rPr>
        <w:t>pharmacy-level effect on patient outcomes.</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p>
    <w:p w:rsid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Subjects:</w:t>
      </w:r>
      <w:r w:rsidRPr="005571BE">
        <w:rPr>
          <w:rFonts w:ascii="Arial" w:hAnsi="Arial" w:cs="Arial"/>
          <w:color w:val="000000"/>
          <w:sz w:val="24"/>
          <w:szCs w:val="24"/>
        </w:rPr>
        <w:t xml:space="preserve"> The study population consisted individuals aged 18–64 years,insured under employer-sponsored private health plans.</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Results:</w:t>
      </w:r>
      <w:r w:rsidRPr="005571BE">
        <w:rPr>
          <w:rFonts w:ascii="Arial" w:hAnsi="Arial" w:cs="Arial"/>
          <w:color w:val="000000"/>
          <w:sz w:val="24"/>
          <w:szCs w:val="24"/>
        </w:rPr>
        <w:t xml:space="preserve"> </w:t>
      </w:r>
      <w:r w:rsidRPr="005571BE">
        <w:rPr>
          <w:rFonts w:ascii="Arial" w:hAnsi="Arial" w:cs="Arial"/>
          <w:color w:val="000000"/>
          <w:sz w:val="24"/>
          <w:szCs w:val="24"/>
          <w:highlight w:val="yellow"/>
        </w:rPr>
        <w:t>We estimated models with and without covariates. In both models, pharmacy cluster effect was statistically significant (P&lt; 0.001).</w:t>
      </w:r>
      <w:r w:rsidRPr="005571BE">
        <w:rPr>
          <w:rFonts w:ascii="Arial" w:hAnsi="Arial" w:cs="Arial"/>
          <w:color w:val="000000"/>
          <w:sz w:val="24"/>
          <w:szCs w:val="24"/>
        </w:rPr>
        <w:t xml:space="preserve"> In the model without covariates, pharmacy cluster effect accounted</w:t>
      </w:r>
      <w:r>
        <w:rPr>
          <w:rFonts w:ascii="Arial" w:hAnsi="Arial" w:cs="Arial"/>
          <w:color w:val="000000"/>
          <w:sz w:val="24"/>
          <w:szCs w:val="24"/>
        </w:rPr>
        <w:t xml:space="preserve"> </w:t>
      </w:r>
      <w:r w:rsidRPr="005571BE">
        <w:rPr>
          <w:rFonts w:ascii="Arial" w:hAnsi="Arial" w:cs="Arial"/>
          <w:color w:val="000000"/>
          <w:sz w:val="24"/>
          <w:szCs w:val="24"/>
        </w:rPr>
        <w:t>for 12.8% (95% confidence interval, 12.4%–13.1%) of total</w:t>
      </w:r>
      <w:r>
        <w:rPr>
          <w:rFonts w:ascii="Arial" w:hAnsi="Arial" w:cs="Arial"/>
          <w:color w:val="000000"/>
          <w:sz w:val="24"/>
          <w:szCs w:val="24"/>
        </w:rPr>
        <w:t xml:space="preserve"> v</w:t>
      </w:r>
      <w:r w:rsidRPr="005571BE">
        <w:rPr>
          <w:rFonts w:ascii="Arial" w:hAnsi="Arial" w:cs="Arial"/>
          <w:color w:val="000000"/>
          <w:sz w:val="24"/>
          <w:szCs w:val="24"/>
        </w:rPr>
        <w:t>ariance in adherence, whereas in the model with covariates pharmacies</w:t>
      </w:r>
    </w:p>
    <w:p w:rsid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color w:val="000000"/>
          <w:sz w:val="24"/>
          <w:szCs w:val="24"/>
        </w:rPr>
        <w:t>accounted for 12.1% (95% confidence interval, 11.6%–12.4%)</w:t>
      </w:r>
      <w:r>
        <w:rPr>
          <w:rFonts w:ascii="Arial" w:hAnsi="Arial" w:cs="Arial"/>
          <w:color w:val="000000"/>
          <w:sz w:val="24"/>
          <w:szCs w:val="24"/>
        </w:rPr>
        <w:t xml:space="preserve"> </w:t>
      </w:r>
      <w:r w:rsidRPr="005571BE">
        <w:rPr>
          <w:rFonts w:ascii="Arial" w:hAnsi="Arial" w:cs="Arial"/>
          <w:color w:val="000000"/>
          <w:sz w:val="24"/>
          <w:szCs w:val="24"/>
        </w:rPr>
        <w:t>of total variance. Covariates associated significantly with adherence</w:t>
      </w:r>
      <w:r>
        <w:rPr>
          <w:rFonts w:ascii="Arial" w:hAnsi="Arial" w:cs="Arial"/>
          <w:color w:val="000000"/>
          <w:sz w:val="24"/>
          <w:szCs w:val="24"/>
        </w:rPr>
        <w:t xml:space="preserve"> </w:t>
      </w:r>
      <w:r w:rsidRPr="005571BE">
        <w:rPr>
          <w:rFonts w:ascii="Arial" w:hAnsi="Arial" w:cs="Arial"/>
          <w:color w:val="000000"/>
          <w:sz w:val="24"/>
          <w:szCs w:val="24"/>
        </w:rPr>
        <w:t>were age, sex, mail order pharmacy, and prescription drug copay.</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Conclusions:</w:t>
      </w:r>
      <w:r w:rsidRPr="005571BE">
        <w:rPr>
          <w:rFonts w:ascii="Arial" w:hAnsi="Arial" w:cs="Arial"/>
          <w:color w:val="000000"/>
          <w:sz w:val="24"/>
          <w:szCs w:val="24"/>
        </w:rPr>
        <w:t xml:space="preserve"> The results suggest significant variation in medication</w:t>
      </w:r>
      <w:r>
        <w:rPr>
          <w:rFonts w:ascii="Arial" w:hAnsi="Arial" w:cs="Arial"/>
          <w:color w:val="000000"/>
          <w:sz w:val="24"/>
          <w:szCs w:val="24"/>
        </w:rPr>
        <w:t xml:space="preserve"> </w:t>
      </w:r>
      <w:r w:rsidRPr="005571BE">
        <w:rPr>
          <w:rFonts w:ascii="Arial" w:hAnsi="Arial" w:cs="Arial"/>
          <w:color w:val="000000"/>
          <w:sz w:val="24"/>
          <w:szCs w:val="24"/>
        </w:rPr>
        <w:t>adherence attributable to pharmacy factor, independent of other</w:t>
      </w:r>
      <w:r>
        <w:rPr>
          <w:rFonts w:ascii="Arial" w:hAnsi="Arial" w:cs="Arial"/>
          <w:color w:val="000000"/>
          <w:sz w:val="24"/>
          <w:szCs w:val="24"/>
        </w:rPr>
        <w:t xml:space="preserve"> </w:t>
      </w:r>
      <w:r w:rsidRPr="005571BE">
        <w:rPr>
          <w:rFonts w:ascii="Arial" w:hAnsi="Arial" w:cs="Arial"/>
          <w:color w:val="000000"/>
          <w:sz w:val="24"/>
          <w:szCs w:val="24"/>
        </w:rPr>
        <w:t>effects. The underlying reason could be varying level of influence</w:t>
      </w:r>
      <w:r>
        <w:rPr>
          <w:rFonts w:ascii="Arial" w:hAnsi="Arial" w:cs="Arial"/>
          <w:color w:val="000000"/>
          <w:sz w:val="24"/>
          <w:szCs w:val="24"/>
        </w:rPr>
        <w:t xml:space="preserve"> </w:t>
      </w:r>
      <w:r w:rsidRPr="005571BE">
        <w:rPr>
          <w:rFonts w:ascii="Arial" w:hAnsi="Arial" w:cs="Arial"/>
          <w:color w:val="000000"/>
          <w:sz w:val="24"/>
          <w:szCs w:val="24"/>
        </w:rPr>
        <w:t>from pharmacies’ efforts to inform or influence patients to take</w:t>
      </w:r>
      <w:r>
        <w:rPr>
          <w:rFonts w:ascii="Arial" w:hAnsi="Arial" w:cs="Arial"/>
          <w:color w:val="000000"/>
          <w:sz w:val="24"/>
          <w:szCs w:val="24"/>
        </w:rPr>
        <w:t xml:space="preserve"> </w:t>
      </w:r>
      <w:r w:rsidRPr="005571BE">
        <w:rPr>
          <w:rFonts w:ascii="Arial" w:hAnsi="Arial" w:cs="Arial"/>
          <w:color w:val="000000"/>
          <w:sz w:val="24"/>
          <w:szCs w:val="24"/>
        </w:rPr>
        <w:t>medications in prescribed manners. More research is necessary to</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color w:val="000000"/>
          <w:sz w:val="24"/>
          <w:szCs w:val="24"/>
        </w:rPr>
        <w:t>better understand the effect of specific pharmacy characteristics and</w:t>
      </w:r>
      <w:r>
        <w:rPr>
          <w:rFonts w:ascii="Arial" w:hAnsi="Arial" w:cs="Arial"/>
          <w:color w:val="000000"/>
          <w:sz w:val="24"/>
          <w:szCs w:val="24"/>
        </w:rPr>
        <w:t xml:space="preserve"> </w:t>
      </w:r>
      <w:r w:rsidRPr="005571BE">
        <w:rPr>
          <w:rFonts w:ascii="Arial" w:hAnsi="Arial" w:cs="Arial"/>
          <w:color w:val="000000"/>
          <w:sz w:val="24"/>
          <w:szCs w:val="24"/>
        </w:rPr>
        <w:t>practice styles differences.</w:t>
      </w:r>
    </w:p>
    <w:p w:rsidR="005571BE" w:rsidRPr="005571BE" w:rsidRDefault="005571BE" w:rsidP="005571BE">
      <w:pPr>
        <w:autoSpaceDE w:val="0"/>
        <w:autoSpaceDN w:val="0"/>
        <w:adjustRightInd w:val="0"/>
        <w:spacing w:after="0" w:line="240" w:lineRule="auto"/>
        <w:ind w:left="2160"/>
        <w:rPr>
          <w:rFonts w:ascii="Arial" w:hAnsi="Arial" w:cs="Arial"/>
          <w:color w:val="000000"/>
          <w:sz w:val="24"/>
          <w:szCs w:val="24"/>
        </w:rPr>
      </w:pPr>
    </w:p>
    <w:p w:rsidR="005571BE" w:rsidRPr="005571BE" w:rsidRDefault="00947026"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b/>
          <w:color w:val="000000"/>
          <w:sz w:val="24"/>
          <w:szCs w:val="24"/>
        </w:rPr>
        <w:t>Conclusion:</w:t>
      </w:r>
      <w:r w:rsidR="005571BE" w:rsidRPr="005571BE">
        <w:rPr>
          <w:rFonts w:ascii="Arial" w:hAnsi="Arial" w:cs="Arial"/>
          <w:color w:val="000000"/>
          <w:sz w:val="24"/>
          <w:szCs w:val="24"/>
        </w:rPr>
        <w:t xml:space="preserve"> Little is known the extent to which provider-level</w:t>
      </w:r>
      <w:r w:rsidR="005571BE">
        <w:rPr>
          <w:rFonts w:ascii="Arial" w:hAnsi="Arial" w:cs="Arial"/>
          <w:color w:val="000000"/>
          <w:sz w:val="24"/>
          <w:szCs w:val="24"/>
        </w:rPr>
        <w:t xml:space="preserve"> </w:t>
      </w:r>
      <w:r w:rsidR="005571BE" w:rsidRPr="005571BE">
        <w:rPr>
          <w:rFonts w:ascii="Arial" w:hAnsi="Arial" w:cs="Arial"/>
          <w:color w:val="000000"/>
          <w:sz w:val="24"/>
          <w:szCs w:val="24"/>
        </w:rPr>
        <w:t>differences are associated with patient-level outcomes. We</w:t>
      </w:r>
      <w:r w:rsidR="005571BE">
        <w:rPr>
          <w:rFonts w:ascii="Arial" w:hAnsi="Arial" w:cs="Arial"/>
          <w:color w:val="000000"/>
          <w:sz w:val="24"/>
          <w:szCs w:val="24"/>
        </w:rPr>
        <w:t xml:space="preserve"> </w:t>
      </w:r>
      <w:r w:rsidR="005571BE" w:rsidRPr="005571BE">
        <w:rPr>
          <w:rFonts w:ascii="Arial" w:hAnsi="Arial" w:cs="Arial"/>
          <w:color w:val="000000"/>
          <w:sz w:val="24"/>
          <w:szCs w:val="24"/>
        </w:rPr>
        <w:t>examined the existence and extent of such effect by pharmacies</w:t>
      </w:r>
      <w:r w:rsidR="005571BE">
        <w:rPr>
          <w:rFonts w:ascii="Arial" w:hAnsi="Arial" w:cs="Arial"/>
          <w:color w:val="000000"/>
          <w:sz w:val="24"/>
          <w:szCs w:val="24"/>
        </w:rPr>
        <w:t xml:space="preserve"> </w:t>
      </w:r>
      <w:r w:rsidR="005571BE" w:rsidRPr="005571BE">
        <w:rPr>
          <w:rFonts w:ascii="Arial" w:hAnsi="Arial" w:cs="Arial"/>
          <w:color w:val="000000"/>
          <w:sz w:val="24"/>
          <w:szCs w:val="24"/>
        </w:rPr>
        <w:t>on medication adherence in antidiabetic medications.</w:t>
      </w:r>
      <w:r w:rsidR="005571BE">
        <w:rPr>
          <w:rFonts w:ascii="Arial" w:hAnsi="Arial" w:cs="Arial"/>
          <w:color w:val="000000"/>
          <w:sz w:val="24"/>
          <w:szCs w:val="24"/>
        </w:rPr>
        <w:t xml:space="preserve"> </w:t>
      </w:r>
      <w:r w:rsidR="005571BE" w:rsidRPr="005571BE">
        <w:rPr>
          <w:rFonts w:ascii="Arial" w:hAnsi="Arial" w:cs="Arial"/>
          <w:color w:val="000000"/>
          <w:sz w:val="24"/>
          <w:szCs w:val="24"/>
        </w:rPr>
        <w:t>The study was based on the assumption that pharmacies vary</w:t>
      </w:r>
      <w:r w:rsidR="005571BE">
        <w:rPr>
          <w:rFonts w:ascii="Arial" w:hAnsi="Arial" w:cs="Arial"/>
          <w:color w:val="000000"/>
          <w:sz w:val="24"/>
          <w:szCs w:val="24"/>
        </w:rPr>
        <w:t xml:space="preserve"> </w:t>
      </w:r>
      <w:r w:rsidR="005571BE" w:rsidRPr="005571BE">
        <w:rPr>
          <w:rFonts w:ascii="Arial" w:hAnsi="Arial" w:cs="Arial"/>
          <w:color w:val="000000"/>
          <w:sz w:val="24"/>
          <w:szCs w:val="24"/>
        </w:rPr>
        <w:t>in terms of their efforts to influence patient behavior and that</w:t>
      </w:r>
      <w:r w:rsidR="005571BE">
        <w:rPr>
          <w:rFonts w:ascii="Arial" w:hAnsi="Arial" w:cs="Arial"/>
          <w:color w:val="000000"/>
          <w:sz w:val="24"/>
          <w:szCs w:val="24"/>
        </w:rPr>
        <w:t xml:space="preserve"> </w:t>
      </w:r>
      <w:r w:rsidR="005571BE" w:rsidRPr="005571BE">
        <w:rPr>
          <w:rFonts w:ascii="Arial" w:hAnsi="Arial" w:cs="Arial"/>
          <w:color w:val="000000"/>
          <w:sz w:val="24"/>
          <w:szCs w:val="24"/>
        </w:rPr>
        <w:t>is reflected in patients’ medication adherence. We found that</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color w:val="000000"/>
          <w:sz w:val="24"/>
          <w:szCs w:val="24"/>
        </w:rPr>
        <w:t>there is not only significant variation in patients’ medication</w:t>
      </w:r>
      <w:r>
        <w:rPr>
          <w:rFonts w:ascii="Arial" w:hAnsi="Arial" w:cs="Arial"/>
          <w:color w:val="000000"/>
          <w:sz w:val="24"/>
          <w:szCs w:val="24"/>
        </w:rPr>
        <w:t xml:space="preserve"> </w:t>
      </w:r>
      <w:r w:rsidRPr="005571BE">
        <w:rPr>
          <w:rFonts w:ascii="Arial" w:hAnsi="Arial" w:cs="Arial"/>
          <w:color w:val="000000"/>
          <w:sz w:val="24"/>
          <w:szCs w:val="24"/>
        </w:rPr>
        <w:t>adherence by pharmacy, but the pharmacy remains a critical</w:t>
      </w:r>
      <w:r>
        <w:rPr>
          <w:rFonts w:ascii="Arial" w:hAnsi="Arial" w:cs="Arial"/>
          <w:color w:val="000000"/>
          <w:sz w:val="24"/>
          <w:szCs w:val="24"/>
        </w:rPr>
        <w:t xml:space="preserve"> </w:t>
      </w:r>
      <w:r w:rsidRPr="005571BE">
        <w:rPr>
          <w:rFonts w:ascii="Arial" w:hAnsi="Arial" w:cs="Arial"/>
          <w:color w:val="000000"/>
          <w:sz w:val="24"/>
          <w:szCs w:val="24"/>
        </w:rPr>
        <w:t>factor even after isolating it from other individual and</w:t>
      </w:r>
    </w:p>
    <w:p w:rsidR="005571BE" w:rsidRPr="005571BE" w:rsidRDefault="005571BE" w:rsidP="005571BE">
      <w:pPr>
        <w:autoSpaceDE w:val="0"/>
        <w:autoSpaceDN w:val="0"/>
        <w:adjustRightInd w:val="0"/>
        <w:spacing w:after="0" w:line="240" w:lineRule="auto"/>
        <w:ind w:left="1440"/>
        <w:rPr>
          <w:rFonts w:ascii="Arial" w:hAnsi="Arial" w:cs="Arial"/>
          <w:color w:val="000000"/>
          <w:sz w:val="24"/>
          <w:szCs w:val="24"/>
        </w:rPr>
      </w:pPr>
      <w:r w:rsidRPr="005571BE">
        <w:rPr>
          <w:rFonts w:ascii="Arial" w:hAnsi="Arial" w:cs="Arial"/>
          <w:color w:val="000000"/>
          <w:sz w:val="24"/>
          <w:szCs w:val="24"/>
        </w:rPr>
        <w:t>pharmacy factors known to influence adherence. More research</w:t>
      </w:r>
      <w:r>
        <w:rPr>
          <w:rFonts w:ascii="Arial" w:hAnsi="Arial" w:cs="Arial"/>
          <w:color w:val="000000"/>
          <w:sz w:val="24"/>
          <w:szCs w:val="24"/>
        </w:rPr>
        <w:t xml:space="preserve"> </w:t>
      </w:r>
      <w:r w:rsidRPr="005571BE">
        <w:rPr>
          <w:rFonts w:ascii="Arial" w:hAnsi="Arial" w:cs="Arial"/>
          <w:color w:val="000000"/>
          <w:sz w:val="24"/>
          <w:szCs w:val="24"/>
        </w:rPr>
        <w:t>is necessary to understand what specific pharmacy</w:t>
      </w:r>
      <w:r>
        <w:rPr>
          <w:rFonts w:ascii="Arial" w:hAnsi="Arial" w:cs="Arial"/>
          <w:color w:val="000000"/>
          <w:sz w:val="24"/>
          <w:szCs w:val="24"/>
        </w:rPr>
        <w:t xml:space="preserve"> </w:t>
      </w:r>
      <w:r w:rsidRPr="005571BE">
        <w:rPr>
          <w:rFonts w:ascii="Arial" w:hAnsi="Arial" w:cs="Arial"/>
          <w:color w:val="000000"/>
          <w:sz w:val="24"/>
          <w:szCs w:val="24"/>
        </w:rPr>
        <w:t>characteristics and practice style differences are important to</w:t>
      </w:r>
      <w:r>
        <w:rPr>
          <w:rFonts w:ascii="Arial" w:hAnsi="Arial" w:cs="Arial"/>
          <w:color w:val="000000"/>
          <w:sz w:val="24"/>
          <w:szCs w:val="24"/>
        </w:rPr>
        <w:t xml:space="preserve"> </w:t>
      </w:r>
      <w:r w:rsidRPr="005571BE">
        <w:rPr>
          <w:rFonts w:ascii="Arial" w:hAnsi="Arial" w:cs="Arial"/>
          <w:color w:val="000000"/>
          <w:sz w:val="24"/>
          <w:szCs w:val="24"/>
        </w:rPr>
        <w:t xml:space="preserve">improve adherence. </w:t>
      </w:r>
      <w:r w:rsidRPr="005571BE">
        <w:rPr>
          <w:rFonts w:ascii="Arial" w:hAnsi="Arial" w:cs="Arial"/>
          <w:color w:val="000000"/>
          <w:sz w:val="24"/>
          <w:szCs w:val="24"/>
          <w:highlight w:val="yellow"/>
        </w:rPr>
        <w:t>The results suggest that pharmacies can be instrumental in implementing guidelines and policies to improve medication adherence among patients with chronic diseases such as diabetes.</w:t>
      </w:r>
    </w:p>
    <w:p w:rsidR="002E7C92" w:rsidRDefault="002E7C92" w:rsidP="002E7C92">
      <w:pPr>
        <w:autoSpaceDE w:val="0"/>
        <w:autoSpaceDN w:val="0"/>
        <w:adjustRightInd w:val="0"/>
        <w:spacing w:after="0" w:line="240" w:lineRule="auto"/>
        <w:ind w:left="720"/>
        <w:rPr>
          <w:rFonts w:ascii="Arial" w:hAnsi="Arial" w:cs="Arial"/>
          <w:color w:val="FF0000"/>
          <w:sz w:val="24"/>
          <w:szCs w:val="24"/>
        </w:rPr>
      </w:pPr>
      <w:r w:rsidRPr="002E7C92">
        <w:rPr>
          <w:rFonts w:ascii="Arial" w:hAnsi="Arial" w:cs="Arial"/>
          <w:color w:val="FF0000"/>
          <w:sz w:val="24"/>
          <w:szCs w:val="24"/>
        </w:rPr>
        <w:t>Dusheiko,</w:t>
      </w:r>
      <w:r w:rsidR="00947026">
        <w:rPr>
          <w:rFonts w:ascii="Arial" w:hAnsi="Arial" w:cs="Arial"/>
          <w:color w:val="FF0000"/>
          <w:sz w:val="24"/>
          <w:szCs w:val="24"/>
        </w:rPr>
        <w:t xml:space="preserve"> M., et al., </w:t>
      </w:r>
      <w:r w:rsidRPr="002E7C92">
        <w:rPr>
          <w:rFonts w:ascii="Arial" w:hAnsi="Arial" w:cs="Arial"/>
          <w:color w:val="FF0000"/>
          <w:sz w:val="24"/>
          <w:szCs w:val="24"/>
        </w:rPr>
        <w:t>“Does better disease management in primary care reduce hospital costs? Evidence</w:t>
      </w:r>
      <w:r>
        <w:rPr>
          <w:rFonts w:ascii="Arial" w:hAnsi="Arial" w:cs="Arial"/>
          <w:color w:val="FF0000"/>
          <w:sz w:val="24"/>
          <w:szCs w:val="24"/>
        </w:rPr>
        <w:t xml:space="preserve"> </w:t>
      </w:r>
      <w:r w:rsidRPr="002E7C92">
        <w:rPr>
          <w:rFonts w:ascii="Arial" w:hAnsi="Arial" w:cs="Arial"/>
          <w:color w:val="FF0000"/>
          <w:sz w:val="24"/>
          <w:szCs w:val="24"/>
        </w:rPr>
        <w:t>from English primary care</w:t>
      </w:r>
      <w:r>
        <w:rPr>
          <w:rFonts w:ascii="Arial" w:hAnsi="Arial" w:cs="Arial"/>
          <w:color w:val="FF0000"/>
          <w:sz w:val="24"/>
          <w:szCs w:val="24"/>
        </w:rPr>
        <w:t xml:space="preserve">” </w:t>
      </w:r>
      <w:r w:rsidRPr="00947026">
        <w:rPr>
          <w:rFonts w:ascii="Arial" w:hAnsi="Arial" w:cs="Arial"/>
          <w:i/>
          <w:color w:val="FF0000"/>
          <w:sz w:val="24"/>
          <w:szCs w:val="24"/>
        </w:rPr>
        <w:t>Journal of Health Economics</w:t>
      </w:r>
      <w:r w:rsidRPr="002E7C92">
        <w:rPr>
          <w:rFonts w:ascii="Arial" w:hAnsi="Arial" w:cs="Arial"/>
          <w:color w:val="FF0000"/>
          <w:sz w:val="24"/>
          <w:szCs w:val="24"/>
        </w:rPr>
        <w:t xml:space="preserve"> 30 (2011)</w:t>
      </w:r>
      <w:r>
        <w:rPr>
          <w:rFonts w:ascii="Arial" w:hAnsi="Arial" w:cs="Arial"/>
          <w:color w:val="FF0000"/>
          <w:sz w:val="24"/>
          <w:szCs w:val="24"/>
        </w:rPr>
        <w:t>:</w:t>
      </w:r>
      <w:r w:rsidRPr="002E7C92">
        <w:rPr>
          <w:rFonts w:ascii="Arial" w:hAnsi="Arial" w:cs="Arial"/>
          <w:color w:val="FF0000"/>
          <w:sz w:val="24"/>
          <w:szCs w:val="24"/>
        </w:rPr>
        <w:t xml:space="preserve"> 919– 932</w:t>
      </w:r>
      <w:r w:rsidR="00947026">
        <w:rPr>
          <w:rFonts w:ascii="Arial" w:hAnsi="Arial" w:cs="Arial"/>
          <w:color w:val="FF0000"/>
          <w:sz w:val="24"/>
          <w:szCs w:val="24"/>
        </w:rPr>
        <w:t>.</w:t>
      </w:r>
    </w:p>
    <w:p w:rsidR="002E7C92" w:rsidRDefault="002E7C92" w:rsidP="002E7C92">
      <w:pPr>
        <w:autoSpaceDE w:val="0"/>
        <w:autoSpaceDN w:val="0"/>
        <w:adjustRightInd w:val="0"/>
        <w:spacing w:after="0" w:line="240" w:lineRule="auto"/>
        <w:ind w:left="720"/>
        <w:rPr>
          <w:rFonts w:ascii="Arial" w:hAnsi="Arial" w:cs="Arial"/>
          <w:color w:val="FF0000"/>
          <w:sz w:val="24"/>
          <w:szCs w:val="24"/>
        </w:rPr>
      </w:pPr>
    </w:p>
    <w:p w:rsidR="002E7C92" w:rsidRPr="002E7C92" w:rsidRDefault="002E7C92" w:rsidP="002E7C92">
      <w:pPr>
        <w:autoSpaceDE w:val="0"/>
        <w:autoSpaceDN w:val="0"/>
        <w:adjustRightInd w:val="0"/>
        <w:spacing w:after="0" w:line="240" w:lineRule="auto"/>
        <w:ind w:left="1440"/>
        <w:rPr>
          <w:rFonts w:ascii="Arial" w:hAnsi="Arial" w:cs="Arial"/>
          <w:b/>
          <w:color w:val="000000"/>
          <w:sz w:val="24"/>
          <w:szCs w:val="24"/>
        </w:rPr>
      </w:pPr>
      <w:r w:rsidRPr="002E7C92">
        <w:rPr>
          <w:rFonts w:ascii="Arial" w:hAnsi="Arial" w:cs="Arial"/>
          <w:b/>
          <w:color w:val="000000"/>
          <w:sz w:val="24"/>
          <w:szCs w:val="24"/>
        </w:rPr>
        <w:t>ABSTRACT</w:t>
      </w:r>
    </w:p>
    <w:p w:rsidR="002E7C92" w:rsidRPr="00D33BB4" w:rsidRDefault="002E7C92" w:rsidP="002E7C92">
      <w:pPr>
        <w:autoSpaceDE w:val="0"/>
        <w:autoSpaceDN w:val="0"/>
        <w:adjustRightInd w:val="0"/>
        <w:spacing w:after="0" w:line="240" w:lineRule="auto"/>
        <w:ind w:left="1440"/>
        <w:rPr>
          <w:rFonts w:ascii="Arial" w:hAnsi="Arial" w:cs="Arial"/>
          <w:color w:val="000000"/>
          <w:sz w:val="24"/>
          <w:szCs w:val="24"/>
          <w:highlight w:val="yellow"/>
        </w:rPr>
      </w:pPr>
      <w:r w:rsidRPr="002E7C92">
        <w:rPr>
          <w:rFonts w:ascii="Arial" w:hAnsi="Arial" w:cs="Arial"/>
          <w:color w:val="000000"/>
          <w:sz w:val="24"/>
          <w:szCs w:val="24"/>
        </w:rPr>
        <w:t>We apply cross-sectional and panel data methods to a database of 5 million patients in 8000 English</w:t>
      </w:r>
      <w:r>
        <w:rPr>
          <w:rFonts w:ascii="Arial" w:hAnsi="Arial" w:cs="Arial"/>
          <w:color w:val="000000"/>
          <w:sz w:val="24"/>
          <w:szCs w:val="24"/>
        </w:rPr>
        <w:t xml:space="preserve"> </w:t>
      </w:r>
      <w:r w:rsidRPr="002E7C92">
        <w:rPr>
          <w:rFonts w:ascii="Arial" w:hAnsi="Arial" w:cs="Arial"/>
          <w:color w:val="000000"/>
          <w:sz w:val="24"/>
          <w:szCs w:val="24"/>
        </w:rPr>
        <w:t>general practices to examine whether better primary care management of 10 chronic diseases is associated</w:t>
      </w:r>
      <w:r>
        <w:rPr>
          <w:rFonts w:ascii="Arial" w:hAnsi="Arial" w:cs="Arial"/>
          <w:color w:val="000000"/>
          <w:sz w:val="24"/>
          <w:szCs w:val="24"/>
        </w:rPr>
        <w:t xml:space="preserve"> </w:t>
      </w:r>
      <w:r w:rsidRPr="002E7C92">
        <w:rPr>
          <w:rFonts w:ascii="Arial" w:hAnsi="Arial" w:cs="Arial"/>
          <w:color w:val="000000"/>
          <w:sz w:val="24"/>
          <w:szCs w:val="24"/>
        </w:rPr>
        <w:t xml:space="preserve">with reduced hospital costs. </w:t>
      </w:r>
      <w:r w:rsidRPr="00D33BB4">
        <w:rPr>
          <w:rFonts w:ascii="Arial" w:hAnsi="Arial" w:cs="Arial"/>
          <w:color w:val="000000"/>
          <w:sz w:val="24"/>
          <w:szCs w:val="24"/>
          <w:highlight w:val="yellow"/>
        </w:rPr>
        <w:t>We find that only primary care performance in stroke care is associated with lower hospital costs. Our results suggest that the 10% improvement in the general practice quality of stroke care between 2004/5 and 2007/8 reduced 2007/8 hospital expenditure by about £130 million</w:t>
      </w:r>
    </w:p>
    <w:p w:rsidR="002E7C92" w:rsidRDefault="002E7C92" w:rsidP="002E7C92">
      <w:pPr>
        <w:autoSpaceDE w:val="0"/>
        <w:autoSpaceDN w:val="0"/>
        <w:adjustRightInd w:val="0"/>
        <w:spacing w:after="0" w:line="240" w:lineRule="auto"/>
        <w:ind w:left="1440"/>
        <w:rPr>
          <w:rFonts w:ascii="Arial" w:hAnsi="Arial" w:cs="Arial"/>
          <w:color w:val="000000"/>
          <w:sz w:val="24"/>
          <w:szCs w:val="24"/>
        </w:rPr>
      </w:pPr>
      <w:r w:rsidRPr="00D33BB4">
        <w:rPr>
          <w:rFonts w:ascii="Arial" w:hAnsi="Arial" w:cs="Arial"/>
          <w:color w:val="000000"/>
          <w:sz w:val="24"/>
          <w:szCs w:val="24"/>
          <w:highlight w:val="yellow"/>
        </w:rPr>
        <w:t>in England. The cost savings are due mainly to reductions in emergency admissions and outpatient visits, rather than to lower costs for patients treated in hospital or to reductions in elective admissions.</w:t>
      </w:r>
    </w:p>
    <w:p w:rsidR="0051668E" w:rsidRDefault="0051668E" w:rsidP="002E7C92">
      <w:pPr>
        <w:autoSpaceDE w:val="0"/>
        <w:autoSpaceDN w:val="0"/>
        <w:adjustRightInd w:val="0"/>
        <w:spacing w:after="0" w:line="240" w:lineRule="auto"/>
        <w:ind w:left="1440"/>
        <w:rPr>
          <w:rFonts w:ascii="Arial" w:hAnsi="Arial" w:cs="Arial"/>
          <w:color w:val="000000"/>
          <w:sz w:val="24"/>
          <w:szCs w:val="24"/>
        </w:rPr>
      </w:pPr>
    </w:p>
    <w:p w:rsidR="0051668E" w:rsidRDefault="0051668E" w:rsidP="002E7C92">
      <w:pPr>
        <w:autoSpaceDE w:val="0"/>
        <w:autoSpaceDN w:val="0"/>
        <w:adjustRightInd w:val="0"/>
        <w:spacing w:after="0" w:line="240" w:lineRule="auto"/>
        <w:ind w:left="1440"/>
        <w:rPr>
          <w:rFonts w:ascii="Arial" w:hAnsi="Arial" w:cs="Arial"/>
          <w:color w:val="000000"/>
          <w:sz w:val="24"/>
          <w:szCs w:val="24"/>
        </w:rPr>
      </w:pPr>
    </w:p>
    <w:p w:rsidR="0051668E" w:rsidRDefault="0051668E" w:rsidP="006D1664">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Afifi,</w:t>
      </w:r>
      <w:r w:rsidR="006D1664">
        <w:rPr>
          <w:rFonts w:ascii="Arial" w:hAnsi="Arial" w:cs="Arial"/>
          <w:color w:val="FF0000"/>
          <w:sz w:val="24"/>
          <w:szCs w:val="24"/>
        </w:rPr>
        <w:t xml:space="preserve"> A., et al., </w:t>
      </w:r>
      <w:r w:rsidRPr="0051668E">
        <w:rPr>
          <w:rFonts w:ascii="Arial" w:hAnsi="Arial" w:cs="Arial"/>
          <w:color w:val="FF0000"/>
          <w:sz w:val="24"/>
          <w:szCs w:val="24"/>
        </w:rPr>
        <w:t>“Impact of disease management on health care utilization: Evidence from the</w:t>
      </w:r>
      <w:r>
        <w:rPr>
          <w:rFonts w:ascii="Arial" w:hAnsi="Arial" w:cs="Arial"/>
          <w:color w:val="FF0000"/>
          <w:sz w:val="24"/>
          <w:szCs w:val="24"/>
        </w:rPr>
        <w:t xml:space="preserve"> </w:t>
      </w:r>
      <w:r w:rsidRPr="0051668E">
        <w:rPr>
          <w:rFonts w:ascii="Arial" w:hAnsi="Arial" w:cs="Arial"/>
          <w:color w:val="FF0000"/>
          <w:sz w:val="24"/>
          <w:szCs w:val="24"/>
        </w:rPr>
        <w:t xml:space="preserve">“Florida: A Healthy State (FAHS)” Medicaid Program.  </w:t>
      </w:r>
      <w:r w:rsidRPr="006D1664">
        <w:rPr>
          <w:rFonts w:ascii="Arial" w:hAnsi="Arial" w:cs="Arial"/>
          <w:i/>
          <w:color w:val="FF0000"/>
          <w:sz w:val="24"/>
          <w:szCs w:val="24"/>
        </w:rPr>
        <w:t>Preventive Medicine</w:t>
      </w:r>
      <w:r w:rsidRPr="0051668E">
        <w:rPr>
          <w:rFonts w:ascii="Arial" w:hAnsi="Arial" w:cs="Arial"/>
          <w:color w:val="FF0000"/>
          <w:sz w:val="24"/>
          <w:szCs w:val="24"/>
        </w:rPr>
        <w:t xml:space="preserve"> 44 (2007)</w:t>
      </w:r>
      <w:r w:rsidR="006D1664">
        <w:rPr>
          <w:rFonts w:ascii="Arial" w:hAnsi="Arial" w:cs="Arial"/>
          <w:color w:val="FF0000"/>
          <w:sz w:val="24"/>
          <w:szCs w:val="24"/>
        </w:rPr>
        <w:t>:</w:t>
      </w:r>
      <w:r w:rsidRPr="0051668E">
        <w:rPr>
          <w:rFonts w:ascii="Arial" w:hAnsi="Arial" w:cs="Arial"/>
          <w:color w:val="FF0000"/>
          <w:sz w:val="24"/>
          <w:szCs w:val="24"/>
        </w:rPr>
        <w:t xml:space="preserve"> 547–553</w:t>
      </w:r>
      <w:r w:rsidR="006D1664">
        <w:rPr>
          <w:rFonts w:ascii="Arial" w:hAnsi="Arial" w:cs="Arial"/>
          <w:color w:val="FF0000"/>
          <w:sz w:val="24"/>
          <w:szCs w:val="24"/>
        </w:rPr>
        <w:t>.</w:t>
      </w:r>
    </w:p>
    <w:p w:rsidR="0051668E" w:rsidRDefault="0051668E" w:rsidP="0051668E">
      <w:pPr>
        <w:autoSpaceDE w:val="0"/>
        <w:autoSpaceDN w:val="0"/>
        <w:adjustRightInd w:val="0"/>
        <w:spacing w:after="0" w:line="240" w:lineRule="auto"/>
        <w:ind w:left="2160"/>
        <w:rPr>
          <w:rFonts w:ascii="Arial" w:hAnsi="Arial" w:cs="Arial"/>
          <w:color w:val="FF0000"/>
          <w:sz w:val="24"/>
          <w:szCs w:val="24"/>
        </w:rPr>
      </w:pPr>
    </w:p>
    <w:p w:rsidR="0051668E" w:rsidRDefault="0051668E" w:rsidP="0051668E">
      <w:pPr>
        <w:autoSpaceDE w:val="0"/>
        <w:autoSpaceDN w:val="0"/>
        <w:adjustRightInd w:val="0"/>
        <w:spacing w:after="0" w:line="240" w:lineRule="auto"/>
        <w:ind w:left="1440"/>
        <w:rPr>
          <w:rFonts w:ascii="Arial" w:hAnsi="Arial" w:cs="Arial"/>
          <w:color w:val="000000"/>
          <w:sz w:val="24"/>
          <w:szCs w:val="24"/>
        </w:rPr>
      </w:pPr>
      <w:r w:rsidRPr="0051668E">
        <w:rPr>
          <w:rFonts w:ascii="Arial" w:hAnsi="Arial" w:cs="Arial"/>
          <w:b/>
          <w:color w:val="000000"/>
          <w:sz w:val="24"/>
          <w:szCs w:val="24"/>
        </w:rPr>
        <w:t>Objective.</w:t>
      </w:r>
      <w:r w:rsidRPr="0051668E">
        <w:rPr>
          <w:rFonts w:ascii="Arial" w:hAnsi="Arial" w:cs="Arial"/>
          <w:color w:val="000000"/>
          <w:sz w:val="24"/>
          <w:szCs w:val="24"/>
        </w:rPr>
        <w:t xml:space="preserve"> To examine the impact of disease management on utilization of selected health care services.</w:t>
      </w:r>
    </w:p>
    <w:p w:rsidR="0051668E" w:rsidRPr="0051668E" w:rsidRDefault="0051668E" w:rsidP="0051668E">
      <w:pPr>
        <w:autoSpaceDE w:val="0"/>
        <w:autoSpaceDN w:val="0"/>
        <w:adjustRightInd w:val="0"/>
        <w:spacing w:after="0" w:line="240" w:lineRule="auto"/>
        <w:ind w:left="1440"/>
        <w:rPr>
          <w:rFonts w:ascii="Arial" w:hAnsi="Arial" w:cs="Arial"/>
          <w:color w:val="000000"/>
          <w:sz w:val="24"/>
          <w:szCs w:val="24"/>
        </w:rPr>
      </w:pPr>
    </w:p>
    <w:p w:rsidR="0051668E" w:rsidRPr="0051668E" w:rsidRDefault="0051668E" w:rsidP="0051668E">
      <w:pPr>
        <w:autoSpaceDE w:val="0"/>
        <w:autoSpaceDN w:val="0"/>
        <w:adjustRightInd w:val="0"/>
        <w:spacing w:after="0" w:line="240" w:lineRule="auto"/>
        <w:ind w:left="1440"/>
        <w:rPr>
          <w:rFonts w:ascii="Arial" w:hAnsi="Arial" w:cs="Arial"/>
          <w:color w:val="000000"/>
          <w:sz w:val="24"/>
          <w:szCs w:val="24"/>
        </w:rPr>
      </w:pPr>
      <w:r w:rsidRPr="0051668E">
        <w:rPr>
          <w:rFonts w:ascii="Arial" w:hAnsi="Arial" w:cs="Arial"/>
          <w:b/>
          <w:color w:val="000000"/>
          <w:sz w:val="24"/>
          <w:szCs w:val="24"/>
        </w:rPr>
        <w:t>Method.</w:t>
      </w:r>
      <w:r w:rsidRPr="0051668E">
        <w:rPr>
          <w:rFonts w:ascii="Arial" w:hAnsi="Arial" w:cs="Arial"/>
          <w:color w:val="000000"/>
          <w:sz w:val="24"/>
          <w:szCs w:val="24"/>
        </w:rPr>
        <w:t xml:space="preserve"> Prospective observational population-based study comparing Florida Medicaid patients who elected to participate in disease</w:t>
      </w:r>
      <w:r>
        <w:rPr>
          <w:rFonts w:ascii="Arial" w:hAnsi="Arial" w:cs="Arial"/>
          <w:color w:val="000000"/>
          <w:sz w:val="24"/>
          <w:szCs w:val="24"/>
        </w:rPr>
        <w:t xml:space="preserve"> </w:t>
      </w:r>
      <w:r w:rsidRPr="0051668E">
        <w:rPr>
          <w:rFonts w:ascii="Arial" w:hAnsi="Arial" w:cs="Arial"/>
          <w:color w:val="000000"/>
          <w:sz w:val="24"/>
          <w:szCs w:val="24"/>
        </w:rPr>
        <w:t>management (DM, N=15,275) with a usual-care (UC, N=32,034) group who elected not to participate in the program. Patients had at least one of</w:t>
      </w:r>
      <w:r>
        <w:rPr>
          <w:rFonts w:ascii="Arial" w:hAnsi="Arial" w:cs="Arial"/>
          <w:color w:val="000000"/>
          <w:sz w:val="24"/>
          <w:szCs w:val="24"/>
        </w:rPr>
        <w:t xml:space="preserve"> </w:t>
      </w:r>
      <w:r w:rsidRPr="0051668E">
        <w:rPr>
          <w:rFonts w:ascii="Arial" w:hAnsi="Arial" w:cs="Arial"/>
          <w:color w:val="000000"/>
          <w:sz w:val="24"/>
          <w:szCs w:val="24"/>
        </w:rPr>
        <w:t>four chronic diseases (diabetes, asthma, congestive heart failure, and hypertension) and all received standard health care. DM participants received</w:t>
      </w:r>
    </w:p>
    <w:p w:rsidR="0051668E" w:rsidRDefault="0051668E" w:rsidP="0051668E">
      <w:pPr>
        <w:autoSpaceDE w:val="0"/>
        <w:autoSpaceDN w:val="0"/>
        <w:adjustRightInd w:val="0"/>
        <w:spacing w:after="0" w:line="240" w:lineRule="auto"/>
        <w:ind w:left="1440"/>
        <w:rPr>
          <w:rFonts w:ascii="Arial" w:hAnsi="Arial" w:cs="Arial"/>
          <w:color w:val="000000"/>
          <w:sz w:val="24"/>
          <w:szCs w:val="24"/>
        </w:rPr>
      </w:pPr>
      <w:r w:rsidRPr="0051668E">
        <w:rPr>
          <w:rFonts w:ascii="Arial" w:hAnsi="Arial" w:cs="Arial"/>
          <w:color w:val="000000"/>
          <w:sz w:val="24"/>
          <w:szCs w:val="24"/>
        </w:rPr>
        <w:t>supplementary telephone health counseling by a managed care specialist. The data for this paper were collected between October 2001 and</w:t>
      </w:r>
      <w:r>
        <w:rPr>
          <w:rFonts w:ascii="Arial" w:hAnsi="Arial" w:cs="Arial"/>
          <w:color w:val="000000"/>
          <w:sz w:val="24"/>
          <w:szCs w:val="24"/>
        </w:rPr>
        <w:t xml:space="preserve"> </w:t>
      </w:r>
      <w:r w:rsidRPr="0051668E">
        <w:rPr>
          <w:rFonts w:ascii="Arial" w:hAnsi="Arial" w:cs="Arial"/>
          <w:color w:val="000000"/>
          <w:sz w:val="24"/>
          <w:szCs w:val="24"/>
        </w:rPr>
        <w:t>October 2004.</w:t>
      </w:r>
    </w:p>
    <w:p w:rsidR="0051668E" w:rsidRPr="0051668E" w:rsidRDefault="0051668E" w:rsidP="0051668E">
      <w:pPr>
        <w:autoSpaceDE w:val="0"/>
        <w:autoSpaceDN w:val="0"/>
        <w:adjustRightInd w:val="0"/>
        <w:spacing w:after="0" w:line="240" w:lineRule="auto"/>
        <w:ind w:left="1440"/>
        <w:rPr>
          <w:rFonts w:ascii="Arial" w:hAnsi="Arial" w:cs="Arial"/>
          <w:color w:val="000000"/>
          <w:sz w:val="24"/>
          <w:szCs w:val="24"/>
        </w:rPr>
      </w:pPr>
    </w:p>
    <w:p w:rsidR="0051668E" w:rsidRDefault="0051668E" w:rsidP="0051668E">
      <w:pPr>
        <w:autoSpaceDE w:val="0"/>
        <w:autoSpaceDN w:val="0"/>
        <w:adjustRightInd w:val="0"/>
        <w:spacing w:after="0" w:line="240" w:lineRule="auto"/>
        <w:ind w:left="1440"/>
        <w:rPr>
          <w:rFonts w:ascii="Arial" w:hAnsi="Arial" w:cs="Arial"/>
          <w:color w:val="000000"/>
          <w:sz w:val="24"/>
          <w:szCs w:val="24"/>
        </w:rPr>
      </w:pPr>
      <w:r w:rsidRPr="0051668E">
        <w:rPr>
          <w:rFonts w:ascii="Arial" w:hAnsi="Arial" w:cs="Arial"/>
          <w:b/>
          <w:color w:val="000000"/>
          <w:sz w:val="24"/>
          <w:szCs w:val="24"/>
        </w:rPr>
        <w:t>Results.</w:t>
      </w:r>
      <w:r w:rsidRPr="0051668E">
        <w:rPr>
          <w:rFonts w:ascii="Arial" w:hAnsi="Arial" w:cs="Arial"/>
          <w:color w:val="000000"/>
          <w:sz w:val="24"/>
          <w:szCs w:val="24"/>
        </w:rPr>
        <w:t xml:space="preserve"> Annual rates of inpatient hospital stays, inpatient days, emergency room (ER) visits, and outpatient (OP) visits, during and post</w:t>
      </w:r>
      <w:r>
        <w:rPr>
          <w:rFonts w:ascii="Arial" w:hAnsi="Arial" w:cs="Arial"/>
          <w:color w:val="000000"/>
          <w:sz w:val="24"/>
          <w:szCs w:val="24"/>
        </w:rPr>
        <w:t xml:space="preserve"> </w:t>
      </w:r>
      <w:r w:rsidRPr="0051668E">
        <w:rPr>
          <w:rFonts w:ascii="Arial" w:hAnsi="Arial" w:cs="Arial"/>
          <w:color w:val="000000"/>
          <w:sz w:val="24"/>
          <w:szCs w:val="24"/>
        </w:rPr>
        <w:t>intervention, were used as outcomes. Age, race, gender, comorbidities, severity indicators, geographic location and pre-intervention utilization</w:t>
      </w:r>
      <w:r>
        <w:rPr>
          <w:rFonts w:ascii="Arial" w:hAnsi="Arial" w:cs="Arial"/>
          <w:color w:val="000000"/>
          <w:sz w:val="24"/>
          <w:szCs w:val="24"/>
        </w:rPr>
        <w:t xml:space="preserve"> </w:t>
      </w:r>
      <w:r w:rsidRPr="0051668E">
        <w:rPr>
          <w:rFonts w:ascii="Arial" w:hAnsi="Arial" w:cs="Arial"/>
          <w:color w:val="000000"/>
          <w:sz w:val="24"/>
          <w:szCs w:val="24"/>
        </w:rPr>
        <w:t xml:space="preserve">were used as covariates. </w:t>
      </w:r>
      <w:r w:rsidRPr="0051668E">
        <w:rPr>
          <w:rFonts w:ascii="Arial" w:hAnsi="Arial" w:cs="Arial"/>
          <w:color w:val="000000"/>
          <w:sz w:val="24"/>
          <w:szCs w:val="24"/>
          <w:highlight w:val="yellow"/>
        </w:rPr>
        <w:t>Compared to UC patients, DM patients had lower adjusted post intervention annualized rates of hospitalizations ranging from 0.07 to 0.38 stays, lower rates of hospital days ranging from 0.40 to 2.54 days, and lower rates of ER visits ranging from 0.10 to 0.91 visits per DM enrollee in all four chronic conditions. Most results were statistically significant at the 5% level, except for hypertension patients, where they were suggestive, though not significant.</w:t>
      </w:r>
    </w:p>
    <w:p w:rsidR="00AC3BE1" w:rsidRPr="0051668E" w:rsidRDefault="00AC3BE1" w:rsidP="0051668E">
      <w:pPr>
        <w:autoSpaceDE w:val="0"/>
        <w:autoSpaceDN w:val="0"/>
        <w:adjustRightInd w:val="0"/>
        <w:spacing w:after="0" w:line="240" w:lineRule="auto"/>
        <w:ind w:left="1440"/>
        <w:rPr>
          <w:rFonts w:ascii="Arial" w:hAnsi="Arial" w:cs="Arial"/>
          <w:color w:val="000000"/>
          <w:sz w:val="24"/>
          <w:szCs w:val="24"/>
        </w:rPr>
      </w:pPr>
    </w:p>
    <w:p w:rsidR="0051668E" w:rsidRDefault="0051668E" w:rsidP="0051668E">
      <w:pPr>
        <w:autoSpaceDE w:val="0"/>
        <w:autoSpaceDN w:val="0"/>
        <w:adjustRightInd w:val="0"/>
        <w:spacing w:after="0" w:line="240" w:lineRule="auto"/>
        <w:ind w:left="1440"/>
        <w:rPr>
          <w:rFonts w:ascii="Arial" w:hAnsi="Arial" w:cs="Arial"/>
          <w:color w:val="000000"/>
          <w:sz w:val="24"/>
          <w:szCs w:val="24"/>
        </w:rPr>
      </w:pPr>
      <w:r w:rsidRPr="0051668E">
        <w:rPr>
          <w:rFonts w:ascii="Arial" w:hAnsi="Arial" w:cs="Arial"/>
          <w:b/>
          <w:color w:val="000000"/>
          <w:sz w:val="24"/>
          <w:szCs w:val="24"/>
        </w:rPr>
        <w:t>Conclusion.</w:t>
      </w:r>
      <w:r w:rsidRPr="0051668E">
        <w:rPr>
          <w:rFonts w:ascii="Arial" w:hAnsi="Arial" w:cs="Arial"/>
          <w:color w:val="000000"/>
          <w:sz w:val="24"/>
          <w:szCs w:val="24"/>
        </w:rPr>
        <w:t xml:space="preserve"> </w:t>
      </w:r>
      <w:r w:rsidRPr="0051668E">
        <w:rPr>
          <w:rFonts w:ascii="Arial" w:hAnsi="Arial" w:cs="Arial"/>
          <w:color w:val="000000"/>
          <w:sz w:val="24"/>
          <w:szCs w:val="24"/>
          <w:highlight w:val="yellow"/>
        </w:rPr>
        <w:t>Disease management is effective in reducing potentially avoidable inpatient hospital stays and ER visits among patients with chronic illness.</w:t>
      </w:r>
    </w:p>
    <w:p w:rsidR="0001369F" w:rsidRDefault="0001369F" w:rsidP="0051668E">
      <w:pPr>
        <w:autoSpaceDE w:val="0"/>
        <w:autoSpaceDN w:val="0"/>
        <w:adjustRightInd w:val="0"/>
        <w:spacing w:after="0" w:line="240" w:lineRule="auto"/>
        <w:ind w:left="1440"/>
        <w:rPr>
          <w:rFonts w:ascii="Arial" w:hAnsi="Arial" w:cs="Arial"/>
          <w:sz w:val="24"/>
          <w:szCs w:val="24"/>
        </w:rPr>
      </w:pPr>
    </w:p>
    <w:p w:rsidR="0001369F" w:rsidRDefault="0001369F" w:rsidP="0051668E">
      <w:pPr>
        <w:autoSpaceDE w:val="0"/>
        <w:autoSpaceDN w:val="0"/>
        <w:adjustRightInd w:val="0"/>
        <w:spacing w:after="0" w:line="240" w:lineRule="auto"/>
        <w:ind w:left="1440"/>
        <w:rPr>
          <w:rFonts w:ascii="Arial" w:hAnsi="Arial" w:cs="Arial"/>
          <w:sz w:val="24"/>
          <w:szCs w:val="24"/>
        </w:rPr>
      </w:pPr>
    </w:p>
    <w:p w:rsidR="0001369F" w:rsidRDefault="0001369F" w:rsidP="0051668E">
      <w:pPr>
        <w:autoSpaceDE w:val="0"/>
        <w:autoSpaceDN w:val="0"/>
        <w:adjustRightInd w:val="0"/>
        <w:spacing w:after="0" w:line="240" w:lineRule="auto"/>
        <w:ind w:left="1440"/>
        <w:rPr>
          <w:rFonts w:ascii="Arial" w:hAnsi="Arial" w:cs="Arial"/>
          <w:sz w:val="24"/>
          <w:szCs w:val="24"/>
        </w:rPr>
      </w:pPr>
    </w:p>
    <w:p w:rsidR="00AC3BE1" w:rsidRDefault="00AC3BE1" w:rsidP="0001369F">
      <w:pPr>
        <w:autoSpaceDE w:val="0"/>
        <w:autoSpaceDN w:val="0"/>
        <w:adjustRightInd w:val="0"/>
        <w:spacing w:after="0" w:line="240" w:lineRule="auto"/>
        <w:ind w:left="720"/>
        <w:rPr>
          <w:rFonts w:ascii="Arial" w:hAnsi="Arial" w:cs="Arial"/>
          <w:color w:val="FF0000"/>
          <w:sz w:val="24"/>
          <w:szCs w:val="24"/>
        </w:rPr>
      </w:pPr>
    </w:p>
    <w:p w:rsidR="00D6705B" w:rsidRDefault="00D6705B" w:rsidP="0001369F">
      <w:pPr>
        <w:autoSpaceDE w:val="0"/>
        <w:autoSpaceDN w:val="0"/>
        <w:adjustRightInd w:val="0"/>
        <w:spacing w:after="0" w:line="240" w:lineRule="auto"/>
        <w:ind w:left="720"/>
        <w:rPr>
          <w:rFonts w:ascii="Arial" w:hAnsi="Arial" w:cs="Arial"/>
          <w:color w:val="FF0000"/>
          <w:sz w:val="24"/>
          <w:szCs w:val="24"/>
        </w:rPr>
      </w:pPr>
    </w:p>
    <w:p w:rsidR="00D6705B" w:rsidRDefault="00D6705B" w:rsidP="0001369F">
      <w:pPr>
        <w:autoSpaceDE w:val="0"/>
        <w:autoSpaceDN w:val="0"/>
        <w:adjustRightInd w:val="0"/>
        <w:spacing w:after="0" w:line="240" w:lineRule="auto"/>
        <w:ind w:left="720"/>
        <w:rPr>
          <w:rFonts w:ascii="Arial" w:hAnsi="Arial" w:cs="Arial"/>
          <w:color w:val="FF0000"/>
          <w:sz w:val="24"/>
          <w:szCs w:val="24"/>
        </w:rPr>
      </w:pPr>
    </w:p>
    <w:p w:rsidR="00D6705B" w:rsidRDefault="00D6705B" w:rsidP="0001369F">
      <w:pPr>
        <w:autoSpaceDE w:val="0"/>
        <w:autoSpaceDN w:val="0"/>
        <w:adjustRightInd w:val="0"/>
        <w:spacing w:after="0" w:line="240" w:lineRule="auto"/>
        <w:ind w:left="720"/>
        <w:rPr>
          <w:rFonts w:ascii="Arial" w:hAnsi="Arial" w:cs="Arial"/>
          <w:color w:val="FF0000"/>
          <w:sz w:val="24"/>
          <w:szCs w:val="24"/>
        </w:rPr>
      </w:pPr>
    </w:p>
    <w:p w:rsidR="00AC3BE1" w:rsidRDefault="00AC3BE1" w:rsidP="0001369F">
      <w:pPr>
        <w:autoSpaceDE w:val="0"/>
        <w:autoSpaceDN w:val="0"/>
        <w:adjustRightInd w:val="0"/>
        <w:spacing w:after="0" w:line="240" w:lineRule="auto"/>
        <w:ind w:left="720"/>
        <w:rPr>
          <w:rFonts w:ascii="Arial" w:hAnsi="Arial" w:cs="Arial"/>
          <w:color w:val="FF0000"/>
          <w:sz w:val="24"/>
          <w:szCs w:val="24"/>
        </w:rPr>
      </w:pPr>
    </w:p>
    <w:p w:rsidR="0001369F" w:rsidRPr="0001369F" w:rsidRDefault="0001369F" w:rsidP="0001369F">
      <w:pPr>
        <w:autoSpaceDE w:val="0"/>
        <w:autoSpaceDN w:val="0"/>
        <w:adjustRightInd w:val="0"/>
        <w:spacing w:after="0" w:line="240" w:lineRule="auto"/>
        <w:ind w:left="720"/>
        <w:rPr>
          <w:rFonts w:ascii="Arial" w:hAnsi="Arial" w:cs="Arial"/>
          <w:color w:val="FF0000"/>
          <w:sz w:val="24"/>
          <w:szCs w:val="24"/>
        </w:rPr>
      </w:pPr>
      <w:r w:rsidRPr="0001369F">
        <w:rPr>
          <w:rFonts w:ascii="Arial" w:hAnsi="Arial" w:cs="Arial"/>
          <w:color w:val="FF0000"/>
          <w:sz w:val="24"/>
          <w:szCs w:val="24"/>
        </w:rPr>
        <w:t>Galbreath,</w:t>
      </w:r>
      <w:r w:rsidR="00AC3BE1">
        <w:rPr>
          <w:rFonts w:ascii="Arial" w:hAnsi="Arial" w:cs="Arial"/>
          <w:color w:val="FF0000"/>
          <w:sz w:val="24"/>
          <w:szCs w:val="24"/>
        </w:rPr>
        <w:t xml:space="preserve"> A. D., et al., </w:t>
      </w:r>
      <w:r w:rsidRPr="0001369F">
        <w:rPr>
          <w:rFonts w:ascii="Arial" w:hAnsi="Arial" w:cs="Arial"/>
          <w:color w:val="FF0000"/>
          <w:sz w:val="24"/>
          <w:szCs w:val="24"/>
        </w:rPr>
        <w:t>“Assessing the value of disease management: impact of 2 disease</w:t>
      </w:r>
      <w:r>
        <w:rPr>
          <w:rFonts w:ascii="Arial" w:hAnsi="Arial" w:cs="Arial"/>
          <w:color w:val="FF0000"/>
          <w:sz w:val="24"/>
          <w:szCs w:val="24"/>
        </w:rPr>
        <w:t xml:space="preserve"> </w:t>
      </w:r>
      <w:r w:rsidRPr="0001369F">
        <w:rPr>
          <w:rFonts w:ascii="Arial" w:hAnsi="Arial" w:cs="Arial"/>
          <w:color w:val="FF0000"/>
          <w:sz w:val="24"/>
          <w:szCs w:val="24"/>
        </w:rPr>
        <w:t xml:space="preserve">management strategies in an underserved asthma population”. </w:t>
      </w:r>
      <w:r w:rsidRPr="00AC3BE1">
        <w:rPr>
          <w:rFonts w:ascii="Arial" w:hAnsi="Arial" w:cs="Arial"/>
          <w:i/>
          <w:color w:val="FF0000"/>
          <w:sz w:val="24"/>
          <w:szCs w:val="24"/>
        </w:rPr>
        <w:t>Ann</w:t>
      </w:r>
      <w:r w:rsidR="00AC3BE1" w:rsidRPr="00AC3BE1">
        <w:rPr>
          <w:rFonts w:ascii="Arial" w:hAnsi="Arial" w:cs="Arial"/>
          <w:i/>
          <w:color w:val="FF0000"/>
          <w:sz w:val="24"/>
          <w:szCs w:val="24"/>
        </w:rPr>
        <w:t>als of</w:t>
      </w:r>
      <w:r w:rsidRPr="00AC3BE1">
        <w:rPr>
          <w:rFonts w:ascii="Arial" w:hAnsi="Arial" w:cs="Arial"/>
          <w:i/>
          <w:color w:val="FF0000"/>
          <w:sz w:val="24"/>
          <w:szCs w:val="24"/>
        </w:rPr>
        <w:t xml:space="preserve"> Allergy</w:t>
      </w:r>
      <w:r w:rsidR="00AC3BE1" w:rsidRPr="00AC3BE1">
        <w:rPr>
          <w:rFonts w:ascii="Arial" w:hAnsi="Arial" w:cs="Arial"/>
          <w:i/>
          <w:color w:val="FF0000"/>
          <w:sz w:val="24"/>
          <w:szCs w:val="24"/>
        </w:rPr>
        <w:t>,</w:t>
      </w:r>
      <w:r w:rsidRPr="00AC3BE1">
        <w:rPr>
          <w:rFonts w:ascii="Arial" w:hAnsi="Arial" w:cs="Arial"/>
          <w:i/>
          <w:color w:val="FF0000"/>
          <w:sz w:val="24"/>
          <w:szCs w:val="24"/>
        </w:rPr>
        <w:t xml:space="preserve"> Asthma</w:t>
      </w:r>
      <w:r w:rsidR="00AC3BE1" w:rsidRPr="00AC3BE1">
        <w:rPr>
          <w:rFonts w:ascii="Arial" w:hAnsi="Arial" w:cs="Arial"/>
          <w:i/>
          <w:color w:val="FF0000"/>
          <w:sz w:val="24"/>
          <w:szCs w:val="24"/>
        </w:rPr>
        <w:t xml:space="preserve"> &amp;</w:t>
      </w:r>
      <w:r w:rsidRPr="00AC3BE1">
        <w:rPr>
          <w:rFonts w:ascii="Arial" w:hAnsi="Arial" w:cs="Arial"/>
          <w:i/>
          <w:color w:val="FF0000"/>
          <w:sz w:val="24"/>
          <w:szCs w:val="24"/>
        </w:rPr>
        <w:t xml:space="preserve"> Immunol</w:t>
      </w:r>
      <w:r w:rsidR="00AC3BE1" w:rsidRPr="00AC3BE1">
        <w:rPr>
          <w:rFonts w:ascii="Arial" w:hAnsi="Arial" w:cs="Arial"/>
          <w:i/>
          <w:color w:val="FF0000"/>
          <w:sz w:val="24"/>
          <w:szCs w:val="24"/>
        </w:rPr>
        <w:t xml:space="preserve">ogy </w:t>
      </w:r>
      <w:r w:rsidR="00A444BB">
        <w:rPr>
          <w:rFonts w:ascii="Arial" w:hAnsi="Arial" w:cs="Arial"/>
          <w:color w:val="FF0000"/>
          <w:sz w:val="24"/>
          <w:szCs w:val="24"/>
        </w:rPr>
        <w:t>101</w:t>
      </w:r>
      <w:r w:rsidRPr="0001369F">
        <w:rPr>
          <w:rFonts w:ascii="Arial" w:hAnsi="Arial" w:cs="Arial"/>
          <w:color w:val="FF0000"/>
          <w:sz w:val="24"/>
          <w:szCs w:val="24"/>
        </w:rPr>
        <w:t xml:space="preserve"> </w:t>
      </w:r>
      <w:r w:rsidR="00A444BB">
        <w:rPr>
          <w:rFonts w:ascii="Arial" w:hAnsi="Arial" w:cs="Arial"/>
          <w:color w:val="FF0000"/>
          <w:sz w:val="24"/>
          <w:szCs w:val="24"/>
        </w:rPr>
        <w:t>(</w:t>
      </w:r>
      <w:r w:rsidRPr="0001369F">
        <w:rPr>
          <w:rFonts w:ascii="Arial" w:hAnsi="Arial" w:cs="Arial"/>
          <w:color w:val="FF0000"/>
          <w:sz w:val="24"/>
          <w:szCs w:val="24"/>
        </w:rPr>
        <w:t>2008</w:t>
      </w:r>
      <w:r w:rsidR="00A444BB">
        <w:rPr>
          <w:rFonts w:ascii="Arial" w:hAnsi="Arial" w:cs="Arial"/>
          <w:color w:val="FF0000"/>
          <w:sz w:val="24"/>
          <w:szCs w:val="24"/>
        </w:rPr>
        <w:t xml:space="preserve">): </w:t>
      </w:r>
      <w:r w:rsidRPr="0001369F">
        <w:rPr>
          <w:rFonts w:ascii="Arial" w:hAnsi="Arial" w:cs="Arial"/>
          <w:color w:val="FF0000"/>
          <w:sz w:val="24"/>
          <w:szCs w:val="24"/>
        </w:rPr>
        <w:t>599</w:t>
      </w:r>
      <w:r>
        <w:rPr>
          <w:rFonts w:ascii="Arial" w:hAnsi="Arial" w:cs="Arial"/>
          <w:color w:val="FF0000"/>
          <w:sz w:val="24"/>
          <w:szCs w:val="24"/>
        </w:rPr>
        <w:t xml:space="preserve"> </w:t>
      </w:r>
      <w:r w:rsidRPr="0001369F">
        <w:rPr>
          <w:rFonts w:ascii="Arial" w:hAnsi="Arial" w:cs="Arial"/>
          <w:color w:val="FF0000"/>
          <w:sz w:val="24"/>
          <w:szCs w:val="24"/>
        </w:rPr>
        <w:t>–</w:t>
      </w:r>
      <w:r>
        <w:rPr>
          <w:rFonts w:ascii="Arial" w:hAnsi="Arial" w:cs="Arial"/>
          <w:color w:val="FF0000"/>
          <w:sz w:val="24"/>
          <w:szCs w:val="24"/>
        </w:rPr>
        <w:t xml:space="preserve"> </w:t>
      </w:r>
      <w:r w:rsidRPr="0001369F">
        <w:rPr>
          <w:rFonts w:ascii="Arial" w:hAnsi="Arial" w:cs="Arial"/>
          <w:color w:val="FF0000"/>
          <w:sz w:val="24"/>
          <w:szCs w:val="24"/>
        </w:rPr>
        <w:t>607.</w:t>
      </w:r>
    </w:p>
    <w:p w:rsidR="0001369F" w:rsidRPr="0001369F" w:rsidRDefault="0001369F" w:rsidP="0051668E">
      <w:pPr>
        <w:autoSpaceDE w:val="0"/>
        <w:autoSpaceDN w:val="0"/>
        <w:adjustRightInd w:val="0"/>
        <w:spacing w:after="0" w:line="240" w:lineRule="auto"/>
        <w:ind w:left="1440"/>
        <w:rPr>
          <w:rFonts w:ascii="Arial" w:hAnsi="Arial" w:cs="Arial"/>
          <w:color w:val="231F20"/>
          <w:sz w:val="24"/>
          <w:szCs w:val="24"/>
        </w:rPr>
      </w:pPr>
    </w:p>
    <w:p w:rsidR="0001369F" w:rsidRPr="0001369F" w:rsidRDefault="0001369F" w:rsidP="0051668E">
      <w:pPr>
        <w:autoSpaceDE w:val="0"/>
        <w:autoSpaceDN w:val="0"/>
        <w:adjustRightInd w:val="0"/>
        <w:spacing w:after="0" w:line="240" w:lineRule="auto"/>
        <w:ind w:left="1440"/>
        <w:rPr>
          <w:rFonts w:ascii="Arial" w:hAnsi="Arial" w:cs="Arial"/>
          <w:sz w:val="24"/>
          <w:szCs w:val="24"/>
        </w:rPr>
      </w:pPr>
    </w:p>
    <w:p w:rsidR="0001369F" w:rsidRDefault="0001369F" w:rsidP="00A444BB">
      <w:pPr>
        <w:autoSpaceDE w:val="0"/>
        <w:autoSpaceDN w:val="0"/>
        <w:adjustRightInd w:val="0"/>
        <w:spacing w:after="0" w:line="240" w:lineRule="auto"/>
        <w:ind w:left="1440"/>
        <w:rPr>
          <w:rFonts w:ascii="Arial" w:hAnsi="Arial" w:cs="Arial"/>
          <w:color w:val="231F20"/>
          <w:sz w:val="24"/>
          <w:szCs w:val="24"/>
        </w:rPr>
      </w:pPr>
      <w:r w:rsidRPr="0001369F">
        <w:rPr>
          <w:rFonts w:ascii="Arial" w:hAnsi="Arial" w:cs="Arial"/>
          <w:b/>
          <w:bCs/>
          <w:color w:val="231F20"/>
          <w:sz w:val="24"/>
          <w:szCs w:val="24"/>
        </w:rPr>
        <w:t xml:space="preserve">Background: </w:t>
      </w:r>
      <w:r w:rsidRPr="0001369F">
        <w:rPr>
          <w:rFonts w:ascii="Arial" w:hAnsi="Arial" w:cs="Arial"/>
          <w:color w:val="231F20"/>
          <w:sz w:val="24"/>
          <w:szCs w:val="24"/>
        </w:rPr>
        <w:t>The goal of disease management (DM) is to improve health outcomes and reduce cost through decreasing health</w:t>
      </w:r>
      <w:r w:rsidR="00A444BB">
        <w:rPr>
          <w:rFonts w:ascii="Arial" w:hAnsi="Arial" w:cs="Arial"/>
          <w:color w:val="231F20"/>
          <w:sz w:val="24"/>
          <w:szCs w:val="24"/>
        </w:rPr>
        <w:t xml:space="preserve"> </w:t>
      </w:r>
      <w:r w:rsidRPr="0001369F">
        <w:rPr>
          <w:rFonts w:ascii="Arial" w:hAnsi="Arial" w:cs="Arial"/>
          <w:color w:val="231F20"/>
          <w:sz w:val="24"/>
          <w:szCs w:val="24"/>
        </w:rPr>
        <w:t>care utilization. Although some studies have shown that DM improves asthma outcomes, these interventions have not been</w:t>
      </w:r>
      <w:r w:rsidR="00A444BB">
        <w:rPr>
          <w:rFonts w:ascii="Arial" w:hAnsi="Arial" w:cs="Arial"/>
          <w:color w:val="231F20"/>
          <w:sz w:val="24"/>
          <w:szCs w:val="24"/>
        </w:rPr>
        <w:t xml:space="preserve"> </w:t>
      </w:r>
      <w:r w:rsidRPr="0001369F">
        <w:rPr>
          <w:rFonts w:ascii="Arial" w:hAnsi="Arial" w:cs="Arial"/>
          <w:color w:val="231F20"/>
          <w:sz w:val="24"/>
          <w:szCs w:val="24"/>
        </w:rPr>
        <w:t>examined in a large randomized controlled trial.</w:t>
      </w:r>
    </w:p>
    <w:p w:rsidR="00A444BB" w:rsidRPr="0001369F" w:rsidRDefault="00A444BB" w:rsidP="00A444BB">
      <w:pPr>
        <w:autoSpaceDE w:val="0"/>
        <w:autoSpaceDN w:val="0"/>
        <w:adjustRightInd w:val="0"/>
        <w:spacing w:after="0" w:line="240" w:lineRule="auto"/>
        <w:ind w:left="1440"/>
        <w:rPr>
          <w:rFonts w:ascii="Arial" w:hAnsi="Arial" w:cs="Arial"/>
          <w:color w:val="231F20"/>
          <w:sz w:val="24"/>
          <w:szCs w:val="24"/>
        </w:rPr>
      </w:pPr>
    </w:p>
    <w:p w:rsidR="0001369F" w:rsidRDefault="0001369F" w:rsidP="00A444BB">
      <w:pPr>
        <w:autoSpaceDE w:val="0"/>
        <w:autoSpaceDN w:val="0"/>
        <w:adjustRightInd w:val="0"/>
        <w:spacing w:after="0" w:line="240" w:lineRule="auto"/>
        <w:ind w:left="1440"/>
        <w:rPr>
          <w:rFonts w:ascii="Arial" w:hAnsi="Arial" w:cs="Arial"/>
          <w:color w:val="231F20"/>
          <w:sz w:val="24"/>
          <w:szCs w:val="24"/>
        </w:rPr>
      </w:pPr>
      <w:r w:rsidRPr="0001369F">
        <w:rPr>
          <w:rFonts w:ascii="Arial" w:hAnsi="Arial" w:cs="Arial"/>
          <w:b/>
          <w:bCs/>
          <w:color w:val="231F20"/>
          <w:sz w:val="24"/>
          <w:szCs w:val="24"/>
        </w:rPr>
        <w:t xml:space="preserve">Objective: </w:t>
      </w:r>
      <w:r w:rsidRPr="0001369F">
        <w:rPr>
          <w:rFonts w:ascii="Arial" w:hAnsi="Arial" w:cs="Arial"/>
          <w:color w:val="231F20"/>
          <w:sz w:val="24"/>
          <w:szCs w:val="24"/>
        </w:rPr>
        <w:t>To compare the effectiveness of 2 previously successful DM programs with that of traditional care.</w:t>
      </w:r>
    </w:p>
    <w:p w:rsidR="00A444BB" w:rsidRPr="0001369F" w:rsidRDefault="00A444BB" w:rsidP="00A444BB">
      <w:pPr>
        <w:autoSpaceDE w:val="0"/>
        <w:autoSpaceDN w:val="0"/>
        <w:adjustRightInd w:val="0"/>
        <w:spacing w:after="0" w:line="240" w:lineRule="auto"/>
        <w:ind w:left="1440"/>
        <w:rPr>
          <w:rFonts w:ascii="Arial" w:hAnsi="Arial" w:cs="Arial"/>
          <w:color w:val="231F20"/>
          <w:sz w:val="24"/>
          <w:szCs w:val="24"/>
        </w:rPr>
      </w:pPr>
    </w:p>
    <w:p w:rsidR="0001369F" w:rsidRPr="0001369F" w:rsidRDefault="0001369F" w:rsidP="00A444BB">
      <w:pPr>
        <w:autoSpaceDE w:val="0"/>
        <w:autoSpaceDN w:val="0"/>
        <w:adjustRightInd w:val="0"/>
        <w:spacing w:after="0" w:line="240" w:lineRule="auto"/>
        <w:ind w:left="1440"/>
        <w:rPr>
          <w:rFonts w:ascii="Arial" w:hAnsi="Arial" w:cs="Arial"/>
          <w:color w:val="231F20"/>
          <w:sz w:val="24"/>
          <w:szCs w:val="24"/>
        </w:rPr>
      </w:pPr>
      <w:r w:rsidRPr="0001369F">
        <w:rPr>
          <w:rFonts w:ascii="Arial" w:hAnsi="Arial" w:cs="Arial"/>
          <w:b/>
          <w:bCs/>
          <w:color w:val="231F20"/>
          <w:sz w:val="24"/>
          <w:szCs w:val="24"/>
        </w:rPr>
        <w:t xml:space="preserve">Methods: </w:t>
      </w:r>
      <w:r w:rsidRPr="0001369F">
        <w:rPr>
          <w:rFonts w:ascii="Arial" w:hAnsi="Arial" w:cs="Arial"/>
          <w:color w:val="231F20"/>
          <w:sz w:val="24"/>
          <w:szCs w:val="24"/>
        </w:rPr>
        <w:t>Nine hundred two individuals with asthma (429 adults; 473 children) were randomly assigned to telephonic DM,</w:t>
      </w:r>
      <w:r w:rsidR="00A444BB">
        <w:rPr>
          <w:rFonts w:ascii="Arial" w:hAnsi="Arial" w:cs="Arial"/>
          <w:color w:val="231F20"/>
          <w:sz w:val="24"/>
          <w:szCs w:val="24"/>
        </w:rPr>
        <w:t xml:space="preserve"> </w:t>
      </w:r>
      <w:r w:rsidRPr="0001369F">
        <w:rPr>
          <w:rFonts w:ascii="Arial" w:hAnsi="Arial" w:cs="Arial"/>
          <w:color w:val="231F20"/>
          <w:sz w:val="24"/>
          <w:szCs w:val="24"/>
        </w:rPr>
        <w:t>augmented DM (ADM; DM plus in-home visits by a respiratory therapist), or traditional care. Data were collected at enrollment</w:t>
      </w:r>
    </w:p>
    <w:p w:rsidR="0001369F" w:rsidRDefault="0001369F" w:rsidP="00A444BB">
      <w:pPr>
        <w:autoSpaceDE w:val="0"/>
        <w:autoSpaceDN w:val="0"/>
        <w:adjustRightInd w:val="0"/>
        <w:spacing w:after="0" w:line="240" w:lineRule="auto"/>
        <w:ind w:left="1440"/>
        <w:rPr>
          <w:rFonts w:ascii="Arial" w:hAnsi="Arial" w:cs="Arial"/>
          <w:color w:val="231F20"/>
          <w:sz w:val="24"/>
          <w:szCs w:val="24"/>
        </w:rPr>
      </w:pPr>
      <w:r w:rsidRPr="0001369F">
        <w:rPr>
          <w:rFonts w:ascii="Arial" w:hAnsi="Arial" w:cs="Arial"/>
          <w:color w:val="231F20"/>
          <w:sz w:val="24"/>
          <w:szCs w:val="24"/>
        </w:rPr>
        <w:t>and at 6 and 12 months. Primary outcomes were time to first asthma-related event, quality of life (QOL), and rates of</w:t>
      </w:r>
      <w:r w:rsidR="00A444BB">
        <w:rPr>
          <w:rFonts w:ascii="Arial" w:hAnsi="Arial" w:cs="Arial"/>
          <w:color w:val="231F20"/>
          <w:sz w:val="24"/>
          <w:szCs w:val="24"/>
        </w:rPr>
        <w:t xml:space="preserve"> </w:t>
      </w:r>
      <w:r w:rsidRPr="0001369F">
        <w:rPr>
          <w:rFonts w:ascii="Arial" w:hAnsi="Arial" w:cs="Arial"/>
          <w:color w:val="231F20"/>
          <w:sz w:val="24"/>
          <w:szCs w:val="24"/>
        </w:rPr>
        <w:t>asthma-related health care utilization. Secondary outcomes included rate of controller medication initiation, number of oral</w:t>
      </w:r>
      <w:r w:rsidR="00A444BB">
        <w:rPr>
          <w:rFonts w:ascii="Arial" w:hAnsi="Arial" w:cs="Arial"/>
          <w:color w:val="231F20"/>
          <w:sz w:val="24"/>
          <w:szCs w:val="24"/>
        </w:rPr>
        <w:t xml:space="preserve"> </w:t>
      </w:r>
      <w:r w:rsidRPr="0001369F">
        <w:rPr>
          <w:rFonts w:ascii="Arial" w:hAnsi="Arial" w:cs="Arial"/>
          <w:color w:val="231F20"/>
          <w:sz w:val="24"/>
          <w:szCs w:val="24"/>
        </w:rPr>
        <w:t>corticosteroid bursts, asthma symptom scores, and number of school days missed.</w:t>
      </w:r>
    </w:p>
    <w:p w:rsidR="00A444BB" w:rsidRPr="0001369F" w:rsidRDefault="00A444BB" w:rsidP="00A444BB">
      <w:pPr>
        <w:autoSpaceDE w:val="0"/>
        <w:autoSpaceDN w:val="0"/>
        <w:adjustRightInd w:val="0"/>
        <w:spacing w:after="0" w:line="240" w:lineRule="auto"/>
        <w:ind w:left="1440"/>
        <w:rPr>
          <w:rFonts w:ascii="Arial" w:hAnsi="Arial" w:cs="Arial"/>
          <w:color w:val="231F20"/>
          <w:sz w:val="24"/>
          <w:szCs w:val="24"/>
        </w:rPr>
      </w:pPr>
    </w:p>
    <w:p w:rsidR="0001369F" w:rsidRPr="00A444BB" w:rsidRDefault="0001369F" w:rsidP="00A444BB">
      <w:pPr>
        <w:autoSpaceDE w:val="0"/>
        <w:autoSpaceDN w:val="0"/>
        <w:adjustRightInd w:val="0"/>
        <w:spacing w:after="0" w:line="240" w:lineRule="auto"/>
        <w:ind w:left="1440"/>
        <w:rPr>
          <w:rFonts w:ascii="Arial" w:hAnsi="Arial" w:cs="Arial"/>
          <w:color w:val="231F20"/>
          <w:sz w:val="24"/>
          <w:szCs w:val="24"/>
          <w:highlight w:val="yellow"/>
        </w:rPr>
      </w:pPr>
      <w:r w:rsidRPr="0001369F">
        <w:rPr>
          <w:rFonts w:ascii="Arial" w:hAnsi="Arial" w:cs="Arial"/>
          <w:b/>
          <w:bCs/>
          <w:color w:val="231F20"/>
          <w:sz w:val="24"/>
          <w:szCs w:val="24"/>
        </w:rPr>
        <w:t xml:space="preserve">Results: </w:t>
      </w:r>
      <w:r w:rsidRPr="00A444BB">
        <w:rPr>
          <w:rFonts w:ascii="Arial" w:hAnsi="Arial" w:cs="Arial"/>
          <w:color w:val="231F20"/>
          <w:sz w:val="24"/>
          <w:szCs w:val="24"/>
          <w:highlight w:val="yellow"/>
        </w:rPr>
        <w:t>There were no significant differences between groups in time to first asthma-related event or health care utilization.</w:t>
      </w:r>
      <w:r w:rsidR="00A444BB" w:rsidRP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Adult participants in the ADM group had greater improvement in QOL (</w:t>
      </w:r>
      <w:r w:rsidRPr="00A444BB">
        <w:rPr>
          <w:rFonts w:ascii="Arial" w:hAnsi="Arial" w:cs="Arial"/>
          <w:i/>
          <w:iCs/>
          <w:color w:val="231F20"/>
          <w:sz w:val="24"/>
          <w:szCs w:val="24"/>
          <w:highlight w:val="yellow"/>
        </w:rPr>
        <w:t xml:space="preserve">P </w:t>
      </w:r>
      <w:r w:rsidRPr="00A444BB">
        <w:rPr>
          <w:rFonts w:ascii="Arial" w:hAnsi="Arial" w:cs="Arial"/>
          <w:color w:val="231F20"/>
          <w:sz w:val="24"/>
          <w:szCs w:val="24"/>
          <w:highlight w:val="yellow"/>
        </w:rPr>
        <w:t>_ .04) and a decrease in asthma symptoms (</w:t>
      </w:r>
      <w:r w:rsidRPr="00A444BB">
        <w:rPr>
          <w:rFonts w:ascii="Arial" w:hAnsi="Arial" w:cs="Arial"/>
          <w:i/>
          <w:iCs/>
          <w:color w:val="231F20"/>
          <w:sz w:val="24"/>
          <w:szCs w:val="24"/>
          <w:highlight w:val="yellow"/>
        </w:rPr>
        <w:t xml:space="preserve">P </w:t>
      </w:r>
      <w:r w:rsidRPr="00A444BB">
        <w:rPr>
          <w:rFonts w:ascii="Arial" w:hAnsi="Arial" w:cs="Arial"/>
          <w:color w:val="231F20"/>
          <w:sz w:val="24"/>
          <w:szCs w:val="24"/>
          <w:highlight w:val="yellow"/>
        </w:rPr>
        <w:t>_ .001)</w:t>
      </w:r>
    </w:p>
    <w:p w:rsidR="0001369F" w:rsidRDefault="0001369F" w:rsidP="00A444BB">
      <w:pPr>
        <w:autoSpaceDE w:val="0"/>
        <w:autoSpaceDN w:val="0"/>
        <w:adjustRightInd w:val="0"/>
        <w:spacing w:after="0" w:line="240" w:lineRule="auto"/>
        <w:ind w:left="1440"/>
        <w:rPr>
          <w:rFonts w:ascii="Arial" w:hAnsi="Arial" w:cs="Arial"/>
          <w:color w:val="231F20"/>
          <w:sz w:val="24"/>
          <w:szCs w:val="24"/>
        </w:rPr>
      </w:pPr>
      <w:r w:rsidRPr="00A444BB">
        <w:rPr>
          <w:rFonts w:ascii="Arial" w:hAnsi="Arial" w:cs="Arial"/>
          <w:color w:val="231F20"/>
          <w:sz w:val="24"/>
          <w:szCs w:val="24"/>
          <w:highlight w:val="yellow"/>
        </w:rPr>
        <w:t>compared with other groups. Of children not receiving controller medications at enrollment (13%), those in the intervention</w:t>
      </w:r>
      <w:r w:rsidR="00A444BB" w:rsidRP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groups were more likely to have controller medications initiated than the control group (</w:t>
      </w:r>
      <w:r w:rsidRPr="00A444BB">
        <w:rPr>
          <w:rFonts w:ascii="Arial" w:hAnsi="Arial" w:cs="Arial"/>
          <w:i/>
          <w:iCs/>
          <w:color w:val="231F20"/>
          <w:sz w:val="24"/>
          <w:szCs w:val="24"/>
          <w:highlight w:val="yellow"/>
        </w:rPr>
        <w:t xml:space="preserve">P </w:t>
      </w:r>
      <w:r w:rsidRPr="00A444BB">
        <w:rPr>
          <w:rFonts w:ascii="Arial" w:hAnsi="Arial" w:cs="Arial"/>
          <w:color w:val="231F20"/>
          <w:sz w:val="24"/>
          <w:szCs w:val="24"/>
          <w:highlight w:val="yellow"/>
        </w:rPr>
        <w:t>_ .01). Otherwise, there were no</w:t>
      </w:r>
      <w:r w:rsid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differences in outcomes.</w:t>
      </w:r>
    </w:p>
    <w:p w:rsidR="00A444BB" w:rsidRPr="0001369F" w:rsidRDefault="00A444BB" w:rsidP="00A444BB">
      <w:pPr>
        <w:autoSpaceDE w:val="0"/>
        <w:autoSpaceDN w:val="0"/>
        <w:adjustRightInd w:val="0"/>
        <w:spacing w:after="0" w:line="240" w:lineRule="auto"/>
        <w:ind w:left="1440"/>
        <w:rPr>
          <w:rFonts w:ascii="Arial" w:hAnsi="Arial" w:cs="Arial"/>
          <w:color w:val="231F20"/>
          <w:sz w:val="24"/>
          <w:szCs w:val="24"/>
        </w:rPr>
      </w:pPr>
    </w:p>
    <w:p w:rsidR="0001369F" w:rsidRDefault="0001369F" w:rsidP="00A444BB">
      <w:pPr>
        <w:autoSpaceDE w:val="0"/>
        <w:autoSpaceDN w:val="0"/>
        <w:adjustRightInd w:val="0"/>
        <w:spacing w:after="0" w:line="240" w:lineRule="auto"/>
        <w:ind w:left="1440"/>
        <w:rPr>
          <w:rFonts w:ascii="Arial" w:hAnsi="Arial" w:cs="Arial"/>
          <w:color w:val="231F20"/>
          <w:sz w:val="24"/>
          <w:szCs w:val="24"/>
        </w:rPr>
      </w:pPr>
      <w:r w:rsidRPr="0001369F">
        <w:rPr>
          <w:rFonts w:ascii="Arial" w:hAnsi="Arial" w:cs="Arial"/>
          <w:b/>
          <w:bCs/>
          <w:color w:val="231F20"/>
          <w:sz w:val="24"/>
          <w:szCs w:val="24"/>
        </w:rPr>
        <w:t xml:space="preserve">Conclusions: </w:t>
      </w:r>
      <w:r w:rsidRPr="00A444BB">
        <w:rPr>
          <w:rFonts w:ascii="Arial" w:hAnsi="Arial" w:cs="Arial"/>
          <w:color w:val="231F20"/>
          <w:sz w:val="24"/>
          <w:szCs w:val="24"/>
          <w:highlight w:val="yellow"/>
        </w:rPr>
        <w:t>Overall, participation in asthma DM did not result in significant</w:t>
      </w:r>
      <w:r w:rsidR="00A444BB" w:rsidRP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differences in utilization or clinical outcomes.</w:t>
      </w:r>
      <w:r w:rsidR="00A444BB" w:rsidRP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The only significant impact was a higher rate of controller medication initiation in children and improvement in asthma</w:t>
      </w:r>
      <w:r w:rsidR="00A444BB" w:rsidRPr="00A444BB">
        <w:rPr>
          <w:rFonts w:ascii="Arial" w:hAnsi="Arial" w:cs="Arial"/>
          <w:color w:val="231F20"/>
          <w:sz w:val="24"/>
          <w:szCs w:val="24"/>
          <w:highlight w:val="yellow"/>
        </w:rPr>
        <w:t xml:space="preserve"> </w:t>
      </w:r>
      <w:r w:rsidRPr="00A444BB">
        <w:rPr>
          <w:rFonts w:ascii="Arial" w:hAnsi="Arial" w:cs="Arial"/>
          <w:color w:val="231F20"/>
          <w:sz w:val="24"/>
          <w:szCs w:val="24"/>
          <w:highlight w:val="yellow"/>
        </w:rPr>
        <w:t>symptoms and QOL in adults who received ADM.</w:t>
      </w:r>
    </w:p>
    <w:p w:rsidR="0086496D" w:rsidRDefault="0086496D" w:rsidP="00A444BB">
      <w:pPr>
        <w:autoSpaceDE w:val="0"/>
        <w:autoSpaceDN w:val="0"/>
        <w:adjustRightInd w:val="0"/>
        <w:spacing w:after="0" w:line="240" w:lineRule="auto"/>
        <w:ind w:left="1440"/>
        <w:rPr>
          <w:rFonts w:ascii="Arial" w:hAnsi="Arial" w:cs="Arial"/>
          <w:sz w:val="24"/>
          <w:szCs w:val="24"/>
        </w:rPr>
      </w:pPr>
    </w:p>
    <w:p w:rsidR="0086496D" w:rsidRDefault="0086496D" w:rsidP="00A444BB">
      <w:pPr>
        <w:autoSpaceDE w:val="0"/>
        <w:autoSpaceDN w:val="0"/>
        <w:adjustRightInd w:val="0"/>
        <w:spacing w:after="0" w:line="240" w:lineRule="auto"/>
        <w:ind w:left="1440"/>
        <w:rPr>
          <w:rFonts w:ascii="Arial" w:hAnsi="Arial" w:cs="Arial"/>
          <w:sz w:val="24"/>
          <w:szCs w:val="24"/>
        </w:rPr>
      </w:pPr>
    </w:p>
    <w:p w:rsidR="0086496D" w:rsidRDefault="0086496D" w:rsidP="00A444BB">
      <w:pPr>
        <w:autoSpaceDE w:val="0"/>
        <w:autoSpaceDN w:val="0"/>
        <w:adjustRightInd w:val="0"/>
        <w:spacing w:after="0" w:line="240" w:lineRule="auto"/>
        <w:ind w:left="1440"/>
        <w:rPr>
          <w:rFonts w:ascii="Arial" w:hAnsi="Arial" w:cs="Arial"/>
          <w:sz w:val="24"/>
          <w:szCs w:val="24"/>
        </w:rPr>
      </w:pPr>
    </w:p>
    <w:p w:rsidR="0086496D" w:rsidRDefault="0086496D" w:rsidP="007E0020">
      <w:pPr>
        <w:autoSpaceDE w:val="0"/>
        <w:autoSpaceDN w:val="0"/>
        <w:adjustRightInd w:val="0"/>
        <w:spacing w:after="0" w:line="240" w:lineRule="auto"/>
        <w:ind w:left="720"/>
        <w:rPr>
          <w:rFonts w:ascii="Arial" w:hAnsi="Arial" w:cs="Arial"/>
          <w:color w:val="FF0000"/>
          <w:sz w:val="24"/>
          <w:szCs w:val="24"/>
        </w:rPr>
      </w:pPr>
      <w:r w:rsidRPr="007E0020">
        <w:rPr>
          <w:rFonts w:ascii="Arial" w:hAnsi="Arial" w:cs="Arial"/>
          <w:color w:val="FF0000"/>
          <w:sz w:val="24"/>
          <w:szCs w:val="24"/>
        </w:rPr>
        <w:t>Esposito,</w:t>
      </w:r>
      <w:r w:rsidR="00080426">
        <w:rPr>
          <w:rFonts w:ascii="Arial" w:hAnsi="Arial" w:cs="Arial"/>
          <w:color w:val="FF0000"/>
          <w:sz w:val="24"/>
          <w:szCs w:val="24"/>
        </w:rPr>
        <w:t xml:space="preserve"> D., et al., </w:t>
      </w:r>
      <w:r w:rsidRPr="007E0020">
        <w:rPr>
          <w:rFonts w:ascii="Arial" w:hAnsi="Arial" w:cs="Arial"/>
          <w:color w:val="FF0000"/>
          <w:sz w:val="24"/>
          <w:szCs w:val="24"/>
        </w:rPr>
        <w:t>“Impacts of a Disease Management Program for Dually Eligible Beneficiaries</w:t>
      </w:r>
      <w:r w:rsidR="00080426">
        <w:rPr>
          <w:rFonts w:ascii="Arial" w:hAnsi="Arial" w:cs="Arial"/>
          <w:color w:val="FF0000"/>
          <w:sz w:val="24"/>
          <w:szCs w:val="24"/>
        </w:rPr>
        <w:t>.”</w:t>
      </w:r>
      <w:r w:rsidRPr="007E0020">
        <w:rPr>
          <w:rFonts w:ascii="Arial" w:hAnsi="Arial" w:cs="Arial"/>
          <w:color w:val="FF0000"/>
          <w:sz w:val="24"/>
          <w:szCs w:val="24"/>
        </w:rPr>
        <w:t xml:space="preserve"> </w:t>
      </w:r>
      <w:r w:rsidRPr="00080426">
        <w:rPr>
          <w:rFonts w:ascii="Arial" w:hAnsi="Arial" w:cs="Arial"/>
          <w:i/>
          <w:color w:val="FF0000"/>
          <w:sz w:val="24"/>
          <w:szCs w:val="24"/>
        </w:rPr>
        <w:t>Health Care Financing Review</w:t>
      </w:r>
      <w:r w:rsidR="00080426">
        <w:rPr>
          <w:rFonts w:ascii="Arial" w:hAnsi="Arial" w:cs="Arial"/>
          <w:color w:val="FF0000"/>
          <w:sz w:val="24"/>
          <w:szCs w:val="24"/>
        </w:rPr>
        <w:t xml:space="preserve"> 30(1)</w:t>
      </w:r>
      <w:r w:rsidRPr="007E0020">
        <w:rPr>
          <w:rFonts w:ascii="Arial" w:hAnsi="Arial" w:cs="Arial"/>
          <w:color w:val="FF0000"/>
          <w:sz w:val="24"/>
          <w:szCs w:val="24"/>
        </w:rPr>
        <w:t xml:space="preserve"> (Fall 2008): 27 – 45.</w:t>
      </w:r>
      <w:r w:rsidR="007E0020">
        <w:rPr>
          <w:rFonts w:ascii="Arial" w:hAnsi="Arial" w:cs="Arial"/>
          <w:color w:val="FF0000"/>
          <w:sz w:val="24"/>
          <w:szCs w:val="24"/>
        </w:rPr>
        <w:t xml:space="preserve"> </w:t>
      </w:r>
    </w:p>
    <w:p w:rsidR="007E0020" w:rsidRDefault="007E0020" w:rsidP="007E0020">
      <w:pPr>
        <w:autoSpaceDE w:val="0"/>
        <w:autoSpaceDN w:val="0"/>
        <w:adjustRightInd w:val="0"/>
        <w:spacing w:after="0" w:line="240" w:lineRule="auto"/>
        <w:ind w:left="720"/>
        <w:rPr>
          <w:rFonts w:ascii="Arial" w:hAnsi="Arial" w:cs="Arial"/>
          <w:color w:val="FF0000"/>
          <w:sz w:val="24"/>
          <w:szCs w:val="24"/>
        </w:rPr>
      </w:pPr>
    </w:p>
    <w:p w:rsidR="007E0020" w:rsidRPr="007E0020" w:rsidRDefault="007E0020" w:rsidP="007E0020">
      <w:pPr>
        <w:autoSpaceDE w:val="0"/>
        <w:autoSpaceDN w:val="0"/>
        <w:adjustRightInd w:val="0"/>
        <w:spacing w:after="0" w:line="240" w:lineRule="auto"/>
        <w:ind w:left="1440"/>
        <w:rPr>
          <w:rFonts w:ascii="Arial" w:hAnsi="Arial" w:cs="Arial"/>
          <w:sz w:val="24"/>
          <w:szCs w:val="24"/>
        </w:rPr>
      </w:pPr>
      <w:r w:rsidRPr="007E0020">
        <w:rPr>
          <w:rFonts w:ascii="Arial" w:hAnsi="Arial" w:cs="Arial"/>
          <w:sz w:val="24"/>
          <w:szCs w:val="24"/>
        </w:rPr>
        <w:t>The LifeMasters Supported SelfCare demonstration</w:t>
      </w:r>
      <w:r>
        <w:rPr>
          <w:rFonts w:ascii="Arial" w:hAnsi="Arial" w:cs="Arial"/>
          <w:sz w:val="24"/>
          <w:szCs w:val="24"/>
        </w:rPr>
        <w:t xml:space="preserve"> </w:t>
      </w:r>
      <w:r w:rsidRPr="007E0020">
        <w:rPr>
          <w:rFonts w:ascii="Arial" w:hAnsi="Arial" w:cs="Arial"/>
          <w:sz w:val="24"/>
          <w:szCs w:val="24"/>
        </w:rPr>
        <w:t>program provides disease</w:t>
      </w:r>
      <w:r>
        <w:rPr>
          <w:rFonts w:ascii="Arial" w:hAnsi="Arial" w:cs="Arial"/>
          <w:sz w:val="24"/>
          <w:szCs w:val="24"/>
        </w:rPr>
        <w:t xml:space="preserve"> </w:t>
      </w:r>
      <w:r w:rsidRPr="007E0020">
        <w:rPr>
          <w:rFonts w:ascii="Arial" w:hAnsi="Arial" w:cs="Arial"/>
          <w:sz w:val="24"/>
          <w:szCs w:val="24"/>
        </w:rPr>
        <w:t>management</w:t>
      </w:r>
      <w:r>
        <w:rPr>
          <w:rFonts w:ascii="Arial" w:hAnsi="Arial" w:cs="Arial"/>
          <w:sz w:val="24"/>
          <w:szCs w:val="24"/>
        </w:rPr>
        <w:t xml:space="preserve"> </w:t>
      </w:r>
      <w:r w:rsidRPr="007E0020">
        <w:rPr>
          <w:rFonts w:ascii="Arial" w:hAnsi="Arial" w:cs="Arial"/>
          <w:sz w:val="24"/>
          <w:szCs w:val="24"/>
        </w:rPr>
        <w:t>(DM) services to Florida Medicare</w:t>
      </w:r>
      <w:r>
        <w:rPr>
          <w:rFonts w:ascii="Arial" w:hAnsi="Arial" w:cs="Arial"/>
          <w:sz w:val="24"/>
          <w:szCs w:val="24"/>
        </w:rPr>
        <w:t xml:space="preserve"> </w:t>
      </w:r>
      <w:r w:rsidRPr="007E0020">
        <w:rPr>
          <w:rFonts w:ascii="Arial" w:hAnsi="Arial" w:cs="Arial"/>
          <w:sz w:val="24"/>
          <w:szCs w:val="24"/>
        </w:rPr>
        <w:t>beneficiaries who are also enrolled in</w:t>
      </w:r>
    </w:p>
    <w:p w:rsidR="007E0020" w:rsidRPr="007E0020" w:rsidRDefault="007E0020" w:rsidP="007E0020">
      <w:pPr>
        <w:autoSpaceDE w:val="0"/>
        <w:autoSpaceDN w:val="0"/>
        <w:adjustRightInd w:val="0"/>
        <w:spacing w:after="0" w:line="240" w:lineRule="auto"/>
        <w:ind w:left="1440"/>
        <w:rPr>
          <w:rFonts w:ascii="Arial" w:hAnsi="Arial" w:cs="Arial"/>
          <w:sz w:val="24"/>
          <w:szCs w:val="24"/>
        </w:rPr>
      </w:pPr>
      <w:r w:rsidRPr="007E0020">
        <w:rPr>
          <w:rFonts w:ascii="Arial" w:hAnsi="Arial" w:cs="Arial"/>
          <w:sz w:val="24"/>
          <w:szCs w:val="24"/>
        </w:rPr>
        <w:t>Medicaid and have congestive heart failure</w:t>
      </w:r>
      <w:r>
        <w:rPr>
          <w:rFonts w:ascii="Arial" w:hAnsi="Arial" w:cs="Arial"/>
          <w:sz w:val="24"/>
          <w:szCs w:val="24"/>
        </w:rPr>
        <w:t xml:space="preserve"> </w:t>
      </w:r>
      <w:r w:rsidRPr="007E0020">
        <w:rPr>
          <w:rFonts w:ascii="Arial" w:hAnsi="Arial" w:cs="Arial"/>
          <w:sz w:val="24"/>
          <w:szCs w:val="24"/>
        </w:rPr>
        <w:t>(CHF), diabetes, or coronary artery disease</w:t>
      </w:r>
    </w:p>
    <w:p w:rsidR="007E0020" w:rsidRPr="007E0020" w:rsidRDefault="007E0020" w:rsidP="007E0020">
      <w:pPr>
        <w:autoSpaceDE w:val="0"/>
        <w:autoSpaceDN w:val="0"/>
        <w:adjustRightInd w:val="0"/>
        <w:spacing w:after="0" w:line="240" w:lineRule="auto"/>
        <w:ind w:left="1440"/>
        <w:rPr>
          <w:rFonts w:ascii="Arial" w:hAnsi="Arial" w:cs="Arial"/>
          <w:sz w:val="24"/>
          <w:szCs w:val="24"/>
        </w:rPr>
      </w:pPr>
      <w:r w:rsidRPr="007E0020">
        <w:rPr>
          <w:rFonts w:ascii="Arial" w:hAnsi="Arial" w:cs="Arial"/>
          <w:sz w:val="24"/>
          <w:szCs w:val="24"/>
        </w:rPr>
        <w:t>(CAD). The population</w:t>
      </w:r>
      <w:r>
        <w:rPr>
          <w:rFonts w:ascii="Arial" w:hAnsi="Arial" w:cs="Arial"/>
          <w:sz w:val="24"/>
          <w:szCs w:val="24"/>
        </w:rPr>
        <w:t xml:space="preserve"> </w:t>
      </w:r>
      <w:r w:rsidRPr="007E0020">
        <w:rPr>
          <w:rFonts w:ascii="Arial" w:hAnsi="Arial" w:cs="Arial"/>
          <w:sz w:val="24"/>
          <w:szCs w:val="24"/>
        </w:rPr>
        <w:t>based</w:t>
      </w:r>
      <w:r>
        <w:rPr>
          <w:rFonts w:ascii="Arial" w:hAnsi="Arial" w:cs="Arial"/>
          <w:sz w:val="24"/>
          <w:szCs w:val="24"/>
        </w:rPr>
        <w:t xml:space="preserve"> </w:t>
      </w:r>
      <w:r w:rsidRPr="007E0020">
        <w:rPr>
          <w:rFonts w:ascii="Arial" w:hAnsi="Arial" w:cs="Arial"/>
          <w:sz w:val="24"/>
          <w:szCs w:val="24"/>
        </w:rPr>
        <w:t>program provides</w:t>
      </w:r>
      <w:r>
        <w:rPr>
          <w:rFonts w:ascii="Arial" w:hAnsi="Arial" w:cs="Arial"/>
          <w:sz w:val="24"/>
          <w:szCs w:val="24"/>
        </w:rPr>
        <w:t xml:space="preserve"> </w:t>
      </w:r>
      <w:r w:rsidRPr="007E0020">
        <w:rPr>
          <w:rFonts w:ascii="Arial" w:hAnsi="Arial" w:cs="Arial"/>
          <w:sz w:val="24"/>
          <w:szCs w:val="24"/>
        </w:rPr>
        <w:t>primarily telephonic patient education</w:t>
      </w:r>
    </w:p>
    <w:p w:rsidR="007E0020" w:rsidRPr="007E0020" w:rsidRDefault="007E0020" w:rsidP="007E0020">
      <w:pPr>
        <w:autoSpaceDE w:val="0"/>
        <w:autoSpaceDN w:val="0"/>
        <w:adjustRightInd w:val="0"/>
        <w:spacing w:after="0" w:line="240" w:lineRule="auto"/>
        <w:ind w:left="1440"/>
        <w:rPr>
          <w:rFonts w:ascii="Arial" w:hAnsi="Arial" w:cs="Arial"/>
          <w:sz w:val="24"/>
          <w:szCs w:val="24"/>
          <w:highlight w:val="yellow"/>
        </w:rPr>
      </w:pPr>
      <w:r w:rsidRPr="007E0020">
        <w:rPr>
          <w:rFonts w:ascii="Arial" w:hAnsi="Arial" w:cs="Arial"/>
          <w:sz w:val="24"/>
          <w:szCs w:val="24"/>
        </w:rPr>
        <w:t xml:space="preserve">and monitoring services. </w:t>
      </w:r>
      <w:r w:rsidRPr="007E0020">
        <w:rPr>
          <w:rFonts w:ascii="Arial" w:hAnsi="Arial" w:cs="Arial"/>
          <w:sz w:val="24"/>
          <w:szCs w:val="24"/>
          <w:highlight w:val="yellow"/>
        </w:rPr>
        <w:t>Findings from the randomized, intent to treat design over the</w:t>
      </w:r>
    </w:p>
    <w:p w:rsidR="007E0020" w:rsidRPr="007E0020" w:rsidRDefault="007E0020" w:rsidP="007E0020">
      <w:pPr>
        <w:autoSpaceDE w:val="0"/>
        <w:autoSpaceDN w:val="0"/>
        <w:adjustRightInd w:val="0"/>
        <w:spacing w:after="0" w:line="240" w:lineRule="auto"/>
        <w:ind w:left="1440"/>
        <w:rPr>
          <w:rFonts w:ascii="Arial" w:hAnsi="Arial" w:cs="Arial"/>
          <w:sz w:val="24"/>
          <w:szCs w:val="24"/>
          <w:highlight w:val="yellow"/>
        </w:rPr>
      </w:pPr>
      <w:r w:rsidRPr="007E0020">
        <w:rPr>
          <w:rFonts w:ascii="Arial" w:hAnsi="Arial" w:cs="Arial"/>
          <w:sz w:val="24"/>
          <w:szCs w:val="24"/>
          <w:highlight w:val="yellow"/>
        </w:rPr>
        <w:t>first 18 months of operations show virtually no overall impacts on hospital or emergency</w:t>
      </w:r>
    </w:p>
    <w:p w:rsidR="007E0020" w:rsidRDefault="007E0020" w:rsidP="007E0020">
      <w:pPr>
        <w:autoSpaceDE w:val="0"/>
        <w:autoSpaceDN w:val="0"/>
        <w:adjustRightInd w:val="0"/>
        <w:spacing w:after="0" w:line="240" w:lineRule="auto"/>
        <w:ind w:left="1440"/>
        <w:rPr>
          <w:rFonts w:ascii="Arial" w:hAnsi="Arial" w:cs="Arial"/>
          <w:sz w:val="24"/>
          <w:szCs w:val="24"/>
        </w:rPr>
      </w:pPr>
      <w:r w:rsidRPr="007E0020">
        <w:rPr>
          <w:rFonts w:ascii="Arial" w:hAnsi="Arial" w:cs="Arial"/>
          <w:sz w:val="24"/>
          <w:szCs w:val="24"/>
          <w:highlight w:val="yellow"/>
        </w:rPr>
        <w:t>room (ER) use, Medicare expenditures, quality of care, or prescription drug use for the 33,000 enrollees. However, for beneficiaries with CHF who resided in high cost South Florida counties, the program reduced Medicare expenditures by 9.6 percent.</w:t>
      </w: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14:anchorId="39398C6D" wp14:editId="6FCCFF12">
            <wp:simplePos x="0" y="0"/>
            <wp:positionH relativeFrom="column">
              <wp:posOffset>172720</wp:posOffset>
            </wp:positionH>
            <wp:positionV relativeFrom="paragraph">
              <wp:posOffset>3733800</wp:posOffset>
            </wp:positionV>
            <wp:extent cx="6847840" cy="3474720"/>
            <wp:effectExtent l="19050" t="19050" r="10160" b="11430"/>
            <wp:wrapTight wrapText="bothSides">
              <wp:wrapPolygon edited="0">
                <wp:start x="-60" y="-118"/>
                <wp:lineTo x="-60" y="21553"/>
                <wp:lineTo x="21572" y="21553"/>
                <wp:lineTo x="21572" y="-118"/>
                <wp:lineTo x="-60" y="-1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7840" cy="3474720"/>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4384" behindDoc="1" locked="0" layoutInCell="1" allowOverlap="1" wp14:anchorId="26624EB3" wp14:editId="2471F7EE">
            <wp:simplePos x="0" y="0"/>
            <wp:positionH relativeFrom="column">
              <wp:posOffset>172720</wp:posOffset>
            </wp:positionH>
            <wp:positionV relativeFrom="paragraph">
              <wp:posOffset>-8255</wp:posOffset>
            </wp:positionV>
            <wp:extent cx="6847840" cy="3505200"/>
            <wp:effectExtent l="19050" t="19050" r="10160" b="19050"/>
            <wp:wrapTight wrapText="bothSides">
              <wp:wrapPolygon edited="0">
                <wp:start x="-60" y="-117"/>
                <wp:lineTo x="-60" y="21600"/>
                <wp:lineTo x="21572" y="21600"/>
                <wp:lineTo x="21572" y="-117"/>
                <wp:lineTo x="-60" y="-1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7840" cy="3505200"/>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DF297F" w:rsidRDefault="00DF297F" w:rsidP="006B233C">
      <w:pPr>
        <w:autoSpaceDE w:val="0"/>
        <w:autoSpaceDN w:val="0"/>
        <w:adjustRightInd w:val="0"/>
        <w:spacing w:after="0" w:line="240" w:lineRule="auto"/>
        <w:ind w:left="720"/>
        <w:rPr>
          <w:rFonts w:ascii="Arial" w:hAnsi="Arial" w:cs="Arial"/>
          <w:color w:val="FF0000"/>
          <w:sz w:val="24"/>
          <w:szCs w:val="24"/>
        </w:rPr>
      </w:pPr>
    </w:p>
    <w:p w:rsidR="00E55808" w:rsidRPr="00E55808" w:rsidRDefault="007D0D6E" w:rsidP="006B233C">
      <w:pPr>
        <w:autoSpaceDE w:val="0"/>
        <w:autoSpaceDN w:val="0"/>
        <w:adjustRightInd w:val="0"/>
        <w:spacing w:after="0" w:line="240" w:lineRule="auto"/>
        <w:ind w:left="720"/>
        <w:rPr>
          <w:rFonts w:ascii="Arial" w:hAnsi="Arial" w:cs="Arial"/>
          <w:color w:val="FF0000"/>
          <w:sz w:val="24"/>
          <w:szCs w:val="24"/>
        </w:rPr>
      </w:pPr>
      <w:r>
        <w:rPr>
          <w:rFonts w:ascii="Arial" w:hAnsi="Arial" w:cs="Arial"/>
          <w:color w:val="FF0000"/>
          <w:sz w:val="24"/>
          <w:szCs w:val="24"/>
        </w:rPr>
        <w:t>Chan,</w:t>
      </w:r>
      <w:r w:rsidR="00DF297F">
        <w:rPr>
          <w:rFonts w:ascii="Arial" w:hAnsi="Arial" w:cs="Arial"/>
          <w:color w:val="FF0000"/>
          <w:sz w:val="24"/>
          <w:szCs w:val="24"/>
        </w:rPr>
        <w:t xml:space="preserve"> D. C., et al., </w:t>
      </w:r>
      <w:r w:rsidR="00E55808" w:rsidRPr="00E55808">
        <w:rPr>
          <w:rFonts w:ascii="Arial" w:hAnsi="Arial" w:cs="Arial"/>
          <w:color w:val="FF0000"/>
          <w:sz w:val="24"/>
          <w:szCs w:val="24"/>
        </w:rPr>
        <w:t>“Heart failure disease management programs:</w:t>
      </w:r>
      <w:r>
        <w:rPr>
          <w:rFonts w:ascii="Arial" w:hAnsi="Arial" w:cs="Arial"/>
          <w:color w:val="FF0000"/>
          <w:sz w:val="24"/>
          <w:szCs w:val="24"/>
        </w:rPr>
        <w:t xml:space="preserve"> </w:t>
      </w:r>
      <w:r w:rsidR="00E55808" w:rsidRPr="00E55808">
        <w:rPr>
          <w:rFonts w:ascii="Arial" w:hAnsi="Arial" w:cs="Arial"/>
          <w:color w:val="FF0000"/>
          <w:sz w:val="24"/>
          <w:szCs w:val="24"/>
        </w:rPr>
        <w:t>A cost-effectiveness analysis”</w:t>
      </w:r>
      <w:r>
        <w:rPr>
          <w:rFonts w:ascii="Arial" w:hAnsi="Arial" w:cs="Arial"/>
          <w:color w:val="FF0000"/>
          <w:sz w:val="24"/>
          <w:szCs w:val="24"/>
        </w:rPr>
        <w:t xml:space="preserve">. </w:t>
      </w:r>
      <w:r w:rsidR="00E55808" w:rsidRPr="00E55808">
        <w:rPr>
          <w:rFonts w:ascii="Arial" w:hAnsi="Arial" w:cs="Arial"/>
          <w:color w:val="FF0000"/>
          <w:sz w:val="24"/>
          <w:szCs w:val="24"/>
        </w:rPr>
        <w:t xml:space="preserve"> </w:t>
      </w:r>
      <w:r w:rsidRPr="00DF297F">
        <w:rPr>
          <w:rFonts w:ascii="Arial" w:hAnsi="Arial" w:cs="Arial"/>
          <w:i/>
          <w:color w:val="FF0000"/>
          <w:sz w:val="24"/>
          <w:szCs w:val="24"/>
        </w:rPr>
        <w:t>American Heart Journal</w:t>
      </w:r>
      <w:r>
        <w:rPr>
          <w:rFonts w:ascii="Arial" w:hAnsi="Arial" w:cs="Arial"/>
          <w:color w:val="FF0000"/>
          <w:sz w:val="24"/>
          <w:szCs w:val="24"/>
        </w:rPr>
        <w:t xml:space="preserve"> 155 (</w:t>
      </w:r>
      <w:r w:rsidR="00E55808" w:rsidRPr="00E55808">
        <w:rPr>
          <w:rFonts w:ascii="Arial" w:hAnsi="Arial" w:cs="Arial"/>
          <w:color w:val="FF0000"/>
          <w:sz w:val="24"/>
          <w:szCs w:val="24"/>
        </w:rPr>
        <w:t>2008</w:t>
      </w:r>
      <w:r>
        <w:rPr>
          <w:rFonts w:ascii="Arial" w:hAnsi="Arial" w:cs="Arial"/>
          <w:color w:val="FF0000"/>
          <w:sz w:val="24"/>
          <w:szCs w:val="24"/>
        </w:rPr>
        <w:t>)</w:t>
      </w:r>
      <w:r w:rsidR="00E55808" w:rsidRPr="00E55808">
        <w:rPr>
          <w:rFonts w:ascii="Arial" w:hAnsi="Arial" w:cs="Arial"/>
          <w:color w:val="FF0000"/>
          <w:sz w:val="24"/>
          <w:szCs w:val="24"/>
        </w:rPr>
        <w:t>:</w:t>
      </w:r>
      <w:r>
        <w:rPr>
          <w:rFonts w:ascii="Arial" w:hAnsi="Arial" w:cs="Arial"/>
          <w:color w:val="FF0000"/>
          <w:sz w:val="24"/>
          <w:szCs w:val="24"/>
        </w:rPr>
        <w:t xml:space="preserve"> </w:t>
      </w:r>
      <w:r w:rsidR="00E55808" w:rsidRPr="00E55808">
        <w:rPr>
          <w:rFonts w:ascii="Arial" w:hAnsi="Arial" w:cs="Arial"/>
          <w:color w:val="FF0000"/>
          <w:sz w:val="24"/>
          <w:szCs w:val="24"/>
        </w:rPr>
        <w:t>332</w:t>
      </w:r>
      <w:r>
        <w:rPr>
          <w:rFonts w:ascii="Arial" w:hAnsi="Arial" w:cs="Arial"/>
          <w:color w:val="FF0000"/>
          <w:sz w:val="24"/>
          <w:szCs w:val="24"/>
        </w:rPr>
        <w:t xml:space="preserve"> – 338.</w:t>
      </w:r>
    </w:p>
    <w:p w:rsidR="00E55808" w:rsidRPr="007B0DAF" w:rsidRDefault="00E55808" w:rsidP="006B233C">
      <w:pPr>
        <w:autoSpaceDE w:val="0"/>
        <w:autoSpaceDN w:val="0"/>
        <w:adjustRightInd w:val="0"/>
        <w:spacing w:after="0" w:line="240" w:lineRule="auto"/>
        <w:ind w:left="2160"/>
        <w:rPr>
          <w:rFonts w:ascii="AdvTTdd02cf66.B" w:hAnsi="AdvTTdd02cf66.B" w:cs="AdvTTdd02cf66.B"/>
          <w:sz w:val="24"/>
          <w:szCs w:val="24"/>
        </w:rPr>
      </w:pPr>
    </w:p>
    <w:p w:rsidR="00E55808" w:rsidRDefault="00E55808" w:rsidP="006B233C">
      <w:pPr>
        <w:autoSpaceDE w:val="0"/>
        <w:autoSpaceDN w:val="0"/>
        <w:adjustRightInd w:val="0"/>
        <w:spacing w:after="0" w:line="240" w:lineRule="auto"/>
        <w:ind w:left="1440"/>
        <w:rPr>
          <w:rFonts w:ascii="Arial" w:hAnsi="Arial" w:cs="Arial"/>
          <w:sz w:val="24"/>
          <w:szCs w:val="24"/>
        </w:rPr>
      </w:pPr>
      <w:r w:rsidRPr="006B233C">
        <w:rPr>
          <w:rFonts w:ascii="Arial" w:hAnsi="Arial" w:cs="Arial"/>
          <w:b/>
          <w:sz w:val="24"/>
          <w:szCs w:val="24"/>
        </w:rPr>
        <w:t>Background</w:t>
      </w:r>
      <w:r w:rsidR="00F80340">
        <w:rPr>
          <w:rFonts w:ascii="Arial" w:hAnsi="Arial" w:cs="Arial"/>
          <w:b/>
          <w:sz w:val="24"/>
          <w:szCs w:val="24"/>
        </w:rPr>
        <w:t>:</w:t>
      </w:r>
      <w:r w:rsidRPr="006B233C">
        <w:rPr>
          <w:rFonts w:ascii="Arial" w:hAnsi="Arial" w:cs="Arial"/>
          <w:sz w:val="24"/>
          <w:szCs w:val="24"/>
        </w:rPr>
        <w:t xml:space="preserve"> Heart failure (HF) disease management programs have shown impressive reductions in hospitalizations</w:t>
      </w:r>
      <w:r w:rsidR="006B233C">
        <w:rPr>
          <w:rFonts w:ascii="Arial" w:hAnsi="Arial" w:cs="Arial"/>
          <w:sz w:val="24"/>
          <w:szCs w:val="24"/>
        </w:rPr>
        <w:t xml:space="preserve"> </w:t>
      </w:r>
      <w:r w:rsidRPr="006B233C">
        <w:rPr>
          <w:rFonts w:ascii="Arial" w:hAnsi="Arial" w:cs="Arial"/>
          <w:sz w:val="24"/>
          <w:szCs w:val="24"/>
        </w:rPr>
        <w:t>and mortality, but in studies limited to short time frames and high-risk patient populations. Current guidelines thus only</w:t>
      </w:r>
      <w:r w:rsidR="006B233C">
        <w:rPr>
          <w:rFonts w:ascii="Arial" w:hAnsi="Arial" w:cs="Arial"/>
          <w:sz w:val="24"/>
          <w:szCs w:val="24"/>
        </w:rPr>
        <w:t xml:space="preserve"> </w:t>
      </w:r>
      <w:r w:rsidRPr="006B233C">
        <w:rPr>
          <w:rFonts w:ascii="Arial" w:hAnsi="Arial" w:cs="Arial"/>
          <w:sz w:val="24"/>
          <w:szCs w:val="24"/>
        </w:rPr>
        <w:t>recommend disease management targeted to high-risk patients with HF.</w:t>
      </w:r>
    </w:p>
    <w:p w:rsidR="006B233C" w:rsidRPr="006B233C" w:rsidRDefault="006B233C" w:rsidP="006B233C">
      <w:pPr>
        <w:autoSpaceDE w:val="0"/>
        <w:autoSpaceDN w:val="0"/>
        <w:adjustRightInd w:val="0"/>
        <w:spacing w:after="0" w:line="240" w:lineRule="auto"/>
        <w:ind w:left="1440"/>
        <w:rPr>
          <w:rFonts w:ascii="Arial" w:hAnsi="Arial" w:cs="Arial"/>
          <w:sz w:val="24"/>
          <w:szCs w:val="24"/>
        </w:rPr>
      </w:pPr>
    </w:p>
    <w:p w:rsidR="00E55808" w:rsidRDefault="00E55808" w:rsidP="006B233C">
      <w:pPr>
        <w:autoSpaceDE w:val="0"/>
        <w:autoSpaceDN w:val="0"/>
        <w:adjustRightInd w:val="0"/>
        <w:spacing w:after="0" w:line="240" w:lineRule="auto"/>
        <w:ind w:left="1440"/>
        <w:rPr>
          <w:rFonts w:ascii="Arial" w:hAnsi="Arial" w:cs="Arial"/>
          <w:sz w:val="24"/>
          <w:szCs w:val="24"/>
        </w:rPr>
      </w:pPr>
      <w:r w:rsidRPr="006B233C">
        <w:rPr>
          <w:rFonts w:ascii="Arial" w:hAnsi="Arial" w:cs="Arial"/>
          <w:b/>
          <w:sz w:val="24"/>
          <w:szCs w:val="24"/>
        </w:rPr>
        <w:t>Methods</w:t>
      </w:r>
      <w:r w:rsidR="00F80340">
        <w:rPr>
          <w:rFonts w:ascii="Arial" w:hAnsi="Arial" w:cs="Arial"/>
          <w:b/>
          <w:sz w:val="24"/>
          <w:szCs w:val="24"/>
        </w:rPr>
        <w:t>:</w:t>
      </w:r>
      <w:r w:rsidRPr="006B233C">
        <w:rPr>
          <w:rFonts w:ascii="Arial" w:hAnsi="Arial" w:cs="Arial"/>
          <w:sz w:val="24"/>
          <w:szCs w:val="24"/>
        </w:rPr>
        <w:t xml:space="preserve"> This study applied a new technique to infer the degree to which clinical trials have targeted patients by risk</w:t>
      </w:r>
      <w:r w:rsidR="006B233C">
        <w:rPr>
          <w:rFonts w:ascii="Arial" w:hAnsi="Arial" w:cs="Arial"/>
          <w:sz w:val="24"/>
          <w:szCs w:val="24"/>
        </w:rPr>
        <w:t xml:space="preserve"> </w:t>
      </w:r>
      <w:r w:rsidRPr="006B233C">
        <w:rPr>
          <w:rFonts w:ascii="Arial" w:hAnsi="Arial" w:cs="Arial"/>
          <w:sz w:val="24"/>
          <w:szCs w:val="24"/>
        </w:rPr>
        <w:t>based on observed rates of hospitalization and death. A Markov model was used to assess the incremental life expectancy and</w:t>
      </w:r>
      <w:r w:rsidR="006B233C">
        <w:rPr>
          <w:rFonts w:ascii="Arial" w:hAnsi="Arial" w:cs="Arial"/>
          <w:sz w:val="24"/>
          <w:szCs w:val="24"/>
        </w:rPr>
        <w:t xml:space="preserve"> </w:t>
      </w:r>
      <w:r w:rsidRPr="006B233C">
        <w:rPr>
          <w:rFonts w:ascii="Arial" w:hAnsi="Arial" w:cs="Arial"/>
          <w:sz w:val="24"/>
          <w:szCs w:val="24"/>
        </w:rPr>
        <w:t>cost of providing disease management for high-risk to low-risk patients. Sensitivity analyses of various long-term scenarios and</w:t>
      </w:r>
      <w:r w:rsidR="006B233C">
        <w:rPr>
          <w:rFonts w:ascii="Arial" w:hAnsi="Arial" w:cs="Arial"/>
          <w:sz w:val="24"/>
          <w:szCs w:val="24"/>
        </w:rPr>
        <w:t xml:space="preserve"> </w:t>
      </w:r>
      <w:r w:rsidRPr="006B233C">
        <w:rPr>
          <w:rFonts w:ascii="Arial" w:hAnsi="Arial" w:cs="Arial"/>
          <w:sz w:val="24"/>
          <w:szCs w:val="24"/>
        </w:rPr>
        <w:t>of reduced effectiveness in low-risk patients were also considered.</w:t>
      </w:r>
    </w:p>
    <w:p w:rsidR="006B233C" w:rsidRPr="006B233C" w:rsidRDefault="006B233C" w:rsidP="006B233C">
      <w:pPr>
        <w:autoSpaceDE w:val="0"/>
        <w:autoSpaceDN w:val="0"/>
        <w:adjustRightInd w:val="0"/>
        <w:spacing w:after="0" w:line="240" w:lineRule="auto"/>
        <w:ind w:left="1440"/>
        <w:rPr>
          <w:rFonts w:ascii="Arial" w:hAnsi="Arial" w:cs="Arial"/>
          <w:sz w:val="24"/>
          <w:szCs w:val="24"/>
        </w:rPr>
      </w:pPr>
    </w:p>
    <w:p w:rsidR="00CB60E7" w:rsidRDefault="00E55808" w:rsidP="006B233C">
      <w:pPr>
        <w:autoSpaceDE w:val="0"/>
        <w:autoSpaceDN w:val="0"/>
        <w:adjustRightInd w:val="0"/>
        <w:spacing w:after="0" w:line="240" w:lineRule="auto"/>
        <w:ind w:left="1440"/>
        <w:rPr>
          <w:rFonts w:ascii="Arial" w:hAnsi="Arial" w:cs="Arial"/>
          <w:sz w:val="24"/>
          <w:szCs w:val="24"/>
        </w:rPr>
      </w:pPr>
      <w:r w:rsidRPr="006B233C">
        <w:rPr>
          <w:rFonts w:ascii="Arial" w:hAnsi="Arial" w:cs="Arial"/>
          <w:b/>
          <w:sz w:val="24"/>
          <w:szCs w:val="24"/>
        </w:rPr>
        <w:t>Results</w:t>
      </w:r>
      <w:r w:rsidR="00F80340">
        <w:rPr>
          <w:rFonts w:ascii="Arial" w:hAnsi="Arial" w:cs="Arial"/>
          <w:b/>
          <w:sz w:val="24"/>
          <w:szCs w:val="24"/>
        </w:rPr>
        <w:t>:</w:t>
      </w:r>
      <w:r w:rsidRPr="006B233C">
        <w:rPr>
          <w:rFonts w:ascii="Arial" w:hAnsi="Arial" w:cs="Arial"/>
          <w:sz w:val="24"/>
          <w:szCs w:val="24"/>
        </w:rPr>
        <w:t xml:space="preserve"> </w:t>
      </w:r>
      <w:r w:rsidRPr="00CB60E7">
        <w:rPr>
          <w:rFonts w:ascii="Arial" w:hAnsi="Arial" w:cs="Arial"/>
          <w:sz w:val="24"/>
          <w:szCs w:val="24"/>
          <w:highlight w:val="yellow"/>
        </w:rPr>
        <w:t>The incremental cost-effectiveness ratio of extending coverage to all patients was $9700 per life-year gained in</w:t>
      </w:r>
      <w:r w:rsidR="006B233C" w:rsidRPr="00CB60E7">
        <w:rPr>
          <w:rFonts w:ascii="Arial" w:hAnsi="Arial" w:cs="Arial"/>
          <w:sz w:val="24"/>
          <w:szCs w:val="24"/>
          <w:highlight w:val="yellow"/>
        </w:rPr>
        <w:t xml:space="preserve"> </w:t>
      </w:r>
      <w:r w:rsidRPr="00CB60E7">
        <w:rPr>
          <w:rFonts w:ascii="Arial" w:hAnsi="Arial" w:cs="Arial"/>
          <w:sz w:val="24"/>
          <w:szCs w:val="24"/>
          <w:highlight w:val="yellow"/>
        </w:rPr>
        <w:t>the base case.</w:t>
      </w:r>
      <w:r w:rsidRPr="006B233C">
        <w:rPr>
          <w:rFonts w:ascii="Arial" w:hAnsi="Arial" w:cs="Arial"/>
          <w:sz w:val="24"/>
          <w:szCs w:val="24"/>
        </w:rPr>
        <w:t xml:space="preserve"> In aggregate, universal coverage almost quadrupled life-years saved as compared to coverage of only the</w:t>
      </w:r>
      <w:r w:rsidR="006B233C">
        <w:rPr>
          <w:rFonts w:ascii="Arial" w:hAnsi="Arial" w:cs="Arial"/>
          <w:sz w:val="24"/>
          <w:szCs w:val="24"/>
        </w:rPr>
        <w:t xml:space="preserve"> </w:t>
      </w:r>
      <w:r w:rsidRPr="006B233C">
        <w:rPr>
          <w:rFonts w:ascii="Arial" w:hAnsi="Arial" w:cs="Arial"/>
          <w:sz w:val="24"/>
          <w:szCs w:val="24"/>
        </w:rPr>
        <w:t>highest quintile of risk. A worst case analysis with simultaneous conservative assumptions yielded an incremental cost</w:t>
      </w:r>
      <w:r w:rsidR="006B233C">
        <w:rPr>
          <w:rFonts w:ascii="Arial" w:hAnsi="Arial" w:cs="Arial"/>
          <w:sz w:val="24"/>
          <w:szCs w:val="24"/>
        </w:rPr>
        <w:t xml:space="preserve"> </w:t>
      </w:r>
      <w:r w:rsidRPr="006B233C">
        <w:rPr>
          <w:rFonts w:ascii="Arial" w:hAnsi="Arial" w:cs="Arial"/>
          <w:sz w:val="24"/>
          <w:szCs w:val="24"/>
        </w:rPr>
        <w:t>effectiveness</w:t>
      </w:r>
      <w:r w:rsidR="006B233C">
        <w:rPr>
          <w:rFonts w:ascii="Arial" w:hAnsi="Arial" w:cs="Arial"/>
          <w:sz w:val="24"/>
          <w:szCs w:val="24"/>
        </w:rPr>
        <w:t xml:space="preserve"> </w:t>
      </w:r>
      <w:r w:rsidRPr="006B233C">
        <w:rPr>
          <w:rFonts w:ascii="Arial" w:hAnsi="Arial" w:cs="Arial"/>
          <w:sz w:val="24"/>
          <w:szCs w:val="24"/>
        </w:rPr>
        <w:t>ratio of $110000 per life-year gained. In a probabilistic sensitivity analysis, 99.74% of possible incremental</w:t>
      </w:r>
      <w:r w:rsidR="006B233C">
        <w:rPr>
          <w:rFonts w:ascii="Arial" w:hAnsi="Arial" w:cs="Arial"/>
          <w:sz w:val="24"/>
          <w:szCs w:val="24"/>
        </w:rPr>
        <w:t xml:space="preserve"> </w:t>
      </w:r>
      <w:r w:rsidRPr="006B233C">
        <w:rPr>
          <w:rFonts w:ascii="Arial" w:hAnsi="Arial" w:cs="Arial"/>
          <w:sz w:val="24"/>
          <w:szCs w:val="24"/>
        </w:rPr>
        <w:t xml:space="preserve">cost-effectiveness ratios were </w:t>
      </w:r>
    </w:p>
    <w:p w:rsidR="00E55808" w:rsidRDefault="00CB60E7" w:rsidP="006B233C">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&lt; $</w:t>
      </w:r>
      <w:r w:rsidR="00E55808" w:rsidRPr="006B233C">
        <w:rPr>
          <w:rFonts w:ascii="Arial" w:hAnsi="Arial" w:cs="Arial"/>
          <w:sz w:val="24"/>
          <w:szCs w:val="24"/>
        </w:rPr>
        <w:t>50000 per life-year gained.</w:t>
      </w:r>
    </w:p>
    <w:p w:rsidR="006B233C" w:rsidRPr="006B233C" w:rsidRDefault="006B233C" w:rsidP="006B233C">
      <w:pPr>
        <w:autoSpaceDE w:val="0"/>
        <w:autoSpaceDN w:val="0"/>
        <w:adjustRightInd w:val="0"/>
        <w:spacing w:after="0" w:line="240" w:lineRule="auto"/>
        <w:ind w:left="1440"/>
        <w:rPr>
          <w:rFonts w:ascii="Arial" w:hAnsi="Arial" w:cs="Arial"/>
          <w:sz w:val="24"/>
          <w:szCs w:val="24"/>
        </w:rPr>
      </w:pPr>
    </w:p>
    <w:p w:rsidR="00E55808" w:rsidRDefault="00E55808" w:rsidP="006B233C">
      <w:pPr>
        <w:autoSpaceDE w:val="0"/>
        <w:autoSpaceDN w:val="0"/>
        <w:adjustRightInd w:val="0"/>
        <w:spacing w:after="0" w:line="240" w:lineRule="auto"/>
        <w:ind w:left="1440"/>
        <w:rPr>
          <w:rFonts w:ascii="Arial" w:hAnsi="Arial" w:cs="Arial"/>
          <w:sz w:val="24"/>
          <w:szCs w:val="24"/>
        </w:rPr>
      </w:pPr>
      <w:r w:rsidRPr="006B233C">
        <w:rPr>
          <w:rFonts w:ascii="Arial" w:hAnsi="Arial" w:cs="Arial"/>
          <w:b/>
          <w:sz w:val="24"/>
          <w:szCs w:val="24"/>
        </w:rPr>
        <w:t>Conclusions</w:t>
      </w:r>
      <w:r w:rsidR="00F80340">
        <w:rPr>
          <w:rFonts w:ascii="Arial" w:hAnsi="Arial" w:cs="Arial"/>
          <w:b/>
          <w:sz w:val="24"/>
          <w:szCs w:val="24"/>
        </w:rPr>
        <w:t>:</w:t>
      </w:r>
      <w:r w:rsidRPr="006B233C">
        <w:rPr>
          <w:rFonts w:ascii="Arial" w:hAnsi="Arial" w:cs="Arial"/>
          <w:sz w:val="24"/>
          <w:szCs w:val="24"/>
        </w:rPr>
        <w:t xml:space="preserve"> </w:t>
      </w:r>
      <w:r w:rsidRPr="00CB60E7">
        <w:rPr>
          <w:rFonts w:ascii="Arial" w:hAnsi="Arial" w:cs="Arial"/>
          <w:sz w:val="24"/>
          <w:szCs w:val="24"/>
          <w:highlight w:val="yellow"/>
        </w:rPr>
        <w:t xml:space="preserve">Heart failure disease management programs are likely cost-effective </w:t>
      </w:r>
      <w:r w:rsidR="006B233C" w:rsidRPr="00CB60E7">
        <w:rPr>
          <w:rFonts w:ascii="Arial" w:hAnsi="Arial" w:cs="Arial"/>
          <w:sz w:val="24"/>
          <w:szCs w:val="24"/>
          <w:highlight w:val="yellow"/>
        </w:rPr>
        <w:t>in the long-term along the whole</w:t>
      </w:r>
      <w:r w:rsidRPr="00CB60E7">
        <w:rPr>
          <w:rFonts w:ascii="Arial" w:hAnsi="Arial" w:cs="Arial"/>
          <w:sz w:val="24"/>
          <w:szCs w:val="24"/>
          <w:highlight w:val="yellow"/>
        </w:rPr>
        <w:t xml:space="preserve"> </w:t>
      </w:r>
      <w:r w:rsidR="00CB60E7" w:rsidRPr="00CB60E7">
        <w:rPr>
          <w:rFonts w:ascii="Arial" w:hAnsi="Arial" w:cs="Arial"/>
          <w:sz w:val="24"/>
          <w:szCs w:val="24"/>
          <w:highlight w:val="yellow"/>
        </w:rPr>
        <w:t>spectrum of patient risk</w:t>
      </w:r>
      <w:r w:rsidR="00CB60E7">
        <w:rPr>
          <w:rFonts w:ascii="Arial" w:hAnsi="Arial" w:cs="Arial"/>
          <w:sz w:val="24"/>
          <w:szCs w:val="24"/>
        </w:rPr>
        <w:t xml:space="preserve">. Health </w:t>
      </w:r>
      <w:r w:rsidRPr="006B233C">
        <w:rPr>
          <w:rFonts w:ascii="Arial" w:hAnsi="Arial" w:cs="Arial"/>
          <w:sz w:val="24"/>
          <w:szCs w:val="24"/>
        </w:rPr>
        <w:t>gains could be extended by enrolling a broader group of patients with HF in disease</w:t>
      </w:r>
      <w:r w:rsidR="006B233C">
        <w:rPr>
          <w:rFonts w:ascii="Arial" w:hAnsi="Arial" w:cs="Arial"/>
          <w:sz w:val="24"/>
          <w:szCs w:val="24"/>
        </w:rPr>
        <w:t xml:space="preserve"> management.</w:t>
      </w:r>
    </w:p>
    <w:p w:rsidR="00E55808" w:rsidRDefault="00E55808" w:rsidP="006B233C">
      <w:pPr>
        <w:autoSpaceDE w:val="0"/>
        <w:autoSpaceDN w:val="0"/>
        <w:adjustRightInd w:val="0"/>
        <w:spacing w:after="0" w:line="240" w:lineRule="auto"/>
        <w:ind w:left="216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p>
    <w:p w:rsidR="005D5A1A" w:rsidRPr="000506FA" w:rsidRDefault="005D5A1A" w:rsidP="000506FA">
      <w:pPr>
        <w:autoSpaceDE w:val="0"/>
        <w:autoSpaceDN w:val="0"/>
        <w:adjustRightInd w:val="0"/>
        <w:spacing w:after="0" w:line="240" w:lineRule="auto"/>
        <w:ind w:left="720"/>
        <w:rPr>
          <w:rFonts w:ascii="Arial" w:hAnsi="Arial" w:cs="Arial"/>
          <w:color w:val="FF0000"/>
          <w:sz w:val="24"/>
          <w:szCs w:val="24"/>
        </w:rPr>
      </w:pPr>
      <w:r w:rsidRPr="000506FA">
        <w:rPr>
          <w:rFonts w:ascii="Arial" w:hAnsi="Arial" w:cs="Arial"/>
          <w:color w:val="FF0000"/>
          <w:sz w:val="24"/>
          <w:szCs w:val="24"/>
        </w:rPr>
        <w:t>Whellan,</w:t>
      </w:r>
      <w:r w:rsidR="003557EC">
        <w:rPr>
          <w:rFonts w:ascii="Arial" w:hAnsi="Arial" w:cs="Arial"/>
          <w:color w:val="FF0000"/>
          <w:sz w:val="24"/>
          <w:szCs w:val="24"/>
        </w:rPr>
        <w:t xml:space="preserve"> D. J., et al., </w:t>
      </w:r>
      <w:r w:rsidRPr="000506FA">
        <w:rPr>
          <w:rFonts w:ascii="Arial" w:hAnsi="Arial" w:cs="Arial"/>
          <w:color w:val="FF0000"/>
          <w:sz w:val="24"/>
          <w:szCs w:val="24"/>
        </w:rPr>
        <w:t>“Metaanalysis and review of heart failure disease</w:t>
      </w:r>
      <w:r w:rsidR="000506FA" w:rsidRPr="000506FA">
        <w:rPr>
          <w:rFonts w:ascii="Arial" w:hAnsi="Arial" w:cs="Arial"/>
          <w:color w:val="FF0000"/>
          <w:sz w:val="24"/>
          <w:szCs w:val="24"/>
        </w:rPr>
        <w:t xml:space="preserve"> management randomized controlled clinical trials</w:t>
      </w:r>
      <w:r w:rsidR="003557EC">
        <w:rPr>
          <w:rFonts w:ascii="Arial" w:hAnsi="Arial" w:cs="Arial"/>
          <w:color w:val="FF0000"/>
          <w:sz w:val="24"/>
          <w:szCs w:val="24"/>
        </w:rPr>
        <w:t>.</w:t>
      </w:r>
      <w:r w:rsidR="000506FA" w:rsidRPr="000506FA">
        <w:rPr>
          <w:rFonts w:ascii="Arial" w:hAnsi="Arial" w:cs="Arial"/>
          <w:color w:val="FF0000"/>
          <w:sz w:val="24"/>
          <w:szCs w:val="24"/>
        </w:rPr>
        <w:t>”</w:t>
      </w:r>
      <w:r w:rsidR="000506FA">
        <w:rPr>
          <w:rFonts w:ascii="Arial" w:hAnsi="Arial" w:cs="Arial"/>
          <w:color w:val="FF0000"/>
          <w:sz w:val="24"/>
          <w:szCs w:val="24"/>
        </w:rPr>
        <w:t xml:space="preserve"> </w:t>
      </w:r>
      <w:r w:rsidR="003557EC">
        <w:rPr>
          <w:rFonts w:ascii="Arial" w:hAnsi="Arial" w:cs="Arial"/>
          <w:color w:val="FF0000"/>
          <w:sz w:val="24"/>
          <w:szCs w:val="24"/>
        </w:rPr>
        <w:t xml:space="preserve"> </w:t>
      </w:r>
      <w:r w:rsidR="003557EC">
        <w:rPr>
          <w:rFonts w:ascii="Arial" w:hAnsi="Arial" w:cs="Arial"/>
          <w:i/>
          <w:color w:val="FF0000"/>
          <w:sz w:val="24"/>
          <w:szCs w:val="24"/>
        </w:rPr>
        <w:t xml:space="preserve">American Heart Journal </w:t>
      </w:r>
      <w:r w:rsidRPr="000506FA">
        <w:rPr>
          <w:rFonts w:ascii="Arial" w:hAnsi="Arial" w:cs="Arial"/>
          <w:color w:val="FF0000"/>
          <w:sz w:val="24"/>
          <w:szCs w:val="24"/>
        </w:rPr>
        <w:t xml:space="preserve">149 (2005): 722 </w:t>
      </w:r>
      <w:r w:rsidR="003557EC">
        <w:rPr>
          <w:rFonts w:ascii="Arial" w:hAnsi="Arial" w:cs="Arial"/>
          <w:color w:val="FF0000"/>
          <w:sz w:val="24"/>
          <w:szCs w:val="24"/>
        </w:rPr>
        <w:t>–</w:t>
      </w:r>
      <w:r w:rsidRPr="000506FA">
        <w:rPr>
          <w:rFonts w:ascii="Arial" w:hAnsi="Arial" w:cs="Arial"/>
          <w:color w:val="FF0000"/>
          <w:sz w:val="24"/>
          <w:szCs w:val="24"/>
        </w:rPr>
        <w:t xml:space="preserve"> 729</w:t>
      </w:r>
      <w:r w:rsidR="003557EC">
        <w:rPr>
          <w:rFonts w:ascii="Arial" w:hAnsi="Arial" w:cs="Arial"/>
          <w:color w:val="FF0000"/>
          <w:sz w:val="24"/>
          <w:szCs w:val="24"/>
        </w:rPr>
        <w:t>.</w:t>
      </w:r>
    </w:p>
    <w:p w:rsidR="005D5A1A" w:rsidRPr="000506FA" w:rsidRDefault="005D5A1A" w:rsidP="007E0020">
      <w:pPr>
        <w:autoSpaceDE w:val="0"/>
        <w:autoSpaceDN w:val="0"/>
        <w:adjustRightInd w:val="0"/>
        <w:spacing w:after="0" w:line="240" w:lineRule="auto"/>
        <w:ind w:left="1440"/>
        <w:rPr>
          <w:rFonts w:ascii="Arial" w:hAnsi="Arial" w:cs="Arial"/>
          <w:color w:val="FF0000"/>
          <w:sz w:val="24"/>
          <w:szCs w:val="24"/>
        </w:rPr>
      </w:pPr>
    </w:p>
    <w:p w:rsidR="005D5A1A" w:rsidRDefault="005D5A1A" w:rsidP="00FB0328">
      <w:pPr>
        <w:autoSpaceDE w:val="0"/>
        <w:autoSpaceDN w:val="0"/>
        <w:adjustRightInd w:val="0"/>
        <w:spacing w:after="0" w:line="240" w:lineRule="auto"/>
        <w:ind w:left="1440"/>
        <w:rPr>
          <w:rFonts w:ascii="Arial" w:hAnsi="Arial" w:cs="Arial"/>
          <w:sz w:val="24"/>
          <w:szCs w:val="24"/>
        </w:rPr>
      </w:pPr>
      <w:r w:rsidRPr="00FB0328">
        <w:rPr>
          <w:rFonts w:ascii="Arial" w:hAnsi="Arial" w:cs="Arial"/>
          <w:b/>
          <w:sz w:val="24"/>
          <w:szCs w:val="24"/>
        </w:rPr>
        <w:t>Background</w:t>
      </w:r>
      <w:r w:rsidR="007B0DAF">
        <w:rPr>
          <w:rFonts w:ascii="Arial" w:hAnsi="Arial" w:cs="Arial"/>
          <w:b/>
          <w:sz w:val="24"/>
          <w:szCs w:val="24"/>
        </w:rPr>
        <w:t>:</w:t>
      </w:r>
      <w:r w:rsidRPr="00FB0328">
        <w:rPr>
          <w:rFonts w:ascii="Arial" w:hAnsi="Arial" w:cs="Arial"/>
          <w:sz w:val="24"/>
          <w:szCs w:val="24"/>
        </w:rPr>
        <w:t xml:space="preserve"> The medical community has turned to disease management (DM) to bridge the gap between proven</w:t>
      </w:r>
      <w:r w:rsidR="00FB0328">
        <w:rPr>
          <w:rFonts w:ascii="Arial" w:hAnsi="Arial" w:cs="Arial"/>
          <w:sz w:val="24"/>
          <w:szCs w:val="24"/>
        </w:rPr>
        <w:t xml:space="preserve"> </w:t>
      </w:r>
      <w:r w:rsidRPr="00FB0328">
        <w:rPr>
          <w:rFonts w:ascii="Arial" w:hAnsi="Arial" w:cs="Arial"/>
          <w:sz w:val="24"/>
          <w:szCs w:val="24"/>
        </w:rPr>
        <w:t>therapies and clinical practice for patients with heart failure (HF). The aim of this study was to assess the effectiveness of DM</w:t>
      </w:r>
      <w:r w:rsidR="00FB0328">
        <w:rPr>
          <w:rFonts w:ascii="Arial" w:hAnsi="Arial" w:cs="Arial"/>
          <w:sz w:val="24"/>
          <w:szCs w:val="24"/>
        </w:rPr>
        <w:t xml:space="preserve"> </w:t>
      </w:r>
      <w:r w:rsidRPr="00FB0328">
        <w:rPr>
          <w:rFonts w:ascii="Arial" w:hAnsi="Arial" w:cs="Arial"/>
          <w:sz w:val="24"/>
          <w:szCs w:val="24"/>
        </w:rPr>
        <w:t>programs in reducing hospitalization and mortality in patients with HF on the basis of the results of existing trials.</w:t>
      </w:r>
    </w:p>
    <w:p w:rsidR="00FB0328" w:rsidRPr="00FB0328" w:rsidRDefault="00FB0328" w:rsidP="00FB0328">
      <w:pPr>
        <w:autoSpaceDE w:val="0"/>
        <w:autoSpaceDN w:val="0"/>
        <w:adjustRightInd w:val="0"/>
        <w:spacing w:after="0" w:line="240" w:lineRule="auto"/>
        <w:ind w:left="1440"/>
        <w:rPr>
          <w:rFonts w:ascii="Arial" w:hAnsi="Arial" w:cs="Arial"/>
          <w:sz w:val="24"/>
          <w:szCs w:val="24"/>
        </w:rPr>
      </w:pPr>
    </w:p>
    <w:p w:rsidR="005D5A1A" w:rsidRDefault="005D5A1A" w:rsidP="00FB0328">
      <w:pPr>
        <w:autoSpaceDE w:val="0"/>
        <w:autoSpaceDN w:val="0"/>
        <w:adjustRightInd w:val="0"/>
        <w:spacing w:after="0" w:line="240" w:lineRule="auto"/>
        <w:ind w:left="1440"/>
        <w:rPr>
          <w:rFonts w:ascii="Arial" w:hAnsi="Arial" w:cs="Arial"/>
          <w:sz w:val="24"/>
          <w:szCs w:val="24"/>
        </w:rPr>
      </w:pPr>
      <w:r w:rsidRPr="00FB0328">
        <w:rPr>
          <w:rFonts w:ascii="Arial" w:hAnsi="Arial" w:cs="Arial"/>
          <w:b/>
          <w:sz w:val="24"/>
          <w:szCs w:val="24"/>
        </w:rPr>
        <w:t>Methods</w:t>
      </w:r>
      <w:r w:rsidR="007B0DAF">
        <w:rPr>
          <w:rFonts w:ascii="Arial" w:hAnsi="Arial" w:cs="Arial"/>
          <w:b/>
          <w:sz w:val="24"/>
          <w:szCs w:val="24"/>
        </w:rPr>
        <w:t>:</w:t>
      </w:r>
      <w:r w:rsidRPr="00FB0328">
        <w:rPr>
          <w:rFonts w:ascii="Arial" w:hAnsi="Arial" w:cs="Arial"/>
          <w:b/>
          <w:sz w:val="24"/>
          <w:szCs w:val="24"/>
        </w:rPr>
        <w:t xml:space="preserve"> </w:t>
      </w:r>
      <w:r w:rsidRPr="00FB0328">
        <w:rPr>
          <w:rFonts w:ascii="Arial" w:hAnsi="Arial" w:cs="Arial"/>
          <w:sz w:val="24"/>
          <w:szCs w:val="24"/>
        </w:rPr>
        <w:t>We compared the published results from 19 randomized controlled clinical trials evaluating HF DM</w:t>
      </w:r>
      <w:r w:rsidR="00FB0328">
        <w:rPr>
          <w:rFonts w:ascii="Arial" w:hAnsi="Arial" w:cs="Arial"/>
          <w:sz w:val="24"/>
          <w:szCs w:val="24"/>
        </w:rPr>
        <w:t xml:space="preserve"> </w:t>
      </w:r>
      <w:r w:rsidRPr="00FB0328">
        <w:rPr>
          <w:rFonts w:ascii="Arial" w:hAnsi="Arial" w:cs="Arial"/>
          <w:sz w:val="24"/>
          <w:szCs w:val="24"/>
        </w:rPr>
        <w:t>programs. A random effects model was used to combine the hazards ratio for all-cause hospitalization across the studies</w:t>
      </w:r>
      <w:r w:rsidR="00FB0328">
        <w:rPr>
          <w:rFonts w:ascii="Arial" w:hAnsi="Arial" w:cs="Arial"/>
          <w:sz w:val="24"/>
          <w:szCs w:val="24"/>
        </w:rPr>
        <w:t xml:space="preserve"> </w:t>
      </w:r>
      <w:r w:rsidRPr="00FB0328">
        <w:rPr>
          <w:rFonts w:ascii="Arial" w:hAnsi="Arial" w:cs="Arial"/>
          <w:sz w:val="24"/>
          <w:szCs w:val="24"/>
        </w:rPr>
        <w:t>evaluating specific types of HF DM programs.</w:t>
      </w:r>
    </w:p>
    <w:p w:rsidR="00FB0328" w:rsidRPr="00FB0328" w:rsidRDefault="00FB0328" w:rsidP="00FB0328">
      <w:pPr>
        <w:autoSpaceDE w:val="0"/>
        <w:autoSpaceDN w:val="0"/>
        <w:adjustRightInd w:val="0"/>
        <w:spacing w:after="0" w:line="240" w:lineRule="auto"/>
        <w:ind w:left="1440"/>
        <w:rPr>
          <w:rFonts w:ascii="Arial" w:hAnsi="Arial" w:cs="Arial"/>
          <w:sz w:val="24"/>
          <w:szCs w:val="24"/>
        </w:rPr>
      </w:pPr>
    </w:p>
    <w:p w:rsidR="005D5A1A" w:rsidRDefault="005D5A1A" w:rsidP="00FB0328">
      <w:pPr>
        <w:autoSpaceDE w:val="0"/>
        <w:autoSpaceDN w:val="0"/>
        <w:adjustRightInd w:val="0"/>
        <w:spacing w:after="0" w:line="240" w:lineRule="auto"/>
        <w:ind w:left="1440"/>
        <w:rPr>
          <w:rFonts w:ascii="Arial" w:hAnsi="Arial" w:cs="Arial"/>
          <w:sz w:val="24"/>
          <w:szCs w:val="24"/>
        </w:rPr>
      </w:pPr>
      <w:r w:rsidRPr="00FB0328">
        <w:rPr>
          <w:rFonts w:ascii="Arial" w:hAnsi="Arial" w:cs="Arial"/>
          <w:b/>
          <w:sz w:val="24"/>
          <w:szCs w:val="24"/>
        </w:rPr>
        <w:t>Results</w:t>
      </w:r>
      <w:r w:rsidR="007B0DAF">
        <w:rPr>
          <w:rFonts w:ascii="Arial" w:hAnsi="Arial" w:cs="Arial"/>
          <w:b/>
          <w:sz w:val="24"/>
          <w:szCs w:val="24"/>
        </w:rPr>
        <w:t>:</w:t>
      </w:r>
      <w:r w:rsidRPr="00FB0328">
        <w:rPr>
          <w:rFonts w:ascii="Arial" w:hAnsi="Arial" w:cs="Arial"/>
          <w:sz w:val="24"/>
          <w:szCs w:val="24"/>
        </w:rPr>
        <w:t xml:space="preserve"> </w:t>
      </w:r>
      <w:r w:rsidRPr="00B846BE">
        <w:rPr>
          <w:rFonts w:ascii="Arial" w:hAnsi="Arial" w:cs="Arial"/>
          <w:sz w:val="24"/>
          <w:szCs w:val="24"/>
          <w:highlight w:val="yellow"/>
        </w:rPr>
        <w:t>We identified 19 relevant studies, with 5752 enrolled patients, which assessed the benefits of HF DM programs.</w:t>
      </w:r>
      <w:r w:rsidR="00FB0328" w:rsidRPr="00B846BE">
        <w:rPr>
          <w:rFonts w:ascii="Arial" w:hAnsi="Arial" w:cs="Arial"/>
          <w:sz w:val="24"/>
          <w:szCs w:val="24"/>
          <w:highlight w:val="yellow"/>
        </w:rPr>
        <w:t xml:space="preserve"> </w:t>
      </w:r>
      <w:r w:rsidRPr="00B846BE">
        <w:rPr>
          <w:rFonts w:ascii="Arial" w:hAnsi="Arial" w:cs="Arial"/>
          <w:sz w:val="24"/>
          <w:szCs w:val="24"/>
          <w:highlight w:val="yellow"/>
        </w:rPr>
        <w:t>The overall effect was a significant decrea</w:t>
      </w:r>
      <w:r w:rsidR="00B846BE" w:rsidRPr="00B846BE">
        <w:rPr>
          <w:rFonts w:ascii="Arial" w:hAnsi="Arial" w:cs="Arial"/>
          <w:sz w:val="24"/>
          <w:szCs w:val="24"/>
          <w:highlight w:val="yellow"/>
        </w:rPr>
        <w:t xml:space="preserve">se in all-cause hospitalization </w:t>
      </w:r>
      <w:r w:rsidRPr="00B846BE">
        <w:rPr>
          <w:rFonts w:ascii="Arial" w:hAnsi="Arial" w:cs="Arial"/>
          <w:sz w:val="24"/>
          <w:szCs w:val="24"/>
          <w:highlight w:val="yellow"/>
        </w:rPr>
        <w:t>for patients with HF</w:t>
      </w:r>
      <w:r w:rsidRPr="00FB0328">
        <w:rPr>
          <w:rFonts w:ascii="Arial" w:hAnsi="Arial" w:cs="Arial"/>
          <w:sz w:val="24"/>
          <w:szCs w:val="24"/>
        </w:rPr>
        <w:t>. There was significant</w:t>
      </w:r>
      <w:r w:rsidR="00FB0328">
        <w:rPr>
          <w:rFonts w:ascii="Arial" w:hAnsi="Arial" w:cs="Arial"/>
          <w:sz w:val="24"/>
          <w:szCs w:val="24"/>
        </w:rPr>
        <w:t xml:space="preserve"> </w:t>
      </w:r>
      <w:r w:rsidRPr="00FB0328">
        <w:rPr>
          <w:rFonts w:ascii="Arial" w:hAnsi="Arial" w:cs="Arial"/>
          <w:sz w:val="24"/>
          <w:szCs w:val="24"/>
        </w:rPr>
        <w:t xml:space="preserve">heterogeneity in the results ( P </w:t>
      </w:r>
      <w:r w:rsidR="00B846BE">
        <w:rPr>
          <w:rFonts w:ascii="Arial" w:hAnsi="Arial" w:cs="Arial"/>
          <w:sz w:val="24"/>
          <w:szCs w:val="24"/>
        </w:rPr>
        <w:t xml:space="preserve">&lt; </w:t>
      </w:r>
      <w:r w:rsidRPr="00FB0328">
        <w:rPr>
          <w:rFonts w:ascii="Arial" w:hAnsi="Arial" w:cs="Arial"/>
          <w:sz w:val="24"/>
          <w:szCs w:val="24"/>
        </w:rPr>
        <w:t xml:space="preserve"> .0001).</w:t>
      </w:r>
    </w:p>
    <w:p w:rsidR="007B0DAF" w:rsidRPr="00FB0328" w:rsidRDefault="007B0DAF" w:rsidP="00FB0328">
      <w:pPr>
        <w:autoSpaceDE w:val="0"/>
        <w:autoSpaceDN w:val="0"/>
        <w:adjustRightInd w:val="0"/>
        <w:spacing w:after="0" w:line="240" w:lineRule="auto"/>
        <w:ind w:left="1440"/>
        <w:rPr>
          <w:rFonts w:ascii="Arial" w:hAnsi="Arial" w:cs="Arial"/>
          <w:sz w:val="24"/>
          <w:szCs w:val="24"/>
        </w:rPr>
      </w:pPr>
    </w:p>
    <w:p w:rsidR="005D5A1A" w:rsidRDefault="005D5A1A" w:rsidP="00FB0328">
      <w:pPr>
        <w:autoSpaceDE w:val="0"/>
        <w:autoSpaceDN w:val="0"/>
        <w:adjustRightInd w:val="0"/>
        <w:spacing w:after="0" w:line="240" w:lineRule="auto"/>
        <w:ind w:left="1440"/>
        <w:rPr>
          <w:rFonts w:ascii="Arial" w:hAnsi="Arial" w:cs="Arial"/>
          <w:sz w:val="24"/>
          <w:szCs w:val="24"/>
        </w:rPr>
      </w:pPr>
      <w:r w:rsidRPr="00B846BE">
        <w:rPr>
          <w:rFonts w:ascii="Arial" w:hAnsi="Arial" w:cs="Arial"/>
          <w:b/>
          <w:sz w:val="24"/>
          <w:szCs w:val="24"/>
        </w:rPr>
        <w:t>Conclusions</w:t>
      </w:r>
      <w:r w:rsidR="007B0DAF">
        <w:rPr>
          <w:rFonts w:ascii="Arial" w:hAnsi="Arial" w:cs="Arial"/>
          <w:b/>
          <w:sz w:val="24"/>
          <w:szCs w:val="24"/>
        </w:rPr>
        <w:t>:</w:t>
      </w:r>
      <w:r w:rsidRPr="00FB0328">
        <w:rPr>
          <w:rFonts w:ascii="Arial" w:hAnsi="Arial" w:cs="Arial"/>
          <w:sz w:val="24"/>
          <w:szCs w:val="24"/>
        </w:rPr>
        <w:t xml:space="preserve"> </w:t>
      </w:r>
      <w:r w:rsidRPr="00B846BE">
        <w:rPr>
          <w:rFonts w:ascii="Arial" w:hAnsi="Arial" w:cs="Arial"/>
          <w:sz w:val="24"/>
          <w:szCs w:val="24"/>
          <w:highlight w:val="yellow"/>
        </w:rPr>
        <w:t>The results of this analysis indicate that HF DM is an intervention that could significantly decrease</w:t>
      </w:r>
      <w:r w:rsidR="00B846BE" w:rsidRPr="00B846BE">
        <w:rPr>
          <w:rFonts w:ascii="Arial" w:hAnsi="Arial" w:cs="Arial"/>
          <w:sz w:val="24"/>
          <w:szCs w:val="24"/>
          <w:highlight w:val="yellow"/>
        </w:rPr>
        <w:t xml:space="preserve"> </w:t>
      </w:r>
      <w:r w:rsidRPr="00B846BE">
        <w:rPr>
          <w:rFonts w:ascii="Arial" w:hAnsi="Arial" w:cs="Arial"/>
          <w:sz w:val="24"/>
          <w:szCs w:val="24"/>
          <w:highlight w:val="yellow"/>
        </w:rPr>
        <w:t>hospitalization for patients with HF</w:t>
      </w:r>
      <w:r w:rsidRPr="00FB0328">
        <w:rPr>
          <w:rFonts w:ascii="Arial" w:hAnsi="Arial" w:cs="Arial"/>
          <w:sz w:val="24"/>
          <w:szCs w:val="24"/>
        </w:rPr>
        <w:t xml:space="preserve">. However, due to </w:t>
      </w:r>
      <w:r w:rsidR="00B846BE">
        <w:rPr>
          <w:rFonts w:ascii="Arial" w:hAnsi="Arial" w:cs="Arial"/>
          <w:sz w:val="24"/>
          <w:szCs w:val="24"/>
        </w:rPr>
        <w:t>d</w:t>
      </w:r>
      <w:r w:rsidRPr="00FB0328">
        <w:rPr>
          <w:rFonts w:ascii="Arial" w:hAnsi="Arial" w:cs="Arial"/>
          <w:sz w:val="24"/>
          <w:szCs w:val="24"/>
        </w:rPr>
        <w:t>ifferences in the types of strategies and the variety of health care</w:t>
      </w:r>
      <w:r w:rsidR="00B846BE">
        <w:rPr>
          <w:rFonts w:ascii="Arial" w:hAnsi="Arial" w:cs="Arial"/>
          <w:sz w:val="24"/>
          <w:szCs w:val="24"/>
        </w:rPr>
        <w:t xml:space="preserve"> </w:t>
      </w:r>
      <w:r w:rsidRPr="00FB0328">
        <w:rPr>
          <w:rFonts w:ascii="Arial" w:hAnsi="Arial" w:cs="Arial"/>
          <w:sz w:val="24"/>
          <w:szCs w:val="24"/>
        </w:rPr>
        <w:t>settings in which they were evaluated, further studies of HF DM programs with multiple participating centers are required.</w:t>
      </w:r>
    </w:p>
    <w:p w:rsidR="00E55808" w:rsidRPr="00B113A6" w:rsidRDefault="00B113A6" w:rsidP="00B113A6">
      <w:pPr>
        <w:autoSpaceDE w:val="0"/>
        <w:autoSpaceDN w:val="0"/>
        <w:adjustRightInd w:val="0"/>
        <w:spacing w:after="0" w:line="240" w:lineRule="auto"/>
        <w:ind w:left="720"/>
        <w:rPr>
          <w:rFonts w:ascii="Arial" w:hAnsi="Arial" w:cs="Arial"/>
          <w:color w:val="FF0000"/>
          <w:sz w:val="24"/>
          <w:szCs w:val="24"/>
        </w:rPr>
      </w:pPr>
      <w:r w:rsidRPr="00B113A6">
        <w:rPr>
          <w:rFonts w:ascii="Arial" w:hAnsi="Arial" w:cs="Arial"/>
          <w:color w:val="FF0000"/>
          <w:sz w:val="24"/>
          <w:szCs w:val="24"/>
        </w:rPr>
        <w:t>Kazi,</w:t>
      </w:r>
      <w:r w:rsidR="0029517E">
        <w:rPr>
          <w:rFonts w:ascii="Arial" w:hAnsi="Arial" w:cs="Arial"/>
          <w:color w:val="FF0000"/>
          <w:sz w:val="24"/>
          <w:szCs w:val="24"/>
        </w:rPr>
        <w:t xml:space="preserve"> D. S., et al., “</w:t>
      </w:r>
      <w:r w:rsidRPr="00B113A6">
        <w:rPr>
          <w:rFonts w:ascii="Arial" w:hAnsi="Arial" w:cs="Arial"/>
          <w:color w:val="FF0000"/>
          <w:sz w:val="24"/>
          <w:szCs w:val="24"/>
        </w:rPr>
        <w:t>T</w:t>
      </w:r>
      <w:r w:rsidR="0029517E">
        <w:rPr>
          <w:rFonts w:ascii="Arial" w:hAnsi="Arial" w:cs="Arial"/>
          <w:color w:val="FF0000"/>
          <w:sz w:val="24"/>
          <w:szCs w:val="24"/>
        </w:rPr>
        <w:t xml:space="preserve">he Economics of Heart Failure” </w:t>
      </w:r>
      <w:r w:rsidRPr="00B113A6">
        <w:rPr>
          <w:rFonts w:ascii="Arial" w:hAnsi="Arial" w:cs="Arial"/>
          <w:color w:val="FF0000"/>
          <w:sz w:val="24"/>
          <w:szCs w:val="24"/>
        </w:rPr>
        <w:t>Heart Failure Clin</w:t>
      </w:r>
      <w:r w:rsidR="0029517E">
        <w:rPr>
          <w:rFonts w:ascii="Arial" w:hAnsi="Arial" w:cs="Arial"/>
          <w:color w:val="FF0000"/>
          <w:sz w:val="24"/>
          <w:szCs w:val="24"/>
        </w:rPr>
        <w:t>ics</w:t>
      </w:r>
      <w:r w:rsidRPr="00B113A6">
        <w:rPr>
          <w:rFonts w:ascii="Arial" w:hAnsi="Arial" w:cs="Arial"/>
          <w:color w:val="FF0000"/>
          <w:sz w:val="24"/>
          <w:szCs w:val="24"/>
        </w:rPr>
        <w:t xml:space="preserve"> 9 (2013)</w:t>
      </w:r>
      <w:r>
        <w:rPr>
          <w:rFonts w:ascii="Arial" w:hAnsi="Arial" w:cs="Arial"/>
          <w:color w:val="FF0000"/>
          <w:sz w:val="24"/>
          <w:szCs w:val="24"/>
        </w:rPr>
        <w:t>:</w:t>
      </w:r>
      <w:r w:rsidRPr="00B113A6">
        <w:rPr>
          <w:rFonts w:ascii="Arial" w:hAnsi="Arial" w:cs="Arial"/>
          <w:color w:val="FF0000"/>
          <w:sz w:val="24"/>
          <w:szCs w:val="24"/>
        </w:rPr>
        <w:t xml:space="preserve"> 93–106</w:t>
      </w:r>
      <w:r w:rsidR="0029517E">
        <w:rPr>
          <w:rFonts w:ascii="Arial" w:hAnsi="Arial" w:cs="Arial"/>
          <w:color w:val="FF0000"/>
          <w:sz w:val="24"/>
          <w:szCs w:val="24"/>
        </w:rPr>
        <w:t>.</w:t>
      </w:r>
    </w:p>
    <w:p w:rsidR="00E55808" w:rsidRDefault="00E55808" w:rsidP="007E0020">
      <w:pPr>
        <w:autoSpaceDE w:val="0"/>
        <w:autoSpaceDN w:val="0"/>
        <w:adjustRightInd w:val="0"/>
        <w:spacing w:after="0" w:line="240" w:lineRule="auto"/>
        <w:ind w:left="1440"/>
        <w:rPr>
          <w:rFonts w:ascii="Arial" w:hAnsi="Arial" w:cs="Arial"/>
          <w:sz w:val="24"/>
          <w:szCs w:val="24"/>
        </w:rPr>
      </w:pPr>
    </w:p>
    <w:p w:rsidR="00B113A6" w:rsidRPr="00B113A6" w:rsidRDefault="00B113A6" w:rsidP="00B113A6">
      <w:pPr>
        <w:autoSpaceDE w:val="0"/>
        <w:autoSpaceDN w:val="0"/>
        <w:adjustRightInd w:val="0"/>
        <w:spacing w:after="0" w:line="240" w:lineRule="auto"/>
        <w:ind w:left="1440"/>
        <w:rPr>
          <w:rFonts w:ascii="Arial" w:hAnsi="Arial" w:cs="Arial"/>
          <w:b/>
          <w:sz w:val="24"/>
          <w:szCs w:val="24"/>
        </w:rPr>
      </w:pPr>
      <w:r w:rsidRPr="00B113A6">
        <w:rPr>
          <w:rFonts w:ascii="Arial" w:hAnsi="Arial" w:cs="Arial"/>
          <w:b/>
          <w:sz w:val="24"/>
          <w:szCs w:val="24"/>
        </w:rPr>
        <w:t>KEY POINTS</w:t>
      </w:r>
    </w:p>
    <w:p w:rsidR="00B113A6" w:rsidRDefault="00B113A6" w:rsidP="00B83FDB">
      <w:pPr>
        <w:pStyle w:val="ListParagraph"/>
        <w:numPr>
          <w:ilvl w:val="0"/>
          <w:numId w:val="11"/>
        </w:numPr>
        <w:autoSpaceDE w:val="0"/>
        <w:autoSpaceDN w:val="0"/>
        <w:adjustRightInd w:val="0"/>
        <w:spacing w:after="0" w:line="240" w:lineRule="auto"/>
        <w:rPr>
          <w:rFonts w:ascii="Arial" w:hAnsi="Arial" w:cs="Arial"/>
          <w:sz w:val="24"/>
          <w:szCs w:val="24"/>
        </w:rPr>
      </w:pPr>
      <w:r w:rsidRPr="00B83FDB">
        <w:rPr>
          <w:rFonts w:ascii="Arial" w:hAnsi="Arial" w:cs="Arial"/>
          <w:sz w:val="24"/>
          <w:szCs w:val="24"/>
        </w:rPr>
        <w:t>The overall annual US medical spending attributed to heart failure is approximately $39 billion.</w:t>
      </w:r>
      <w:r w:rsidR="00B83FDB">
        <w:rPr>
          <w:rFonts w:ascii="Arial" w:hAnsi="Arial" w:cs="Arial"/>
          <w:sz w:val="24"/>
          <w:szCs w:val="24"/>
        </w:rPr>
        <w:br/>
      </w:r>
    </w:p>
    <w:p w:rsidR="00B113A6" w:rsidRDefault="00B113A6" w:rsidP="00B83FDB">
      <w:pPr>
        <w:pStyle w:val="ListParagraph"/>
        <w:numPr>
          <w:ilvl w:val="0"/>
          <w:numId w:val="11"/>
        </w:numPr>
        <w:autoSpaceDE w:val="0"/>
        <w:autoSpaceDN w:val="0"/>
        <w:adjustRightInd w:val="0"/>
        <w:spacing w:after="0" w:line="240" w:lineRule="auto"/>
        <w:rPr>
          <w:rFonts w:ascii="Arial" w:hAnsi="Arial" w:cs="Arial"/>
          <w:sz w:val="24"/>
          <w:szCs w:val="24"/>
        </w:rPr>
      </w:pPr>
      <w:r w:rsidRPr="00B83FDB">
        <w:rPr>
          <w:rFonts w:ascii="Arial" w:hAnsi="Arial" w:cs="Arial"/>
          <w:sz w:val="24"/>
          <w:szCs w:val="24"/>
        </w:rPr>
        <w:t>Making choices based on the relative efficiency with which therapies improve health is rational,</w:t>
      </w:r>
      <w:r w:rsidR="00B83FDB" w:rsidRPr="00B83FDB">
        <w:rPr>
          <w:rFonts w:ascii="Arial" w:hAnsi="Arial" w:cs="Arial"/>
          <w:sz w:val="24"/>
          <w:szCs w:val="24"/>
        </w:rPr>
        <w:t xml:space="preserve"> </w:t>
      </w:r>
      <w:r w:rsidRPr="00B83FDB">
        <w:rPr>
          <w:rFonts w:ascii="Arial" w:hAnsi="Arial" w:cs="Arial"/>
          <w:sz w:val="24"/>
          <w:szCs w:val="24"/>
        </w:rPr>
        <w:t>although issues besides rationality often need to be included in decision making.</w:t>
      </w:r>
      <w:r w:rsidR="00B83FDB">
        <w:rPr>
          <w:rFonts w:ascii="Arial" w:hAnsi="Arial" w:cs="Arial"/>
          <w:sz w:val="24"/>
          <w:szCs w:val="24"/>
        </w:rPr>
        <w:br/>
      </w:r>
    </w:p>
    <w:p w:rsidR="00B113A6" w:rsidRPr="00D260CA" w:rsidRDefault="00B113A6" w:rsidP="00D260CA">
      <w:pPr>
        <w:pStyle w:val="ListParagraph"/>
        <w:numPr>
          <w:ilvl w:val="0"/>
          <w:numId w:val="11"/>
        </w:numPr>
        <w:autoSpaceDE w:val="0"/>
        <w:autoSpaceDN w:val="0"/>
        <w:adjustRightInd w:val="0"/>
        <w:spacing w:after="0" w:line="240" w:lineRule="auto"/>
        <w:rPr>
          <w:rFonts w:ascii="Arial" w:hAnsi="Arial" w:cs="Arial"/>
          <w:sz w:val="24"/>
          <w:szCs w:val="24"/>
        </w:rPr>
      </w:pPr>
      <w:r w:rsidRPr="00D260CA">
        <w:rPr>
          <w:rFonts w:ascii="Arial" w:hAnsi="Arial" w:cs="Arial"/>
          <w:sz w:val="24"/>
          <w:szCs w:val="24"/>
        </w:rPr>
        <w:t>Angiotensin-converting enzyme inhibitors, βblockers, aldosterone antagonists, and implantable</w:t>
      </w:r>
      <w:r w:rsidR="00B83FDB" w:rsidRPr="00D260CA">
        <w:rPr>
          <w:rFonts w:ascii="Arial" w:hAnsi="Arial" w:cs="Arial"/>
          <w:sz w:val="24"/>
          <w:szCs w:val="24"/>
        </w:rPr>
        <w:t xml:space="preserve"> cardioverter-defibrillators </w:t>
      </w:r>
      <w:r w:rsidRPr="00D260CA">
        <w:rPr>
          <w:rFonts w:ascii="Arial" w:hAnsi="Arial" w:cs="Arial"/>
          <w:sz w:val="24"/>
          <w:szCs w:val="24"/>
        </w:rPr>
        <w:t>are cost-effective by conventional criteria in patients with systolic heart</w:t>
      </w:r>
      <w:r w:rsidR="00B83FDB" w:rsidRPr="00D260CA">
        <w:rPr>
          <w:rFonts w:ascii="Arial" w:hAnsi="Arial" w:cs="Arial"/>
          <w:sz w:val="24"/>
          <w:szCs w:val="24"/>
        </w:rPr>
        <w:t xml:space="preserve"> </w:t>
      </w:r>
      <w:r w:rsidRPr="00D260CA">
        <w:rPr>
          <w:rFonts w:ascii="Arial" w:hAnsi="Arial" w:cs="Arial"/>
          <w:sz w:val="24"/>
          <w:szCs w:val="24"/>
        </w:rPr>
        <w:t>failure.</w:t>
      </w:r>
      <w:r w:rsidR="00B83FDB" w:rsidRPr="00D260CA">
        <w:rPr>
          <w:rFonts w:ascii="Arial" w:hAnsi="Arial" w:cs="Arial"/>
          <w:sz w:val="24"/>
          <w:szCs w:val="24"/>
        </w:rPr>
        <w:br/>
      </w:r>
    </w:p>
    <w:p w:rsidR="00B113A6" w:rsidRPr="00D260CA" w:rsidRDefault="00B113A6" w:rsidP="00D260CA">
      <w:pPr>
        <w:pStyle w:val="ListParagraph"/>
        <w:numPr>
          <w:ilvl w:val="0"/>
          <w:numId w:val="11"/>
        </w:numPr>
        <w:autoSpaceDE w:val="0"/>
        <w:autoSpaceDN w:val="0"/>
        <w:adjustRightInd w:val="0"/>
        <w:spacing w:after="0" w:line="240" w:lineRule="auto"/>
        <w:rPr>
          <w:rFonts w:ascii="Arial" w:hAnsi="Arial" w:cs="Arial"/>
          <w:sz w:val="24"/>
          <w:szCs w:val="24"/>
        </w:rPr>
      </w:pPr>
      <w:r w:rsidRPr="00D260CA">
        <w:rPr>
          <w:rFonts w:ascii="Arial" w:hAnsi="Arial" w:cs="Arial"/>
          <w:sz w:val="24"/>
          <w:szCs w:val="24"/>
        </w:rPr>
        <w:t>In appropriately selected patients with advanced heart failure, the use of cardiac resynchronization</w:t>
      </w:r>
      <w:r w:rsidR="00D260CA" w:rsidRPr="00D260CA">
        <w:rPr>
          <w:rFonts w:ascii="Arial" w:hAnsi="Arial" w:cs="Arial"/>
          <w:sz w:val="24"/>
          <w:szCs w:val="24"/>
        </w:rPr>
        <w:t xml:space="preserve"> </w:t>
      </w:r>
      <w:r w:rsidRPr="00D260CA">
        <w:rPr>
          <w:rFonts w:ascii="Arial" w:hAnsi="Arial" w:cs="Arial"/>
          <w:sz w:val="24"/>
          <w:szCs w:val="24"/>
        </w:rPr>
        <w:t>therapy (CRT) devices without defibrillation capabilities (CRT-P) as well as heart transplantation</w:t>
      </w:r>
      <w:r w:rsidR="00D260CA" w:rsidRPr="00D260CA">
        <w:rPr>
          <w:rFonts w:ascii="Arial" w:hAnsi="Arial" w:cs="Arial"/>
          <w:sz w:val="24"/>
          <w:szCs w:val="24"/>
        </w:rPr>
        <w:t xml:space="preserve"> </w:t>
      </w:r>
      <w:r w:rsidRPr="00D260CA">
        <w:rPr>
          <w:rFonts w:ascii="Arial" w:hAnsi="Arial" w:cs="Arial"/>
          <w:sz w:val="24"/>
          <w:szCs w:val="24"/>
        </w:rPr>
        <w:t>seems to provide good value for money.</w:t>
      </w:r>
      <w:r w:rsidR="00D260CA" w:rsidRPr="00D260CA">
        <w:rPr>
          <w:rFonts w:ascii="Arial" w:hAnsi="Arial" w:cs="Arial"/>
          <w:sz w:val="24"/>
          <w:szCs w:val="24"/>
        </w:rPr>
        <w:br/>
      </w:r>
    </w:p>
    <w:p w:rsidR="00E55808" w:rsidRPr="00D260CA" w:rsidRDefault="00B113A6" w:rsidP="00D260CA">
      <w:pPr>
        <w:pStyle w:val="ListParagraph"/>
        <w:numPr>
          <w:ilvl w:val="0"/>
          <w:numId w:val="11"/>
        </w:numPr>
        <w:autoSpaceDE w:val="0"/>
        <w:autoSpaceDN w:val="0"/>
        <w:adjustRightInd w:val="0"/>
        <w:spacing w:after="0" w:line="240" w:lineRule="auto"/>
        <w:rPr>
          <w:rFonts w:ascii="Arial" w:hAnsi="Arial" w:cs="Arial"/>
          <w:sz w:val="24"/>
          <w:szCs w:val="24"/>
        </w:rPr>
      </w:pPr>
      <w:r w:rsidRPr="00D260CA">
        <w:rPr>
          <w:rFonts w:ascii="Arial" w:hAnsi="Arial" w:cs="Arial"/>
          <w:sz w:val="24"/>
          <w:szCs w:val="24"/>
        </w:rPr>
        <w:t>The relative effectiveness and cost-effectiveness of CRT devices with defibrillation capabilities</w:t>
      </w:r>
      <w:r w:rsidR="00D260CA">
        <w:rPr>
          <w:rFonts w:ascii="Arial" w:hAnsi="Arial" w:cs="Arial"/>
          <w:sz w:val="24"/>
          <w:szCs w:val="24"/>
        </w:rPr>
        <w:t xml:space="preserve"> </w:t>
      </w:r>
      <w:r w:rsidRPr="00D260CA">
        <w:rPr>
          <w:rFonts w:ascii="Arial" w:hAnsi="Arial" w:cs="Arial"/>
          <w:sz w:val="24"/>
          <w:szCs w:val="24"/>
        </w:rPr>
        <w:t>(relative to CRT-P devices) and left ventricular assist devices remain uncertain.</w:t>
      </w:r>
    </w:p>
    <w:p w:rsidR="00E55808" w:rsidRDefault="00E55808" w:rsidP="00B113A6">
      <w:pPr>
        <w:autoSpaceDE w:val="0"/>
        <w:autoSpaceDN w:val="0"/>
        <w:adjustRightInd w:val="0"/>
        <w:spacing w:after="0" w:line="240" w:lineRule="auto"/>
        <w:ind w:left="2880"/>
        <w:rPr>
          <w:rFonts w:ascii="Arial" w:hAnsi="Arial" w:cs="Arial"/>
          <w:sz w:val="24"/>
          <w:szCs w:val="24"/>
        </w:rPr>
      </w:pPr>
    </w:p>
    <w:p w:rsidR="00E55808" w:rsidRDefault="00E55808" w:rsidP="00B113A6">
      <w:pPr>
        <w:autoSpaceDE w:val="0"/>
        <w:autoSpaceDN w:val="0"/>
        <w:adjustRightInd w:val="0"/>
        <w:spacing w:after="0" w:line="240" w:lineRule="auto"/>
        <w:ind w:left="2880"/>
        <w:rPr>
          <w:rFonts w:ascii="Arial" w:hAnsi="Arial" w:cs="Arial"/>
          <w:sz w:val="24"/>
          <w:szCs w:val="24"/>
        </w:rPr>
      </w:pPr>
    </w:p>
    <w:p w:rsidR="00E55808" w:rsidRDefault="002F4B25" w:rsidP="002F4B25">
      <w:pPr>
        <w:autoSpaceDE w:val="0"/>
        <w:autoSpaceDN w:val="0"/>
        <w:adjustRightInd w:val="0"/>
        <w:spacing w:after="0" w:line="240" w:lineRule="auto"/>
        <w:ind w:left="720"/>
        <w:rPr>
          <w:rFonts w:ascii="Arial" w:hAnsi="Arial" w:cs="Arial"/>
          <w:color w:val="FF0000"/>
          <w:sz w:val="24"/>
          <w:szCs w:val="24"/>
        </w:rPr>
      </w:pPr>
      <w:r w:rsidRPr="002F4B25">
        <w:rPr>
          <w:rFonts w:ascii="Arial" w:hAnsi="Arial" w:cs="Arial"/>
          <w:color w:val="FF0000"/>
          <w:sz w:val="24"/>
          <w:szCs w:val="24"/>
        </w:rPr>
        <w:t>de Bruin,</w:t>
      </w:r>
      <w:r w:rsidR="00BC3555">
        <w:rPr>
          <w:rFonts w:ascii="Arial" w:hAnsi="Arial" w:cs="Arial"/>
          <w:color w:val="FF0000"/>
          <w:sz w:val="24"/>
          <w:szCs w:val="24"/>
        </w:rPr>
        <w:t xml:space="preserve"> S. R., et al., “</w:t>
      </w:r>
      <w:r w:rsidRPr="002F4B25">
        <w:rPr>
          <w:rFonts w:ascii="Arial" w:hAnsi="Arial" w:cs="Arial"/>
          <w:color w:val="FF0000"/>
          <w:sz w:val="24"/>
          <w:szCs w:val="24"/>
        </w:rPr>
        <w:t>Impact of disease management programs on healthcare expenditures</w:t>
      </w:r>
      <w:r>
        <w:rPr>
          <w:rFonts w:ascii="Arial" w:hAnsi="Arial" w:cs="Arial"/>
          <w:color w:val="FF0000"/>
          <w:sz w:val="24"/>
          <w:szCs w:val="24"/>
        </w:rPr>
        <w:t xml:space="preserve"> </w:t>
      </w:r>
      <w:r w:rsidRPr="002F4B25">
        <w:rPr>
          <w:rFonts w:ascii="Arial" w:hAnsi="Arial" w:cs="Arial"/>
          <w:color w:val="FF0000"/>
          <w:sz w:val="24"/>
          <w:szCs w:val="24"/>
        </w:rPr>
        <w:t>for patients with diabetes, depression, heart failure or chronic</w:t>
      </w:r>
      <w:r>
        <w:rPr>
          <w:rFonts w:ascii="Arial" w:hAnsi="Arial" w:cs="Arial"/>
          <w:color w:val="FF0000"/>
          <w:sz w:val="24"/>
          <w:szCs w:val="24"/>
        </w:rPr>
        <w:t xml:space="preserve"> </w:t>
      </w:r>
      <w:r w:rsidRPr="002F4B25">
        <w:rPr>
          <w:rFonts w:ascii="Arial" w:hAnsi="Arial" w:cs="Arial"/>
          <w:color w:val="FF0000"/>
          <w:sz w:val="24"/>
          <w:szCs w:val="24"/>
        </w:rPr>
        <w:t>obstructive pulmonary disease: A systematic review of the literature</w:t>
      </w:r>
      <w:r w:rsidR="00BC3555">
        <w:rPr>
          <w:rFonts w:ascii="Arial" w:hAnsi="Arial" w:cs="Arial"/>
          <w:color w:val="FF0000"/>
          <w:sz w:val="24"/>
          <w:szCs w:val="24"/>
        </w:rPr>
        <w:t>.</w:t>
      </w:r>
      <w:r w:rsidRPr="002F4B25">
        <w:rPr>
          <w:rFonts w:ascii="Arial" w:hAnsi="Arial" w:cs="Arial"/>
          <w:color w:val="FF0000"/>
          <w:sz w:val="24"/>
          <w:szCs w:val="24"/>
        </w:rPr>
        <w:t>”</w:t>
      </w:r>
      <w:r w:rsidR="00BC3555">
        <w:rPr>
          <w:rFonts w:ascii="Arial" w:hAnsi="Arial" w:cs="Arial"/>
          <w:color w:val="FF0000"/>
          <w:sz w:val="24"/>
          <w:szCs w:val="24"/>
        </w:rPr>
        <w:t xml:space="preserve"> </w:t>
      </w:r>
      <w:r w:rsidRPr="002F4B25">
        <w:rPr>
          <w:rFonts w:ascii="Arial" w:hAnsi="Arial" w:cs="Arial"/>
          <w:color w:val="FF0000"/>
          <w:sz w:val="24"/>
          <w:szCs w:val="24"/>
        </w:rPr>
        <w:t xml:space="preserve"> </w:t>
      </w:r>
      <w:r w:rsidRPr="00BC3555">
        <w:rPr>
          <w:rFonts w:ascii="Arial" w:hAnsi="Arial" w:cs="Arial"/>
          <w:i/>
          <w:color w:val="FF0000"/>
          <w:sz w:val="24"/>
          <w:szCs w:val="24"/>
        </w:rPr>
        <w:t>Health Policy</w:t>
      </w:r>
      <w:r w:rsidRPr="002F4B25">
        <w:rPr>
          <w:rFonts w:ascii="Arial" w:hAnsi="Arial" w:cs="Arial"/>
          <w:color w:val="FF0000"/>
          <w:sz w:val="24"/>
          <w:szCs w:val="24"/>
        </w:rPr>
        <w:t xml:space="preserve"> 101 (2011)</w:t>
      </w:r>
      <w:r>
        <w:rPr>
          <w:rFonts w:ascii="Arial" w:hAnsi="Arial" w:cs="Arial"/>
          <w:color w:val="FF0000"/>
          <w:sz w:val="24"/>
          <w:szCs w:val="24"/>
        </w:rPr>
        <w:t>:</w:t>
      </w:r>
      <w:r w:rsidRPr="002F4B25">
        <w:rPr>
          <w:rFonts w:ascii="Arial" w:hAnsi="Arial" w:cs="Arial"/>
          <w:color w:val="FF0000"/>
          <w:sz w:val="24"/>
          <w:szCs w:val="24"/>
        </w:rPr>
        <w:t>105</w:t>
      </w:r>
      <w:r w:rsidR="00BC3555">
        <w:rPr>
          <w:rFonts w:ascii="Arial" w:hAnsi="Arial" w:cs="Arial"/>
          <w:color w:val="FF0000"/>
          <w:sz w:val="24"/>
          <w:szCs w:val="24"/>
        </w:rPr>
        <w:t xml:space="preserve"> -</w:t>
      </w:r>
      <w:r w:rsidRPr="002F4B25">
        <w:rPr>
          <w:rFonts w:ascii="Arial" w:hAnsi="Arial" w:cs="Arial"/>
          <w:color w:val="FF0000"/>
          <w:sz w:val="24"/>
          <w:szCs w:val="24"/>
        </w:rPr>
        <w:t>121</w:t>
      </w:r>
      <w:r w:rsidR="00BC3555">
        <w:rPr>
          <w:rFonts w:ascii="Arial" w:hAnsi="Arial" w:cs="Arial"/>
          <w:color w:val="FF0000"/>
          <w:sz w:val="24"/>
          <w:szCs w:val="24"/>
        </w:rPr>
        <w:t>.</w:t>
      </w:r>
    </w:p>
    <w:p w:rsidR="00080F51" w:rsidRDefault="00080F51" w:rsidP="002F4B25">
      <w:pPr>
        <w:autoSpaceDE w:val="0"/>
        <w:autoSpaceDN w:val="0"/>
        <w:adjustRightInd w:val="0"/>
        <w:spacing w:after="0" w:line="240" w:lineRule="auto"/>
        <w:ind w:left="720"/>
        <w:rPr>
          <w:rFonts w:ascii="Arial" w:hAnsi="Arial" w:cs="Arial"/>
          <w:color w:val="FF0000"/>
          <w:sz w:val="24"/>
          <w:szCs w:val="24"/>
        </w:rPr>
      </w:pPr>
    </w:p>
    <w:p w:rsidR="00080F51" w:rsidRDefault="00080F51" w:rsidP="00080F51">
      <w:pPr>
        <w:autoSpaceDE w:val="0"/>
        <w:autoSpaceDN w:val="0"/>
        <w:adjustRightInd w:val="0"/>
        <w:spacing w:after="0" w:line="240" w:lineRule="auto"/>
        <w:ind w:left="2160"/>
        <w:rPr>
          <w:rFonts w:ascii="Arial" w:hAnsi="Arial" w:cs="Arial"/>
          <w:sz w:val="24"/>
          <w:szCs w:val="24"/>
        </w:rPr>
      </w:pPr>
      <w:r w:rsidRPr="00080F51">
        <w:rPr>
          <w:rFonts w:ascii="Arial" w:hAnsi="Arial" w:cs="Arial"/>
          <w:b/>
          <w:sz w:val="24"/>
          <w:szCs w:val="24"/>
        </w:rPr>
        <w:t>Objective:</w:t>
      </w:r>
      <w:r w:rsidRPr="00080F51">
        <w:rPr>
          <w:rFonts w:ascii="Arial" w:hAnsi="Arial" w:cs="Arial"/>
          <w:sz w:val="24"/>
          <w:szCs w:val="24"/>
        </w:rPr>
        <w:t xml:space="preserve"> Evaluating the impact of disease management programs on healthcare expenditures</w:t>
      </w:r>
      <w:r>
        <w:rPr>
          <w:rFonts w:ascii="Arial" w:hAnsi="Arial" w:cs="Arial"/>
          <w:sz w:val="24"/>
          <w:szCs w:val="24"/>
        </w:rPr>
        <w:t xml:space="preserve"> </w:t>
      </w:r>
      <w:r w:rsidRPr="00080F51">
        <w:rPr>
          <w:rFonts w:ascii="Arial" w:hAnsi="Arial" w:cs="Arial"/>
          <w:sz w:val="24"/>
          <w:szCs w:val="24"/>
        </w:rPr>
        <w:t>for patients with diabetes, depression, heart failure or COPD.</w:t>
      </w:r>
    </w:p>
    <w:p w:rsidR="00080F51" w:rsidRPr="00080F51" w:rsidRDefault="00080F51" w:rsidP="00080F51">
      <w:pPr>
        <w:autoSpaceDE w:val="0"/>
        <w:autoSpaceDN w:val="0"/>
        <w:adjustRightInd w:val="0"/>
        <w:spacing w:after="0" w:line="240" w:lineRule="auto"/>
        <w:ind w:left="2160"/>
        <w:rPr>
          <w:rFonts w:ascii="Arial" w:hAnsi="Arial" w:cs="Arial"/>
          <w:sz w:val="24"/>
          <w:szCs w:val="24"/>
        </w:rPr>
      </w:pPr>
    </w:p>
    <w:p w:rsidR="00080F51" w:rsidRDefault="00080F51" w:rsidP="00080F51">
      <w:pPr>
        <w:autoSpaceDE w:val="0"/>
        <w:autoSpaceDN w:val="0"/>
        <w:adjustRightInd w:val="0"/>
        <w:spacing w:after="0" w:line="240" w:lineRule="auto"/>
        <w:ind w:left="2160"/>
        <w:rPr>
          <w:rFonts w:ascii="Arial" w:hAnsi="Arial" w:cs="Arial"/>
          <w:sz w:val="24"/>
          <w:szCs w:val="24"/>
        </w:rPr>
      </w:pPr>
      <w:r w:rsidRPr="00080F51">
        <w:rPr>
          <w:rFonts w:ascii="Arial" w:hAnsi="Arial" w:cs="Arial"/>
          <w:b/>
          <w:sz w:val="24"/>
          <w:szCs w:val="24"/>
        </w:rPr>
        <w:t>Methods:</w:t>
      </w:r>
      <w:r w:rsidRPr="00080F51">
        <w:rPr>
          <w:rFonts w:ascii="Arial" w:hAnsi="Arial" w:cs="Arial"/>
          <w:sz w:val="24"/>
          <w:szCs w:val="24"/>
        </w:rPr>
        <w:t xml:space="preserve"> Systematic Pubmed search for studies reporting the impact of disease management</w:t>
      </w:r>
      <w:r>
        <w:rPr>
          <w:rFonts w:ascii="Arial" w:hAnsi="Arial" w:cs="Arial"/>
          <w:sz w:val="24"/>
          <w:szCs w:val="24"/>
        </w:rPr>
        <w:t xml:space="preserve"> </w:t>
      </w:r>
      <w:r w:rsidRPr="00080F51">
        <w:rPr>
          <w:rFonts w:ascii="Arial" w:hAnsi="Arial" w:cs="Arial"/>
          <w:sz w:val="24"/>
          <w:szCs w:val="24"/>
        </w:rPr>
        <w:t>programs on healthcare expenditures. Included were studies that contained two or</w:t>
      </w:r>
      <w:r>
        <w:rPr>
          <w:rFonts w:ascii="Arial" w:hAnsi="Arial" w:cs="Arial"/>
          <w:sz w:val="24"/>
          <w:szCs w:val="24"/>
        </w:rPr>
        <w:t xml:space="preserve"> </w:t>
      </w:r>
      <w:r w:rsidRPr="00080F51">
        <w:rPr>
          <w:rFonts w:ascii="Arial" w:hAnsi="Arial" w:cs="Arial"/>
          <w:sz w:val="24"/>
          <w:szCs w:val="24"/>
        </w:rPr>
        <w:t>more components of Wagner’s chronic care model and were published between January</w:t>
      </w:r>
      <w:r>
        <w:rPr>
          <w:rFonts w:ascii="Arial" w:hAnsi="Arial" w:cs="Arial"/>
          <w:sz w:val="24"/>
          <w:szCs w:val="24"/>
        </w:rPr>
        <w:t xml:space="preserve"> </w:t>
      </w:r>
      <w:r w:rsidRPr="00080F51">
        <w:rPr>
          <w:rFonts w:ascii="Arial" w:hAnsi="Arial" w:cs="Arial"/>
          <w:sz w:val="24"/>
          <w:szCs w:val="24"/>
        </w:rPr>
        <w:t>2007 and December 2009.</w:t>
      </w:r>
    </w:p>
    <w:p w:rsidR="00080F51" w:rsidRPr="00080F51" w:rsidRDefault="00080F51" w:rsidP="00080F51">
      <w:pPr>
        <w:autoSpaceDE w:val="0"/>
        <w:autoSpaceDN w:val="0"/>
        <w:adjustRightInd w:val="0"/>
        <w:spacing w:after="0" w:line="240" w:lineRule="auto"/>
        <w:ind w:left="2160"/>
        <w:rPr>
          <w:rFonts w:ascii="Arial" w:hAnsi="Arial" w:cs="Arial"/>
          <w:sz w:val="24"/>
          <w:szCs w:val="24"/>
        </w:rPr>
      </w:pPr>
    </w:p>
    <w:p w:rsidR="00080F51" w:rsidRDefault="00080F51" w:rsidP="00080F51">
      <w:pPr>
        <w:autoSpaceDE w:val="0"/>
        <w:autoSpaceDN w:val="0"/>
        <w:adjustRightInd w:val="0"/>
        <w:spacing w:after="0" w:line="240" w:lineRule="auto"/>
        <w:ind w:left="2160"/>
        <w:rPr>
          <w:rFonts w:ascii="Arial" w:hAnsi="Arial" w:cs="Arial"/>
          <w:sz w:val="24"/>
          <w:szCs w:val="24"/>
        </w:rPr>
      </w:pPr>
      <w:r w:rsidRPr="00080F51">
        <w:rPr>
          <w:rFonts w:ascii="Arial" w:hAnsi="Arial" w:cs="Arial"/>
          <w:b/>
          <w:sz w:val="24"/>
          <w:szCs w:val="24"/>
        </w:rPr>
        <w:t>Results:</w:t>
      </w:r>
      <w:r w:rsidRPr="00080F51">
        <w:rPr>
          <w:rFonts w:ascii="Arial" w:hAnsi="Arial" w:cs="Arial"/>
          <w:sz w:val="24"/>
          <w:szCs w:val="24"/>
        </w:rPr>
        <w:t xml:space="preserve"> Thirty-one papers were selected, describing disease management programs for</w:t>
      </w:r>
      <w:r>
        <w:rPr>
          <w:rFonts w:ascii="Arial" w:hAnsi="Arial" w:cs="Arial"/>
          <w:sz w:val="24"/>
          <w:szCs w:val="24"/>
        </w:rPr>
        <w:t xml:space="preserve"> </w:t>
      </w:r>
      <w:r w:rsidRPr="00080F51">
        <w:rPr>
          <w:rFonts w:ascii="Arial" w:hAnsi="Arial" w:cs="Arial"/>
          <w:sz w:val="24"/>
          <w:szCs w:val="24"/>
        </w:rPr>
        <w:t>patients with diabetes (n = 14), depression (n = 4), heart failure (n = 8), and COPD (n = 5).</w:t>
      </w:r>
      <w:r>
        <w:rPr>
          <w:rFonts w:ascii="Arial" w:hAnsi="Arial" w:cs="Arial"/>
          <w:sz w:val="24"/>
          <w:szCs w:val="24"/>
        </w:rPr>
        <w:t xml:space="preserve"> </w:t>
      </w:r>
      <w:r w:rsidRPr="00F14453">
        <w:rPr>
          <w:rFonts w:ascii="Arial" w:hAnsi="Arial" w:cs="Arial"/>
          <w:sz w:val="24"/>
          <w:szCs w:val="24"/>
          <w:highlight w:val="yellow"/>
        </w:rPr>
        <w:t xml:space="preserve">Twenty-one studies reported incremental healthcare costs per patient per year, of which 13 showed cost-savings. Incremental costs ranged between </w:t>
      </w:r>
      <w:r w:rsidRPr="00F14453">
        <w:rPr>
          <w:rFonts w:ascii="Arial" w:hAnsi="Arial" w:cs="Arial" w:hint="eastAsia"/>
          <w:sz w:val="24"/>
          <w:szCs w:val="24"/>
          <w:highlight w:val="yellow"/>
        </w:rPr>
        <w:t>−</w:t>
      </w:r>
      <w:r w:rsidRPr="00F14453">
        <w:rPr>
          <w:rFonts w:ascii="Arial" w:hAnsi="Arial" w:cs="Arial"/>
          <w:sz w:val="24"/>
          <w:szCs w:val="24"/>
          <w:highlight w:val="yellow"/>
        </w:rPr>
        <w:t>$16,996 and $3305 per patient per year.</w:t>
      </w:r>
      <w:r w:rsidRPr="00080F51">
        <w:rPr>
          <w:rFonts w:ascii="Arial" w:hAnsi="Arial" w:cs="Arial"/>
          <w:sz w:val="24"/>
          <w:szCs w:val="24"/>
        </w:rPr>
        <w:t xml:space="preserve"> Substantial variation was found between studies in terms of study design, number</w:t>
      </w:r>
      <w:r>
        <w:rPr>
          <w:rFonts w:ascii="Arial" w:hAnsi="Arial" w:cs="Arial"/>
          <w:sz w:val="24"/>
          <w:szCs w:val="24"/>
        </w:rPr>
        <w:t xml:space="preserve"> </w:t>
      </w:r>
      <w:r w:rsidRPr="00080F51">
        <w:rPr>
          <w:rFonts w:ascii="Arial" w:hAnsi="Arial" w:cs="Arial"/>
          <w:sz w:val="24"/>
          <w:szCs w:val="24"/>
        </w:rPr>
        <w:t>and combination of components of disease management programs, interventions within</w:t>
      </w:r>
      <w:r>
        <w:rPr>
          <w:rFonts w:ascii="Arial" w:hAnsi="Arial" w:cs="Arial"/>
          <w:sz w:val="24"/>
          <w:szCs w:val="24"/>
        </w:rPr>
        <w:t xml:space="preserve"> </w:t>
      </w:r>
      <w:r w:rsidRPr="00080F51">
        <w:rPr>
          <w:rFonts w:ascii="Arial" w:hAnsi="Arial" w:cs="Arial"/>
          <w:sz w:val="24"/>
          <w:szCs w:val="24"/>
        </w:rPr>
        <w:t>components, and characteristics of economic evaluations.</w:t>
      </w:r>
    </w:p>
    <w:p w:rsidR="00080F51" w:rsidRPr="00080F51" w:rsidRDefault="00080F51" w:rsidP="00080F51">
      <w:pPr>
        <w:autoSpaceDE w:val="0"/>
        <w:autoSpaceDN w:val="0"/>
        <w:adjustRightInd w:val="0"/>
        <w:spacing w:after="0" w:line="240" w:lineRule="auto"/>
        <w:ind w:left="2160"/>
        <w:rPr>
          <w:rFonts w:ascii="Arial" w:hAnsi="Arial" w:cs="Arial"/>
          <w:sz w:val="24"/>
          <w:szCs w:val="24"/>
        </w:rPr>
      </w:pPr>
    </w:p>
    <w:p w:rsidR="00080F51" w:rsidRDefault="00080F51" w:rsidP="00080F51">
      <w:pPr>
        <w:autoSpaceDE w:val="0"/>
        <w:autoSpaceDN w:val="0"/>
        <w:adjustRightInd w:val="0"/>
        <w:spacing w:after="0" w:line="240" w:lineRule="auto"/>
        <w:ind w:left="2160"/>
        <w:rPr>
          <w:rFonts w:ascii="Arial" w:hAnsi="Arial" w:cs="Arial"/>
          <w:sz w:val="24"/>
          <w:szCs w:val="24"/>
        </w:rPr>
      </w:pPr>
      <w:r w:rsidRPr="00080F51">
        <w:rPr>
          <w:rFonts w:ascii="Arial" w:hAnsi="Arial" w:cs="Arial"/>
          <w:b/>
          <w:sz w:val="24"/>
          <w:szCs w:val="24"/>
        </w:rPr>
        <w:t>Conclusion:</w:t>
      </w:r>
      <w:r w:rsidRPr="00080F51">
        <w:rPr>
          <w:rFonts w:ascii="Arial" w:hAnsi="Arial" w:cs="Arial"/>
          <w:sz w:val="24"/>
          <w:szCs w:val="24"/>
        </w:rPr>
        <w:t xml:space="preserve"> </w:t>
      </w:r>
      <w:r w:rsidRPr="00F14453">
        <w:rPr>
          <w:rFonts w:ascii="Arial" w:hAnsi="Arial" w:cs="Arial"/>
          <w:sz w:val="24"/>
          <w:szCs w:val="24"/>
          <w:highlight w:val="yellow"/>
        </w:rPr>
        <w:t>Although it is widely believed that disease management programs reduce healthcare expenditures, the present study shows that evidence for this claim is still inconclusive.</w:t>
      </w:r>
      <w:r w:rsidRPr="00080F51">
        <w:rPr>
          <w:rFonts w:ascii="Arial" w:hAnsi="Arial" w:cs="Arial"/>
          <w:sz w:val="24"/>
          <w:szCs w:val="24"/>
        </w:rPr>
        <w:t xml:space="preserve"> Nevertheless disease management programs are increasingly implemented</w:t>
      </w:r>
      <w:r>
        <w:rPr>
          <w:rFonts w:ascii="Arial" w:hAnsi="Arial" w:cs="Arial"/>
          <w:sz w:val="24"/>
          <w:szCs w:val="24"/>
        </w:rPr>
        <w:t xml:space="preserve"> </w:t>
      </w:r>
      <w:r w:rsidRPr="00080F51">
        <w:rPr>
          <w:rFonts w:ascii="Arial" w:hAnsi="Arial" w:cs="Arial"/>
          <w:sz w:val="24"/>
          <w:szCs w:val="24"/>
        </w:rPr>
        <w:t>in healthcare systems worldwide. To support well-considered decision-making in this field,</w:t>
      </w:r>
      <w:r>
        <w:rPr>
          <w:rFonts w:ascii="Arial" w:hAnsi="Arial" w:cs="Arial"/>
          <w:sz w:val="24"/>
          <w:szCs w:val="24"/>
        </w:rPr>
        <w:t xml:space="preserve"> </w:t>
      </w:r>
      <w:r w:rsidRPr="00080F51">
        <w:rPr>
          <w:rFonts w:ascii="Arial" w:hAnsi="Arial" w:cs="Arial"/>
          <w:sz w:val="24"/>
          <w:szCs w:val="24"/>
        </w:rPr>
        <w:t>well-designed economic evaluations should be stimulated.</w:t>
      </w:r>
    </w:p>
    <w:p w:rsidR="00E45938" w:rsidRPr="00760F41" w:rsidRDefault="00760F41" w:rsidP="00760F41">
      <w:pPr>
        <w:autoSpaceDE w:val="0"/>
        <w:autoSpaceDN w:val="0"/>
        <w:adjustRightInd w:val="0"/>
        <w:spacing w:after="0" w:line="240" w:lineRule="auto"/>
        <w:ind w:left="720"/>
        <w:rPr>
          <w:rFonts w:ascii="Arial" w:hAnsi="Arial" w:cs="Arial"/>
          <w:color w:val="FF0000"/>
          <w:sz w:val="24"/>
          <w:szCs w:val="24"/>
        </w:rPr>
      </w:pPr>
      <w:r w:rsidRPr="00760F41">
        <w:rPr>
          <w:rFonts w:ascii="Arial" w:hAnsi="Arial" w:cs="Arial"/>
          <w:color w:val="FF0000"/>
          <w:sz w:val="24"/>
          <w:szCs w:val="24"/>
        </w:rPr>
        <w:t xml:space="preserve"> “Medicare and the Health Care Delivery System”</w:t>
      </w:r>
      <w:r w:rsidR="000B4337">
        <w:rPr>
          <w:rFonts w:ascii="Arial" w:hAnsi="Arial" w:cs="Arial"/>
          <w:color w:val="FF0000"/>
          <w:sz w:val="24"/>
          <w:szCs w:val="24"/>
        </w:rPr>
        <w:t xml:space="preserve"> </w:t>
      </w:r>
      <w:r w:rsidR="000B4337" w:rsidRPr="00760F41">
        <w:rPr>
          <w:rFonts w:ascii="Arial" w:hAnsi="Arial" w:cs="Arial"/>
          <w:color w:val="FF0000"/>
          <w:sz w:val="24"/>
          <w:szCs w:val="24"/>
        </w:rPr>
        <w:t>Medicare Payment A</w:t>
      </w:r>
      <w:r w:rsidR="000B4337">
        <w:rPr>
          <w:rFonts w:ascii="Arial" w:hAnsi="Arial" w:cs="Arial"/>
          <w:color w:val="FF0000"/>
          <w:sz w:val="24"/>
          <w:szCs w:val="24"/>
        </w:rPr>
        <w:t>dvisory Commission (MedPAC).</w:t>
      </w:r>
      <w:r w:rsidRPr="00760F41">
        <w:rPr>
          <w:rFonts w:ascii="Arial" w:hAnsi="Arial" w:cs="Arial"/>
          <w:color w:val="FF0000"/>
          <w:sz w:val="24"/>
          <w:szCs w:val="24"/>
        </w:rPr>
        <w:t xml:space="preserve"> June 2012</w:t>
      </w:r>
    </w:p>
    <w:p w:rsidR="00F61494" w:rsidRDefault="00F61494" w:rsidP="00E45938">
      <w:pPr>
        <w:autoSpaceDE w:val="0"/>
        <w:autoSpaceDN w:val="0"/>
        <w:adjustRightInd w:val="0"/>
        <w:spacing w:after="0" w:line="240" w:lineRule="auto"/>
        <w:ind w:left="2160"/>
        <w:rPr>
          <w:rFonts w:ascii="Arial" w:hAnsi="Arial" w:cs="Arial"/>
          <w:sz w:val="24"/>
          <w:szCs w:val="24"/>
        </w:rPr>
      </w:pPr>
    </w:p>
    <w:p w:rsidR="00E45938" w:rsidRPr="00760F41" w:rsidRDefault="00E45938" w:rsidP="00E45938">
      <w:pPr>
        <w:autoSpaceDE w:val="0"/>
        <w:autoSpaceDN w:val="0"/>
        <w:adjustRightInd w:val="0"/>
        <w:spacing w:after="0" w:line="240" w:lineRule="auto"/>
        <w:ind w:left="2160"/>
        <w:rPr>
          <w:rFonts w:ascii="Arial" w:hAnsi="Arial" w:cs="Arial"/>
          <w:sz w:val="24"/>
          <w:szCs w:val="24"/>
        </w:rPr>
      </w:pPr>
      <w:r w:rsidRPr="00760F41">
        <w:rPr>
          <w:rFonts w:ascii="Arial" w:hAnsi="Arial" w:cs="Arial"/>
          <w:sz w:val="24"/>
          <w:szCs w:val="24"/>
        </w:rPr>
        <w:t>As part of its mandate from the Congress, each June the Commission reports on Medicare payment systems and on issues affecting the Medicare program, including changes in health care delivery and the market for health care services. In this report, we examine several issues central to the beneficiaries’ experience of the Medicare program.</w:t>
      </w:r>
    </w:p>
    <w:p w:rsidR="00E45938" w:rsidRPr="00760F41" w:rsidRDefault="00E45938" w:rsidP="00E45938">
      <w:pPr>
        <w:autoSpaceDE w:val="0"/>
        <w:autoSpaceDN w:val="0"/>
        <w:adjustRightInd w:val="0"/>
        <w:spacing w:after="0" w:line="240" w:lineRule="auto"/>
        <w:ind w:left="2160"/>
        <w:rPr>
          <w:rFonts w:ascii="Arial" w:hAnsi="Arial" w:cs="Arial"/>
          <w:sz w:val="24"/>
          <w:szCs w:val="24"/>
        </w:rPr>
      </w:pPr>
    </w:p>
    <w:p w:rsidR="00E45938" w:rsidRPr="00760F41" w:rsidRDefault="00E45938" w:rsidP="00E45938">
      <w:pPr>
        <w:autoSpaceDE w:val="0"/>
        <w:autoSpaceDN w:val="0"/>
        <w:adjustRightInd w:val="0"/>
        <w:spacing w:after="0" w:line="240" w:lineRule="auto"/>
        <w:ind w:left="2160"/>
        <w:rPr>
          <w:rFonts w:ascii="Arial" w:hAnsi="Arial" w:cs="Arial"/>
          <w:sz w:val="24"/>
          <w:szCs w:val="24"/>
        </w:rPr>
      </w:pPr>
      <w:r w:rsidRPr="00760F41">
        <w:rPr>
          <w:rFonts w:ascii="Arial" w:hAnsi="Arial" w:cs="Arial"/>
          <w:sz w:val="24"/>
          <w:szCs w:val="24"/>
        </w:rPr>
        <w:t>While much of the Commission’s work focuses on providers and their payment incentives, how beneficiaries view the Medicare program and how they make decisions</w:t>
      </w:r>
    </w:p>
    <w:p w:rsidR="00E45938" w:rsidRPr="00760F41" w:rsidRDefault="00E45938" w:rsidP="00E45938">
      <w:pPr>
        <w:autoSpaceDE w:val="0"/>
        <w:autoSpaceDN w:val="0"/>
        <w:adjustRightInd w:val="0"/>
        <w:spacing w:after="0" w:line="240" w:lineRule="auto"/>
        <w:ind w:left="2160"/>
        <w:rPr>
          <w:rFonts w:ascii="Arial" w:hAnsi="Arial" w:cs="Arial"/>
          <w:sz w:val="24"/>
          <w:szCs w:val="24"/>
        </w:rPr>
      </w:pPr>
      <w:r w:rsidRPr="00760F41">
        <w:rPr>
          <w:rFonts w:ascii="Arial" w:hAnsi="Arial" w:cs="Arial"/>
          <w:sz w:val="24"/>
          <w:szCs w:val="24"/>
        </w:rPr>
        <w:t>about their health care are vital to the program’s success.</w:t>
      </w:r>
    </w:p>
    <w:p w:rsidR="00E45938" w:rsidRPr="00760F41" w:rsidRDefault="00E45938" w:rsidP="00E45938">
      <w:pPr>
        <w:autoSpaceDE w:val="0"/>
        <w:autoSpaceDN w:val="0"/>
        <w:adjustRightInd w:val="0"/>
        <w:spacing w:after="0" w:line="240" w:lineRule="auto"/>
        <w:ind w:left="2160"/>
        <w:rPr>
          <w:rFonts w:ascii="Arial" w:hAnsi="Arial" w:cs="Arial"/>
          <w:sz w:val="24"/>
          <w:szCs w:val="24"/>
        </w:rPr>
      </w:pPr>
    </w:p>
    <w:p w:rsidR="00E45938" w:rsidRPr="00760F41" w:rsidRDefault="00E45938" w:rsidP="00E45938">
      <w:pPr>
        <w:autoSpaceDE w:val="0"/>
        <w:autoSpaceDN w:val="0"/>
        <w:adjustRightInd w:val="0"/>
        <w:spacing w:after="0" w:line="240" w:lineRule="auto"/>
        <w:ind w:left="2160"/>
        <w:rPr>
          <w:rFonts w:ascii="Arial" w:hAnsi="Arial" w:cs="Arial"/>
          <w:sz w:val="24"/>
          <w:szCs w:val="24"/>
        </w:rPr>
      </w:pPr>
      <w:r w:rsidRPr="00760F41">
        <w:rPr>
          <w:rFonts w:ascii="Arial" w:hAnsi="Arial" w:cs="Arial"/>
          <w:sz w:val="24"/>
          <w:szCs w:val="24"/>
        </w:rPr>
        <w:t>Aligning the beneficiary, the provider, and the program has</w:t>
      </w:r>
      <w:r w:rsidR="007E6D41">
        <w:rPr>
          <w:rFonts w:ascii="Arial" w:hAnsi="Arial" w:cs="Arial"/>
          <w:sz w:val="24"/>
          <w:szCs w:val="24"/>
        </w:rPr>
        <w:t xml:space="preserve"> </w:t>
      </w:r>
      <w:r w:rsidRPr="00760F41">
        <w:rPr>
          <w:rFonts w:ascii="Arial" w:hAnsi="Arial" w:cs="Arial"/>
          <w:sz w:val="24"/>
          <w:szCs w:val="24"/>
        </w:rPr>
        <w:t>the potential to improve health, to improve the experience of health care provided through Medicare, and to control costs for the beneficiary and the taxpayer alike. In the first four chapters of this report we consider:</w:t>
      </w:r>
      <w:r w:rsidRPr="00760F41">
        <w:rPr>
          <w:rFonts w:ascii="Arial" w:hAnsi="Arial" w:cs="Arial"/>
          <w:sz w:val="24"/>
          <w:szCs w:val="24"/>
        </w:rPr>
        <w:br/>
      </w:r>
    </w:p>
    <w:p w:rsidR="00760F41" w:rsidRDefault="00E45938" w:rsidP="007E6D41">
      <w:pPr>
        <w:pStyle w:val="ListParagraph"/>
        <w:numPr>
          <w:ilvl w:val="0"/>
          <w:numId w:val="12"/>
        </w:numPr>
        <w:autoSpaceDE w:val="0"/>
        <w:autoSpaceDN w:val="0"/>
        <w:adjustRightInd w:val="0"/>
        <w:spacing w:after="0" w:line="240" w:lineRule="auto"/>
        <w:ind w:left="2880"/>
        <w:rPr>
          <w:rFonts w:ascii="Arial" w:hAnsi="Arial" w:cs="Arial"/>
          <w:sz w:val="24"/>
          <w:szCs w:val="24"/>
        </w:rPr>
      </w:pPr>
      <w:r w:rsidRPr="00760F41">
        <w:rPr>
          <w:rFonts w:ascii="Arial" w:hAnsi="Arial" w:cs="Arial"/>
          <w:sz w:val="24"/>
          <w:szCs w:val="24"/>
        </w:rPr>
        <w:t>The design of the fee-for-service (FFS) Medicare benefit package</w:t>
      </w:r>
      <w:r w:rsidR="00760F41">
        <w:rPr>
          <w:rFonts w:ascii="Arial" w:hAnsi="Arial" w:cs="Arial"/>
          <w:sz w:val="24"/>
          <w:szCs w:val="24"/>
        </w:rPr>
        <w:br/>
      </w:r>
    </w:p>
    <w:p w:rsidR="00760F41" w:rsidRDefault="00E45938" w:rsidP="007E6D41">
      <w:pPr>
        <w:pStyle w:val="ListParagraph"/>
        <w:numPr>
          <w:ilvl w:val="0"/>
          <w:numId w:val="12"/>
        </w:numPr>
        <w:autoSpaceDE w:val="0"/>
        <w:autoSpaceDN w:val="0"/>
        <w:adjustRightInd w:val="0"/>
        <w:spacing w:after="0" w:line="240" w:lineRule="auto"/>
        <w:ind w:left="2880"/>
        <w:rPr>
          <w:rFonts w:ascii="Arial" w:hAnsi="Arial" w:cs="Arial"/>
          <w:sz w:val="24"/>
          <w:szCs w:val="24"/>
        </w:rPr>
      </w:pPr>
      <w:r w:rsidRPr="00760F41">
        <w:rPr>
          <w:rFonts w:ascii="Arial" w:hAnsi="Arial" w:cs="Arial"/>
          <w:sz w:val="24"/>
          <w:szCs w:val="24"/>
        </w:rPr>
        <w:t>Care coordination for beneficiaries in FFS Medicare</w:t>
      </w:r>
      <w:r w:rsidR="00760F41" w:rsidRPr="00760F41">
        <w:rPr>
          <w:rFonts w:ascii="Arial" w:hAnsi="Arial" w:cs="Arial"/>
          <w:sz w:val="24"/>
          <w:szCs w:val="24"/>
        </w:rPr>
        <w:t xml:space="preserve"> </w:t>
      </w:r>
      <w:r w:rsidRPr="00760F41">
        <w:rPr>
          <w:rFonts w:ascii="Arial" w:hAnsi="Arial" w:cs="Arial"/>
          <w:sz w:val="24"/>
          <w:szCs w:val="24"/>
        </w:rPr>
        <w:t>with an emphasis on the results of past Medicare</w:t>
      </w:r>
      <w:r w:rsidR="00760F41" w:rsidRPr="00760F41">
        <w:rPr>
          <w:rFonts w:ascii="Arial" w:hAnsi="Arial" w:cs="Arial"/>
          <w:sz w:val="24"/>
          <w:szCs w:val="24"/>
        </w:rPr>
        <w:t xml:space="preserve"> </w:t>
      </w:r>
      <w:r w:rsidRPr="00760F41">
        <w:rPr>
          <w:rFonts w:ascii="Arial" w:hAnsi="Arial" w:cs="Arial"/>
          <w:sz w:val="24"/>
          <w:szCs w:val="24"/>
        </w:rPr>
        <w:t>care coordination demonstration projects and a</w:t>
      </w:r>
      <w:r w:rsidR="00760F41" w:rsidRPr="00760F41">
        <w:rPr>
          <w:rFonts w:ascii="Arial" w:hAnsi="Arial" w:cs="Arial"/>
          <w:sz w:val="24"/>
          <w:szCs w:val="24"/>
        </w:rPr>
        <w:t xml:space="preserve"> </w:t>
      </w:r>
      <w:r w:rsidRPr="00760F41">
        <w:rPr>
          <w:rFonts w:ascii="Arial" w:hAnsi="Arial" w:cs="Arial"/>
          <w:sz w:val="24"/>
          <w:szCs w:val="24"/>
        </w:rPr>
        <w:t xml:space="preserve">review of promising new models. </w:t>
      </w:r>
      <w:r w:rsidR="00760F41">
        <w:rPr>
          <w:rFonts w:ascii="Arial" w:hAnsi="Arial" w:cs="Arial"/>
          <w:sz w:val="24"/>
          <w:szCs w:val="24"/>
        </w:rPr>
        <w:br/>
      </w:r>
    </w:p>
    <w:p w:rsidR="00760F41" w:rsidRDefault="00E45938" w:rsidP="007E6D41">
      <w:pPr>
        <w:pStyle w:val="ListParagraph"/>
        <w:numPr>
          <w:ilvl w:val="0"/>
          <w:numId w:val="12"/>
        </w:numPr>
        <w:autoSpaceDE w:val="0"/>
        <w:autoSpaceDN w:val="0"/>
        <w:adjustRightInd w:val="0"/>
        <w:spacing w:after="0" w:line="240" w:lineRule="auto"/>
        <w:ind w:left="2880"/>
        <w:rPr>
          <w:rFonts w:ascii="Arial" w:hAnsi="Arial" w:cs="Arial"/>
          <w:sz w:val="24"/>
          <w:szCs w:val="24"/>
        </w:rPr>
      </w:pPr>
      <w:r w:rsidRPr="00760F41">
        <w:rPr>
          <w:rFonts w:ascii="Arial" w:hAnsi="Arial" w:cs="Arial"/>
          <w:sz w:val="24"/>
          <w:szCs w:val="24"/>
        </w:rPr>
        <w:t>Improving care coordination for beneficiaries dually</w:t>
      </w:r>
      <w:r w:rsidR="00760F41" w:rsidRPr="00760F41">
        <w:rPr>
          <w:rFonts w:ascii="Arial" w:hAnsi="Arial" w:cs="Arial"/>
          <w:sz w:val="24"/>
          <w:szCs w:val="24"/>
        </w:rPr>
        <w:t xml:space="preserve"> </w:t>
      </w:r>
      <w:r w:rsidRPr="00760F41">
        <w:rPr>
          <w:rFonts w:ascii="Arial" w:hAnsi="Arial" w:cs="Arial"/>
          <w:sz w:val="24"/>
          <w:szCs w:val="24"/>
        </w:rPr>
        <w:t>eligible for Medicare and Medicaid, a population</w:t>
      </w:r>
      <w:r w:rsidR="00760F41" w:rsidRPr="00760F41">
        <w:rPr>
          <w:rFonts w:ascii="Arial" w:hAnsi="Arial" w:cs="Arial"/>
          <w:sz w:val="24"/>
          <w:szCs w:val="24"/>
        </w:rPr>
        <w:t xml:space="preserve"> </w:t>
      </w:r>
      <w:r w:rsidRPr="00760F41">
        <w:rPr>
          <w:rFonts w:ascii="Arial" w:hAnsi="Arial" w:cs="Arial"/>
          <w:sz w:val="24"/>
          <w:szCs w:val="24"/>
        </w:rPr>
        <w:t>that may benefit the most from improved care</w:t>
      </w:r>
      <w:r w:rsidR="00760F41" w:rsidRPr="00760F41">
        <w:rPr>
          <w:rFonts w:ascii="Arial" w:hAnsi="Arial" w:cs="Arial"/>
          <w:sz w:val="24"/>
          <w:szCs w:val="24"/>
        </w:rPr>
        <w:t xml:space="preserve"> </w:t>
      </w:r>
      <w:r w:rsidRPr="00760F41">
        <w:rPr>
          <w:rFonts w:ascii="Arial" w:hAnsi="Arial" w:cs="Arial"/>
          <w:sz w:val="24"/>
          <w:szCs w:val="24"/>
        </w:rPr>
        <w:t xml:space="preserve">coordination, </w:t>
      </w:r>
      <w:r w:rsidR="00760F41">
        <w:rPr>
          <w:rFonts w:ascii="Arial" w:hAnsi="Arial" w:cs="Arial"/>
          <w:sz w:val="24"/>
          <w:szCs w:val="24"/>
        </w:rPr>
        <w:br/>
      </w:r>
    </w:p>
    <w:p w:rsidR="00E45938" w:rsidRPr="00760F41" w:rsidRDefault="00E45938" w:rsidP="007E6D41">
      <w:pPr>
        <w:pStyle w:val="ListParagraph"/>
        <w:numPr>
          <w:ilvl w:val="0"/>
          <w:numId w:val="12"/>
        </w:numPr>
        <w:autoSpaceDE w:val="0"/>
        <w:autoSpaceDN w:val="0"/>
        <w:adjustRightInd w:val="0"/>
        <w:spacing w:after="0" w:line="240" w:lineRule="auto"/>
        <w:ind w:left="2880"/>
        <w:rPr>
          <w:rFonts w:ascii="Arial" w:hAnsi="Arial" w:cs="Arial"/>
          <w:sz w:val="24"/>
          <w:szCs w:val="24"/>
        </w:rPr>
      </w:pPr>
      <w:r w:rsidRPr="00760F41">
        <w:rPr>
          <w:rFonts w:ascii="Arial" w:hAnsi="Arial" w:cs="Arial"/>
          <w:sz w:val="24"/>
          <w:szCs w:val="24"/>
        </w:rPr>
        <w:t>Risk adjustment for Medicare payments to Medicare</w:t>
      </w:r>
      <w:r w:rsidR="00760F41" w:rsidRPr="00760F41">
        <w:rPr>
          <w:rFonts w:ascii="Arial" w:hAnsi="Arial" w:cs="Arial"/>
          <w:sz w:val="24"/>
          <w:szCs w:val="24"/>
        </w:rPr>
        <w:t xml:space="preserve"> </w:t>
      </w:r>
      <w:r w:rsidRPr="00760F41">
        <w:rPr>
          <w:rFonts w:ascii="Arial" w:hAnsi="Arial" w:cs="Arial"/>
          <w:sz w:val="24"/>
          <w:szCs w:val="24"/>
        </w:rPr>
        <w:t xml:space="preserve">Advantage (MA) plans. </w:t>
      </w:r>
    </w:p>
    <w:p w:rsidR="00E55808" w:rsidRDefault="00E55808" w:rsidP="007E6D41">
      <w:pPr>
        <w:autoSpaceDE w:val="0"/>
        <w:autoSpaceDN w:val="0"/>
        <w:adjustRightInd w:val="0"/>
        <w:spacing w:after="0" w:line="240" w:lineRule="auto"/>
        <w:ind w:left="2160"/>
        <w:rPr>
          <w:rFonts w:ascii="Arial" w:hAnsi="Arial" w:cs="Arial"/>
          <w:sz w:val="24"/>
          <w:szCs w:val="24"/>
        </w:rPr>
      </w:pPr>
    </w:p>
    <w:p w:rsidR="007E6D41" w:rsidRDefault="007E6D41" w:rsidP="007E6D41">
      <w:pPr>
        <w:autoSpaceDE w:val="0"/>
        <w:autoSpaceDN w:val="0"/>
        <w:adjustRightInd w:val="0"/>
        <w:spacing w:after="0" w:line="240" w:lineRule="auto"/>
        <w:ind w:left="2160"/>
        <w:rPr>
          <w:rFonts w:ascii="Arial" w:hAnsi="Arial" w:cs="Arial"/>
          <w:sz w:val="24"/>
          <w:szCs w:val="24"/>
        </w:rPr>
      </w:pPr>
    </w:p>
    <w:p w:rsidR="00013621" w:rsidRPr="00013621" w:rsidRDefault="00013621" w:rsidP="00013621">
      <w:pPr>
        <w:autoSpaceDE w:val="0"/>
        <w:autoSpaceDN w:val="0"/>
        <w:adjustRightInd w:val="0"/>
        <w:spacing w:after="0" w:line="240" w:lineRule="auto"/>
        <w:ind w:left="720"/>
        <w:rPr>
          <w:rFonts w:ascii="Arial" w:hAnsi="Arial" w:cs="Arial"/>
          <w:color w:val="FF0000"/>
          <w:sz w:val="24"/>
          <w:szCs w:val="24"/>
        </w:rPr>
      </w:pPr>
      <w:r w:rsidRPr="00013621">
        <w:rPr>
          <w:rFonts w:ascii="Arial" w:hAnsi="Arial" w:cs="Arial"/>
          <w:color w:val="FF0000"/>
          <w:sz w:val="24"/>
          <w:szCs w:val="24"/>
        </w:rPr>
        <w:t>McCall,</w:t>
      </w:r>
      <w:r w:rsidR="00F61494">
        <w:rPr>
          <w:rFonts w:ascii="Arial" w:hAnsi="Arial" w:cs="Arial"/>
          <w:color w:val="FF0000"/>
          <w:sz w:val="24"/>
          <w:szCs w:val="24"/>
        </w:rPr>
        <w:t xml:space="preserve"> N. </w:t>
      </w:r>
      <w:r w:rsidRPr="00013621">
        <w:rPr>
          <w:rFonts w:ascii="Arial" w:hAnsi="Arial" w:cs="Arial"/>
          <w:color w:val="FF0000"/>
          <w:sz w:val="24"/>
          <w:szCs w:val="24"/>
        </w:rPr>
        <w:t>and J</w:t>
      </w:r>
      <w:r w:rsidR="00F61494">
        <w:rPr>
          <w:rFonts w:ascii="Arial" w:hAnsi="Arial" w:cs="Arial"/>
          <w:color w:val="FF0000"/>
          <w:sz w:val="24"/>
          <w:szCs w:val="24"/>
        </w:rPr>
        <w:t xml:space="preserve">. </w:t>
      </w:r>
      <w:r w:rsidRPr="00013621">
        <w:rPr>
          <w:rFonts w:ascii="Arial" w:hAnsi="Arial" w:cs="Arial"/>
          <w:color w:val="FF0000"/>
          <w:sz w:val="24"/>
          <w:szCs w:val="24"/>
        </w:rPr>
        <w:t>Cromwell</w:t>
      </w:r>
      <w:r w:rsidR="00F61494">
        <w:rPr>
          <w:rFonts w:ascii="Arial" w:hAnsi="Arial" w:cs="Arial"/>
          <w:color w:val="FF0000"/>
          <w:sz w:val="24"/>
          <w:szCs w:val="24"/>
        </w:rPr>
        <w:t xml:space="preserve"> </w:t>
      </w:r>
      <w:r w:rsidRPr="00013621">
        <w:rPr>
          <w:rFonts w:ascii="Arial" w:hAnsi="Arial" w:cs="Arial"/>
          <w:color w:val="FF0000"/>
          <w:sz w:val="24"/>
          <w:szCs w:val="24"/>
        </w:rPr>
        <w:t>“Results of the Medicare Health Support</w:t>
      </w:r>
      <w:r w:rsidR="00F61494">
        <w:rPr>
          <w:rFonts w:ascii="Arial" w:hAnsi="Arial" w:cs="Arial"/>
          <w:color w:val="FF0000"/>
          <w:sz w:val="24"/>
          <w:szCs w:val="24"/>
        </w:rPr>
        <w:t xml:space="preserve"> </w:t>
      </w:r>
      <w:r w:rsidRPr="00013621">
        <w:rPr>
          <w:rFonts w:ascii="Arial" w:hAnsi="Arial" w:cs="Arial"/>
          <w:color w:val="FF0000"/>
          <w:sz w:val="24"/>
          <w:szCs w:val="24"/>
        </w:rPr>
        <w:t>Disease-Management Pilot Program</w:t>
      </w:r>
      <w:r w:rsidR="00F61494">
        <w:rPr>
          <w:rFonts w:ascii="Arial" w:hAnsi="Arial" w:cs="Arial"/>
          <w:color w:val="FF0000"/>
          <w:sz w:val="24"/>
          <w:szCs w:val="24"/>
        </w:rPr>
        <w:t>.</w:t>
      </w:r>
      <w:r>
        <w:rPr>
          <w:rFonts w:ascii="Arial" w:hAnsi="Arial" w:cs="Arial"/>
          <w:color w:val="FF0000"/>
          <w:sz w:val="24"/>
          <w:szCs w:val="24"/>
        </w:rPr>
        <w:t>”</w:t>
      </w:r>
      <w:r w:rsidR="00F61494">
        <w:rPr>
          <w:rFonts w:ascii="Arial" w:hAnsi="Arial" w:cs="Arial"/>
          <w:color w:val="FF0000"/>
          <w:sz w:val="24"/>
          <w:szCs w:val="24"/>
        </w:rPr>
        <w:t xml:space="preserve"> </w:t>
      </w:r>
      <w:r w:rsidRPr="00013621">
        <w:rPr>
          <w:rFonts w:ascii="Arial" w:hAnsi="Arial" w:cs="Arial"/>
          <w:color w:val="FF0000"/>
          <w:sz w:val="24"/>
          <w:szCs w:val="24"/>
        </w:rPr>
        <w:t xml:space="preserve"> </w:t>
      </w:r>
      <w:r w:rsidRPr="00F61494">
        <w:rPr>
          <w:rFonts w:ascii="Arial" w:hAnsi="Arial" w:cs="Arial"/>
          <w:i/>
          <w:color w:val="FF0000"/>
          <w:sz w:val="24"/>
          <w:szCs w:val="24"/>
        </w:rPr>
        <w:t>The New England Journal Of Medicine</w:t>
      </w:r>
      <w:r w:rsidRPr="00013621">
        <w:rPr>
          <w:rFonts w:ascii="Arial" w:hAnsi="Arial" w:cs="Arial"/>
          <w:color w:val="FF0000"/>
          <w:sz w:val="24"/>
          <w:szCs w:val="24"/>
        </w:rPr>
        <w:t xml:space="preserve"> 365</w:t>
      </w:r>
      <w:r w:rsidR="00F61494">
        <w:rPr>
          <w:rFonts w:ascii="Arial" w:hAnsi="Arial" w:cs="Arial"/>
          <w:color w:val="FF0000"/>
          <w:sz w:val="24"/>
          <w:szCs w:val="24"/>
        </w:rPr>
        <w:t>(</w:t>
      </w:r>
      <w:r w:rsidRPr="00013621">
        <w:rPr>
          <w:rFonts w:ascii="Arial" w:hAnsi="Arial" w:cs="Arial"/>
          <w:color w:val="FF0000"/>
          <w:sz w:val="24"/>
          <w:szCs w:val="24"/>
        </w:rPr>
        <w:t>18</w:t>
      </w:r>
      <w:r w:rsidR="00F61494">
        <w:rPr>
          <w:rFonts w:ascii="Arial" w:hAnsi="Arial" w:cs="Arial"/>
          <w:color w:val="FF0000"/>
          <w:sz w:val="24"/>
          <w:szCs w:val="24"/>
        </w:rPr>
        <w:t>)</w:t>
      </w:r>
      <w:r w:rsidRPr="00013621">
        <w:rPr>
          <w:rFonts w:ascii="Arial" w:hAnsi="Arial" w:cs="Arial"/>
          <w:color w:val="FF0000"/>
          <w:sz w:val="24"/>
          <w:szCs w:val="24"/>
        </w:rPr>
        <w:t xml:space="preserve"> (2011)</w:t>
      </w:r>
      <w:r>
        <w:rPr>
          <w:rFonts w:ascii="Arial" w:hAnsi="Arial" w:cs="Arial"/>
          <w:color w:val="FF0000"/>
          <w:sz w:val="24"/>
          <w:szCs w:val="24"/>
        </w:rPr>
        <w:t>:</w:t>
      </w:r>
      <w:r w:rsidR="00F61494">
        <w:rPr>
          <w:rFonts w:ascii="Arial" w:hAnsi="Arial" w:cs="Arial"/>
          <w:color w:val="FF0000"/>
          <w:sz w:val="24"/>
          <w:szCs w:val="24"/>
        </w:rPr>
        <w:t xml:space="preserve"> </w:t>
      </w:r>
      <w:r w:rsidRPr="00013621">
        <w:rPr>
          <w:rFonts w:ascii="Arial" w:hAnsi="Arial" w:cs="Arial"/>
          <w:color w:val="FF0000"/>
          <w:sz w:val="24"/>
          <w:szCs w:val="24"/>
        </w:rPr>
        <w:t>1704</w:t>
      </w:r>
      <w:r w:rsidR="00F61494">
        <w:rPr>
          <w:rFonts w:ascii="Arial" w:hAnsi="Arial" w:cs="Arial"/>
          <w:color w:val="FF0000"/>
          <w:sz w:val="24"/>
          <w:szCs w:val="24"/>
        </w:rPr>
        <w:t xml:space="preserve"> – </w:t>
      </w:r>
      <w:r w:rsidRPr="00013621">
        <w:rPr>
          <w:rFonts w:ascii="Arial" w:hAnsi="Arial" w:cs="Arial"/>
          <w:color w:val="FF0000"/>
          <w:sz w:val="24"/>
          <w:szCs w:val="24"/>
        </w:rPr>
        <w:t>1712</w:t>
      </w:r>
      <w:r w:rsidR="00F61494">
        <w:rPr>
          <w:rFonts w:ascii="Arial" w:hAnsi="Arial" w:cs="Arial"/>
          <w:color w:val="FF0000"/>
          <w:sz w:val="24"/>
          <w:szCs w:val="24"/>
        </w:rPr>
        <w:t>.</w:t>
      </w:r>
    </w:p>
    <w:p w:rsidR="0002156D" w:rsidRDefault="0002156D" w:rsidP="007E6D41">
      <w:pPr>
        <w:autoSpaceDE w:val="0"/>
        <w:autoSpaceDN w:val="0"/>
        <w:adjustRightInd w:val="0"/>
        <w:spacing w:after="0" w:line="240" w:lineRule="auto"/>
        <w:ind w:left="2160"/>
        <w:rPr>
          <w:rFonts w:ascii="Arial" w:hAnsi="Arial" w:cs="Arial"/>
          <w:sz w:val="24"/>
          <w:szCs w:val="24"/>
        </w:rPr>
      </w:pPr>
    </w:p>
    <w:p w:rsidR="0002156D" w:rsidRDefault="0002156D" w:rsidP="007E6D41">
      <w:pPr>
        <w:autoSpaceDE w:val="0"/>
        <w:autoSpaceDN w:val="0"/>
        <w:adjustRightInd w:val="0"/>
        <w:spacing w:after="0" w:line="240" w:lineRule="auto"/>
        <w:ind w:left="2160"/>
        <w:rPr>
          <w:rFonts w:ascii="Arial" w:hAnsi="Arial" w:cs="Arial"/>
          <w:sz w:val="24"/>
          <w:szCs w:val="24"/>
        </w:rPr>
      </w:pPr>
    </w:p>
    <w:p w:rsidR="0002156D" w:rsidRPr="00991484" w:rsidRDefault="0002156D" w:rsidP="00013621">
      <w:pPr>
        <w:autoSpaceDE w:val="0"/>
        <w:autoSpaceDN w:val="0"/>
        <w:adjustRightInd w:val="0"/>
        <w:spacing w:after="0" w:line="240" w:lineRule="auto"/>
        <w:ind w:left="1440"/>
        <w:rPr>
          <w:rFonts w:ascii="Arial" w:hAnsi="Arial" w:cs="Arial"/>
          <w:sz w:val="24"/>
          <w:szCs w:val="24"/>
        </w:rPr>
      </w:pPr>
      <w:r w:rsidRPr="00991484">
        <w:rPr>
          <w:rFonts w:ascii="Arial" w:hAnsi="Arial" w:cs="Arial"/>
          <w:b/>
          <w:sz w:val="24"/>
          <w:szCs w:val="24"/>
        </w:rPr>
        <w:t>Background</w:t>
      </w:r>
      <w:r w:rsidR="003E70DE">
        <w:rPr>
          <w:rFonts w:ascii="Arial" w:hAnsi="Arial" w:cs="Arial"/>
          <w:b/>
          <w:sz w:val="24"/>
          <w:szCs w:val="24"/>
        </w:rPr>
        <w:t xml:space="preserve">: </w:t>
      </w:r>
      <w:r w:rsidRPr="00991484">
        <w:rPr>
          <w:rFonts w:ascii="Arial" w:hAnsi="Arial" w:cs="Arial"/>
          <w:sz w:val="24"/>
          <w:szCs w:val="24"/>
        </w:rPr>
        <w:t>In the Medicare Modernization Act of 2003, Congress required the Centers for Medicare</w:t>
      </w:r>
      <w:r w:rsidR="00991484">
        <w:rPr>
          <w:rFonts w:ascii="Arial" w:hAnsi="Arial" w:cs="Arial"/>
          <w:sz w:val="24"/>
          <w:szCs w:val="24"/>
        </w:rPr>
        <w:t xml:space="preserve"> </w:t>
      </w:r>
      <w:r w:rsidRPr="00991484">
        <w:rPr>
          <w:rFonts w:ascii="Arial" w:hAnsi="Arial" w:cs="Arial"/>
          <w:sz w:val="24"/>
          <w:szCs w:val="24"/>
        </w:rPr>
        <w:t>and Medicaid Services to test the commercial disease-management model in the</w:t>
      </w:r>
      <w:r w:rsidR="00991484">
        <w:rPr>
          <w:rFonts w:ascii="Arial" w:hAnsi="Arial" w:cs="Arial"/>
          <w:sz w:val="24"/>
          <w:szCs w:val="24"/>
        </w:rPr>
        <w:t xml:space="preserve"> </w:t>
      </w:r>
      <w:r w:rsidRPr="00991484">
        <w:rPr>
          <w:rFonts w:ascii="Arial" w:hAnsi="Arial" w:cs="Arial"/>
          <w:sz w:val="24"/>
          <w:szCs w:val="24"/>
        </w:rPr>
        <w:t>Medicare fee-for-service program.</w:t>
      </w:r>
      <w:r w:rsidR="00991484">
        <w:rPr>
          <w:rFonts w:ascii="Arial" w:hAnsi="Arial" w:cs="Arial"/>
          <w:sz w:val="24"/>
          <w:szCs w:val="24"/>
        </w:rPr>
        <w:br/>
      </w:r>
    </w:p>
    <w:p w:rsidR="0002156D" w:rsidRDefault="0002156D" w:rsidP="00013621">
      <w:pPr>
        <w:autoSpaceDE w:val="0"/>
        <w:autoSpaceDN w:val="0"/>
        <w:adjustRightInd w:val="0"/>
        <w:spacing w:after="0" w:line="240" w:lineRule="auto"/>
        <w:ind w:left="1440"/>
        <w:rPr>
          <w:rFonts w:ascii="Arial" w:hAnsi="Arial" w:cs="Arial"/>
          <w:sz w:val="24"/>
          <w:szCs w:val="24"/>
        </w:rPr>
      </w:pPr>
      <w:r w:rsidRPr="00991484">
        <w:rPr>
          <w:rFonts w:ascii="Arial" w:hAnsi="Arial" w:cs="Arial"/>
          <w:b/>
          <w:sz w:val="24"/>
          <w:szCs w:val="24"/>
        </w:rPr>
        <w:t>Methods</w:t>
      </w:r>
      <w:r w:rsidR="003E70DE">
        <w:rPr>
          <w:rFonts w:ascii="Arial" w:hAnsi="Arial" w:cs="Arial"/>
          <w:b/>
          <w:sz w:val="24"/>
          <w:szCs w:val="24"/>
        </w:rPr>
        <w:t xml:space="preserve">: </w:t>
      </w:r>
      <w:r w:rsidRPr="00991484">
        <w:rPr>
          <w:rFonts w:ascii="Arial" w:hAnsi="Arial" w:cs="Arial"/>
          <w:sz w:val="24"/>
          <w:szCs w:val="24"/>
        </w:rPr>
        <w:t>The Medicare Health Support Pilot Program was a large, randomized study of eight</w:t>
      </w:r>
      <w:r w:rsidR="00991484">
        <w:rPr>
          <w:rFonts w:ascii="Arial" w:hAnsi="Arial" w:cs="Arial"/>
          <w:sz w:val="24"/>
          <w:szCs w:val="24"/>
        </w:rPr>
        <w:t xml:space="preserve"> </w:t>
      </w:r>
      <w:r w:rsidRPr="00991484">
        <w:rPr>
          <w:rFonts w:ascii="Arial" w:hAnsi="Arial" w:cs="Arial"/>
          <w:sz w:val="24"/>
          <w:szCs w:val="24"/>
        </w:rPr>
        <w:t>commercial programs for disease management that used nurse-based call centers.</w:t>
      </w:r>
      <w:r w:rsidR="00991484">
        <w:rPr>
          <w:rFonts w:ascii="Arial" w:hAnsi="Arial" w:cs="Arial"/>
          <w:sz w:val="24"/>
          <w:szCs w:val="24"/>
        </w:rPr>
        <w:t xml:space="preserve"> </w:t>
      </w:r>
      <w:r w:rsidRPr="00991484">
        <w:rPr>
          <w:rFonts w:ascii="Arial" w:hAnsi="Arial" w:cs="Arial"/>
          <w:sz w:val="24"/>
          <w:szCs w:val="24"/>
        </w:rPr>
        <w:t>We randomly assigned patients with heart failure, diabetes, or both to the intervention</w:t>
      </w:r>
      <w:r w:rsidR="00991484">
        <w:rPr>
          <w:rFonts w:ascii="Arial" w:hAnsi="Arial" w:cs="Arial"/>
          <w:sz w:val="24"/>
          <w:szCs w:val="24"/>
        </w:rPr>
        <w:t xml:space="preserve"> </w:t>
      </w:r>
      <w:r w:rsidRPr="00991484">
        <w:rPr>
          <w:rFonts w:ascii="Arial" w:hAnsi="Arial" w:cs="Arial"/>
          <w:sz w:val="24"/>
          <w:szCs w:val="24"/>
        </w:rPr>
        <w:t>or to usual care (control) and compared them with the use of a difference-indifferences</w:t>
      </w:r>
      <w:r w:rsidR="00991484">
        <w:rPr>
          <w:rFonts w:ascii="Arial" w:hAnsi="Arial" w:cs="Arial"/>
          <w:sz w:val="24"/>
          <w:szCs w:val="24"/>
        </w:rPr>
        <w:t xml:space="preserve"> </w:t>
      </w:r>
      <w:r w:rsidRPr="00991484">
        <w:rPr>
          <w:rFonts w:ascii="Arial" w:hAnsi="Arial" w:cs="Arial"/>
          <w:sz w:val="24"/>
          <w:szCs w:val="24"/>
        </w:rPr>
        <w:t>method to evaluate the effects of the commercial programs on the quality</w:t>
      </w:r>
      <w:r w:rsidR="00991484">
        <w:rPr>
          <w:rFonts w:ascii="Arial" w:hAnsi="Arial" w:cs="Arial"/>
          <w:sz w:val="24"/>
          <w:szCs w:val="24"/>
        </w:rPr>
        <w:t xml:space="preserve"> </w:t>
      </w:r>
      <w:r w:rsidRPr="00991484">
        <w:rPr>
          <w:rFonts w:ascii="Arial" w:hAnsi="Arial" w:cs="Arial"/>
          <w:sz w:val="24"/>
          <w:szCs w:val="24"/>
        </w:rPr>
        <w:t>of clinical care, acute care utilization, and Medicare expenditures for Medicare</w:t>
      </w:r>
      <w:r w:rsidR="00991484">
        <w:rPr>
          <w:rFonts w:ascii="Arial" w:hAnsi="Arial" w:cs="Arial"/>
          <w:sz w:val="24"/>
          <w:szCs w:val="24"/>
        </w:rPr>
        <w:t xml:space="preserve"> </w:t>
      </w:r>
      <w:r w:rsidRPr="00991484">
        <w:rPr>
          <w:rFonts w:ascii="Arial" w:hAnsi="Arial" w:cs="Arial"/>
          <w:sz w:val="24"/>
          <w:szCs w:val="24"/>
        </w:rPr>
        <w:t>fee-for-service beneficiaries.</w:t>
      </w:r>
    </w:p>
    <w:p w:rsidR="00991484" w:rsidRPr="00991484" w:rsidRDefault="00991484" w:rsidP="00013621">
      <w:pPr>
        <w:autoSpaceDE w:val="0"/>
        <w:autoSpaceDN w:val="0"/>
        <w:adjustRightInd w:val="0"/>
        <w:spacing w:after="0" w:line="240" w:lineRule="auto"/>
        <w:ind w:left="1440"/>
        <w:rPr>
          <w:rFonts w:ascii="Arial" w:hAnsi="Arial" w:cs="Arial"/>
          <w:sz w:val="24"/>
          <w:szCs w:val="24"/>
        </w:rPr>
      </w:pPr>
    </w:p>
    <w:p w:rsidR="0002156D" w:rsidRDefault="0002156D" w:rsidP="00013621">
      <w:pPr>
        <w:autoSpaceDE w:val="0"/>
        <w:autoSpaceDN w:val="0"/>
        <w:adjustRightInd w:val="0"/>
        <w:spacing w:after="0" w:line="240" w:lineRule="auto"/>
        <w:ind w:left="1440"/>
        <w:rPr>
          <w:rFonts w:ascii="Arial" w:hAnsi="Arial" w:cs="Arial"/>
          <w:sz w:val="24"/>
          <w:szCs w:val="24"/>
        </w:rPr>
      </w:pPr>
      <w:r w:rsidRPr="00991484">
        <w:rPr>
          <w:rFonts w:ascii="Arial" w:hAnsi="Arial" w:cs="Arial"/>
          <w:b/>
          <w:sz w:val="24"/>
          <w:szCs w:val="24"/>
        </w:rPr>
        <w:t>Results</w:t>
      </w:r>
      <w:r w:rsidR="003E70DE">
        <w:rPr>
          <w:rFonts w:ascii="Arial" w:hAnsi="Arial" w:cs="Arial"/>
          <w:b/>
          <w:sz w:val="24"/>
          <w:szCs w:val="24"/>
        </w:rPr>
        <w:t xml:space="preserve">: </w:t>
      </w:r>
      <w:r w:rsidRPr="00991484">
        <w:rPr>
          <w:rFonts w:ascii="Arial" w:hAnsi="Arial" w:cs="Arial"/>
          <w:sz w:val="24"/>
          <w:szCs w:val="24"/>
        </w:rPr>
        <w:t>The study included 242,417 patients (163,107 in the intervention group and 79,310</w:t>
      </w:r>
      <w:r w:rsidR="00991484">
        <w:rPr>
          <w:rFonts w:ascii="Arial" w:hAnsi="Arial" w:cs="Arial"/>
          <w:sz w:val="24"/>
          <w:szCs w:val="24"/>
        </w:rPr>
        <w:t xml:space="preserve"> </w:t>
      </w:r>
      <w:r w:rsidRPr="00991484">
        <w:rPr>
          <w:rFonts w:ascii="Arial" w:hAnsi="Arial" w:cs="Arial"/>
          <w:sz w:val="24"/>
          <w:szCs w:val="24"/>
        </w:rPr>
        <w:t xml:space="preserve">in the control group). </w:t>
      </w:r>
      <w:r w:rsidRPr="00013621">
        <w:rPr>
          <w:rFonts w:ascii="Arial" w:hAnsi="Arial" w:cs="Arial"/>
          <w:sz w:val="24"/>
          <w:szCs w:val="24"/>
          <w:highlight w:val="yellow"/>
        </w:rPr>
        <w:t>The eight commercial disease-management programs did not</w:t>
      </w:r>
      <w:r w:rsidR="00991484" w:rsidRPr="00013621">
        <w:rPr>
          <w:rFonts w:ascii="Arial" w:hAnsi="Arial" w:cs="Arial"/>
          <w:sz w:val="24"/>
          <w:szCs w:val="24"/>
          <w:highlight w:val="yellow"/>
        </w:rPr>
        <w:t xml:space="preserve"> </w:t>
      </w:r>
      <w:r w:rsidRPr="00013621">
        <w:rPr>
          <w:rFonts w:ascii="Arial" w:hAnsi="Arial" w:cs="Arial"/>
          <w:sz w:val="24"/>
          <w:szCs w:val="24"/>
          <w:highlight w:val="yellow"/>
        </w:rPr>
        <w:t>reduce hospital admissions or emergency room visits, as compared with usual care.</w:t>
      </w:r>
      <w:r w:rsidR="00991484" w:rsidRPr="00013621">
        <w:rPr>
          <w:rFonts w:ascii="Arial" w:hAnsi="Arial" w:cs="Arial"/>
          <w:sz w:val="24"/>
          <w:szCs w:val="24"/>
          <w:highlight w:val="yellow"/>
        </w:rPr>
        <w:t xml:space="preserve"> </w:t>
      </w:r>
      <w:r w:rsidRPr="00013621">
        <w:rPr>
          <w:rFonts w:ascii="Arial" w:hAnsi="Arial" w:cs="Arial"/>
          <w:sz w:val="24"/>
          <w:szCs w:val="24"/>
          <w:highlight w:val="yellow"/>
        </w:rPr>
        <w:t>We observed only 14 significant improvements in process-of-care measures out of</w:t>
      </w:r>
      <w:r w:rsidR="00991484" w:rsidRPr="00013621">
        <w:rPr>
          <w:rFonts w:ascii="Arial" w:hAnsi="Arial" w:cs="Arial"/>
          <w:sz w:val="24"/>
          <w:szCs w:val="24"/>
          <w:highlight w:val="yellow"/>
        </w:rPr>
        <w:t xml:space="preserve"> </w:t>
      </w:r>
      <w:r w:rsidRPr="00013621">
        <w:rPr>
          <w:rFonts w:ascii="Arial" w:hAnsi="Arial" w:cs="Arial"/>
          <w:sz w:val="24"/>
          <w:szCs w:val="24"/>
          <w:highlight w:val="yellow"/>
        </w:rPr>
        <w:t>40 comparisons.</w:t>
      </w:r>
      <w:r w:rsidRPr="00991484">
        <w:rPr>
          <w:rFonts w:ascii="Arial" w:hAnsi="Arial" w:cs="Arial"/>
          <w:sz w:val="24"/>
          <w:szCs w:val="24"/>
        </w:rPr>
        <w:t xml:space="preserve"> These modest improvements came at </w:t>
      </w:r>
      <w:r w:rsidR="00991484">
        <w:rPr>
          <w:rFonts w:ascii="Arial" w:hAnsi="Arial" w:cs="Arial"/>
          <w:sz w:val="24"/>
          <w:szCs w:val="24"/>
        </w:rPr>
        <w:t>s</w:t>
      </w:r>
      <w:r w:rsidRPr="00991484">
        <w:rPr>
          <w:rFonts w:ascii="Arial" w:hAnsi="Arial" w:cs="Arial"/>
          <w:sz w:val="24"/>
          <w:szCs w:val="24"/>
        </w:rPr>
        <w:t>ubstantial cost to the Medicare</w:t>
      </w:r>
      <w:r w:rsidR="00991484">
        <w:rPr>
          <w:rFonts w:ascii="Arial" w:hAnsi="Arial" w:cs="Arial"/>
          <w:sz w:val="24"/>
          <w:szCs w:val="24"/>
        </w:rPr>
        <w:t xml:space="preserve"> </w:t>
      </w:r>
      <w:r w:rsidRPr="00991484">
        <w:rPr>
          <w:rFonts w:ascii="Arial" w:hAnsi="Arial" w:cs="Arial"/>
          <w:sz w:val="24"/>
          <w:szCs w:val="24"/>
        </w:rPr>
        <w:t>program in fees paid to the disease-management companies ($400 million), with</w:t>
      </w:r>
      <w:r w:rsidR="00991484">
        <w:rPr>
          <w:rFonts w:ascii="Arial" w:hAnsi="Arial" w:cs="Arial"/>
          <w:sz w:val="24"/>
          <w:szCs w:val="24"/>
        </w:rPr>
        <w:t xml:space="preserve"> </w:t>
      </w:r>
      <w:r w:rsidRPr="00991484">
        <w:rPr>
          <w:rFonts w:ascii="Arial" w:hAnsi="Arial" w:cs="Arial"/>
          <w:sz w:val="24"/>
          <w:szCs w:val="24"/>
        </w:rPr>
        <w:t>no demonstrable savings in Medicare expenditures.</w:t>
      </w:r>
    </w:p>
    <w:p w:rsidR="00991484" w:rsidRPr="00991484" w:rsidRDefault="00991484" w:rsidP="00013621">
      <w:pPr>
        <w:autoSpaceDE w:val="0"/>
        <w:autoSpaceDN w:val="0"/>
        <w:adjustRightInd w:val="0"/>
        <w:spacing w:after="0" w:line="240" w:lineRule="auto"/>
        <w:ind w:left="1440"/>
        <w:rPr>
          <w:rFonts w:ascii="Arial" w:hAnsi="Arial" w:cs="Arial"/>
          <w:sz w:val="24"/>
          <w:szCs w:val="24"/>
        </w:rPr>
      </w:pPr>
    </w:p>
    <w:p w:rsidR="0002156D" w:rsidRDefault="0002156D" w:rsidP="00013621">
      <w:pPr>
        <w:autoSpaceDE w:val="0"/>
        <w:autoSpaceDN w:val="0"/>
        <w:adjustRightInd w:val="0"/>
        <w:spacing w:after="0" w:line="240" w:lineRule="auto"/>
        <w:ind w:left="1440"/>
        <w:rPr>
          <w:rFonts w:ascii="Arial" w:hAnsi="Arial" w:cs="Arial"/>
          <w:sz w:val="24"/>
          <w:szCs w:val="24"/>
        </w:rPr>
      </w:pPr>
      <w:r w:rsidRPr="00991484">
        <w:rPr>
          <w:rFonts w:ascii="Arial" w:hAnsi="Arial" w:cs="Arial"/>
          <w:b/>
          <w:sz w:val="24"/>
          <w:szCs w:val="24"/>
        </w:rPr>
        <w:t>Conclusions</w:t>
      </w:r>
      <w:r w:rsidR="003E70DE">
        <w:rPr>
          <w:rFonts w:ascii="Arial" w:hAnsi="Arial" w:cs="Arial"/>
          <w:b/>
          <w:sz w:val="24"/>
          <w:szCs w:val="24"/>
        </w:rPr>
        <w:t xml:space="preserve">: </w:t>
      </w:r>
      <w:r w:rsidRPr="00013621">
        <w:rPr>
          <w:rFonts w:ascii="Arial" w:hAnsi="Arial" w:cs="Arial"/>
          <w:sz w:val="24"/>
          <w:szCs w:val="24"/>
          <w:highlight w:val="yellow"/>
        </w:rPr>
        <w:t>In this large study, commercial disease-management programs using nurse-based</w:t>
      </w:r>
      <w:r w:rsidR="00991484" w:rsidRPr="00013621">
        <w:rPr>
          <w:rFonts w:ascii="Arial" w:hAnsi="Arial" w:cs="Arial"/>
          <w:sz w:val="24"/>
          <w:szCs w:val="24"/>
          <w:highlight w:val="yellow"/>
        </w:rPr>
        <w:t xml:space="preserve"> </w:t>
      </w:r>
      <w:r w:rsidRPr="00013621">
        <w:rPr>
          <w:rFonts w:ascii="Arial" w:hAnsi="Arial" w:cs="Arial"/>
          <w:sz w:val="24"/>
          <w:szCs w:val="24"/>
          <w:highlight w:val="yellow"/>
        </w:rPr>
        <w:t>call centers achieved only modest improvements in quality-of-care measures, with</w:t>
      </w:r>
      <w:r w:rsidR="00991484" w:rsidRPr="00013621">
        <w:rPr>
          <w:rFonts w:ascii="Arial" w:hAnsi="Arial" w:cs="Arial"/>
          <w:sz w:val="24"/>
          <w:szCs w:val="24"/>
          <w:highlight w:val="yellow"/>
        </w:rPr>
        <w:t xml:space="preserve"> </w:t>
      </w:r>
      <w:r w:rsidRPr="00013621">
        <w:rPr>
          <w:rFonts w:ascii="Arial" w:hAnsi="Arial" w:cs="Arial"/>
          <w:sz w:val="24"/>
          <w:szCs w:val="24"/>
          <w:highlight w:val="yellow"/>
        </w:rPr>
        <w:t>no demonstrable reduction in the utilization of acute care or the costs of care.</w:t>
      </w: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E55808" w:rsidP="007E0020">
      <w:pPr>
        <w:autoSpaceDE w:val="0"/>
        <w:autoSpaceDN w:val="0"/>
        <w:adjustRightInd w:val="0"/>
        <w:spacing w:after="0" w:line="240" w:lineRule="auto"/>
        <w:ind w:left="1440"/>
        <w:rPr>
          <w:rFonts w:ascii="Arial" w:hAnsi="Arial" w:cs="Arial"/>
          <w:sz w:val="24"/>
          <w:szCs w:val="24"/>
        </w:rPr>
      </w:pPr>
    </w:p>
    <w:p w:rsidR="00E55808" w:rsidRDefault="00825B20" w:rsidP="00D53EAB">
      <w:pPr>
        <w:autoSpaceDE w:val="0"/>
        <w:autoSpaceDN w:val="0"/>
        <w:adjustRightInd w:val="0"/>
        <w:spacing w:after="0" w:line="240" w:lineRule="auto"/>
        <w:ind w:left="720"/>
        <w:rPr>
          <w:rFonts w:ascii="Arial" w:hAnsi="Arial" w:cs="Arial"/>
          <w:color w:val="FF0000"/>
          <w:sz w:val="24"/>
          <w:szCs w:val="24"/>
        </w:rPr>
      </w:pPr>
      <w:r w:rsidRPr="00825B20">
        <w:rPr>
          <w:rFonts w:ascii="Arial" w:hAnsi="Arial" w:cs="Arial"/>
          <w:color w:val="FF0000"/>
          <w:sz w:val="24"/>
          <w:szCs w:val="24"/>
        </w:rPr>
        <w:t>Crane,</w:t>
      </w:r>
      <w:r w:rsidR="00DD2AFB">
        <w:rPr>
          <w:rFonts w:ascii="Arial" w:hAnsi="Arial" w:cs="Arial"/>
          <w:color w:val="FF0000"/>
          <w:sz w:val="24"/>
          <w:szCs w:val="24"/>
        </w:rPr>
        <w:t xml:space="preserve"> S., et al., </w:t>
      </w:r>
      <w:r>
        <w:rPr>
          <w:rFonts w:ascii="Arial" w:hAnsi="Arial" w:cs="Arial"/>
          <w:color w:val="FF0000"/>
          <w:sz w:val="24"/>
          <w:szCs w:val="24"/>
        </w:rPr>
        <w:t>“</w:t>
      </w:r>
      <w:r w:rsidRPr="00825B20">
        <w:rPr>
          <w:rFonts w:ascii="Arial" w:hAnsi="Arial" w:cs="Arial"/>
          <w:color w:val="FF0000"/>
          <w:sz w:val="24"/>
          <w:szCs w:val="24"/>
        </w:rPr>
        <w:t>Reducing Utilization by Uninsured Frequent Users</w:t>
      </w:r>
      <w:r w:rsidR="00CD60C8">
        <w:rPr>
          <w:rFonts w:ascii="Arial" w:hAnsi="Arial" w:cs="Arial"/>
          <w:color w:val="FF0000"/>
          <w:sz w:val="24"/>
          <w:szCs w:val="24"/>
        </w:rPr>
        <w:t xml:space="preserve"> </w:t>
      </w:r>
      <w:r w:rsidRPr="00825B20">
        <w:rPr>
          <w:rFonts w:ascii="Arial" w:hAnsi="Arial" w:cs="Arial"/>
          <w:color w:val="FF0000"/>
          <w:sz w:val="24"/>
          <w:szCs w:val="24"/>
        </w:rPr>
        <w:t>of the Emergency Department: Combining Case</w:t>
      </w:r>
      <w:r w:rsidR="00CD60C8">
        <w:rPr>
          <w:rFonts w:ascii="Arial" w:hAnsi="Arial" w:cs="Arial"/>
          <w:color w:val="FF0000"/>
          <w:sz w:val="24"/>
          <w:szCs w:val="24"/>
        </w:rPr>
        <w:t xml:space="preserve"> </w:t>
      </w:r>
      <w:r w:rsidRPr="00825B20">
        <w:rPr>
          <w:rFonts w:ascii="Arial" w:hAnsi="Arial" w:cs="Arial"/>
          <w:color w:val="FF0000"/>
          <w:sz w:val="24"/>
          <w:szCs w:val="24"/>
        </w:rPr>
        <w:t>Management and Drop-in Group Medical</w:t>
      </w:r>
      <w:r w:rsidR="00CD60C8">
        <w:rPr>
          <w:rFonts w:ascii="Arial" w:hAnsi="Arial" w:cs="Arial"/>
          <w:color w:val="FF0000"/>
          <w:sz w:val="24"/>
          <w:szCs w:val="24"/>
        </w:rPr>
        <w:t xml:space="preserve"> </w:t>
      </w:r>
      <w:r w:rsidRPr="00825B20">
        <w:rPr>
          <w:rFonts w:ascii="Arial" w:hAnsi="Arial" w:cs="Arial"/>
          <w:color w:val="FF0000"/>
          <w:sz w:val="24"/>
          <w:szCs w:val="24"/>
        </w:rPr>
        <w:t>Appointments</w:t>
      </w:r>
      <w:r w:rsidR="00DD2AFB">
        <w:rPr>
          <w:rFonts w:ascii="Arial" w:hAnsi="Arial" w:cs="Arial"/>
          <w:color w:val="FF0000"/>
          <w:sz w:val="24"/>
          <w:szCs w:val="24"/>
        </w:rPr>
        <w:t>.</w:t>
      </w:r>
      <w:r w:rsidRPr="00825B20">
        <w:rPr>
          <w:rFonts w:ascii="Arial" w:hAnsi="Arial" w:cs="Arial"/>
          <w:color w:val="FF0000"/>
          <w:sz w:val="24"/>
          <w:szCs w:val="24"/>
        </w:rPr>
        <w:t>” J</w:t>
      </w:r>
      <w:r w:rsidR="00DD2AFB">
        <w:rPr>
          <w:rFonts w:ascii="Arial" w:hAnsi="Arial" w:cs="Arial"/>
          <w:color w:val="FF0000"/>
          <w:sz w:val="24"/>
          <w:szCs w:val="24"/>
        </w:rPr>
        <w:t>ournal of the American</w:t>
      </w:r>
      <w:r w:rsidR="00CD60C8">
        <w:rPr>
          <w:rFonts w:ascii="Arial" w:hAnsi="Arial" w:cs="Arial"/>
          <w:color w:val="FF0000"/>
          <w:sz w:val="24"/>
          <w:szCs w:val="24"/>
        </w:rPr>
        <w:t xml:space="preserve"> Board</w:t>
      </w:r>
      <w:r w:rsidR="00DD2AFB">
        <w:rPr>
          <w:rFonts w:ascii="Arial" w:hAnsi="Arial" w:cs="Arial"/>
          <w:color w:val="FF0000"/>
          <w:sz w:val="24"/>
          <w:szCs w:val="24"/>
        </w:rPr>
        <w:t xml:space="preserve"> of</w:t>
      </w:r>
      <w:r w:rsidR="00CD60C8">
        <w:rPr>
          <w:rFonts w:ascii="Arial" w:hAnsi="Arial" w:cs="Arial"/>
          <w:color w:val="FF0000"/>
          <w:sz w:val="24"/>
          <w:szCs w:val="24"/>
        </w:rPr>
        <w:t xml:space="preserve"> Fam</w:t>
      </w:r>
      <w:r w:rsidR="00DD2AFB">
        <w:rPr>
          <w:rFonts w:ascii="Arial" w:hAnsi="Arial" w:cs="Arial"/>
          <w:color w:val="FF0000"/>
          <w:sz w:val="24"/>
          <w:szCs w:val="24"/>
        </w:rPr>
        <w:t>ily</w:t>
      </w:r>
      <w:r w:rsidR="00CD60C8">
        <w:rPr>
          <w:rFonts w:ascii="Arial" w:hAnsi="Arial" w:cs="Arial"/>
          <w:color w:val="FF0000"/>
          <w:sz w:val="24"/>
          <w:szCs w:val="24"/>
        </w:rPr>
        <w:t xml:space="preserve"> Med</w:t>
      </w:r>
      <w:r w:rsidR="00DD2AFB">
        <w:rPr>
          <w:rFonts w:ascii="Arial" w:hAnsi="Arial" w:cs="Arial"/>
          <w:color w:val="FF0000"/>
          <w:sz w:val="24"/>
          <w:szCs w:val="24"/>
        </w:rPr>
        <w:t xml:space="preserve">icine </w:t>
      </w:r>
      <w:r w:rsidR="00CD60C8">
        <w:rPr>
          <w:rFonts w:ascii="Arial" w:hAnsi="Arial" w:cs="Arial"/>
          <w:color w:val="FF0000"/>
          <w:sz w:val="24"/>
          <w:szCs w:val="24"/>
        </w:rPr>
        <w:t>25</w:t>
      </w:r>
      <w:r w:rsidR="00DD2AFB">
        <w:rPr>
          <w:rFonts w:ascii="Arial" w:hAnsi="Arial" w:cs="Arial"/>
          <w:color w:val="FF0000"/>
          <w:sz w:val="24"/>
          <w:szCs w:val="24"/>
        </w:rPr>
        <w:t xml:space="preserve">(2) </w:t>
      </w:r>
      <w:r w:rsidR="00CD60C8">
        <w:rPr>
          <w:rFonts w:ascii="Arial" w:hAnsi="Arial" w:cs="Arial"/>
          <w:color w:val="FF0000"/>
          <w:sz w:val="24"/>
          <w:szCs w:val="24"/>
        </w:rPr>
        <w:t>(</w:t>
      </w:r>
      <w:r w:rsidRPr="00825B20">
        <w:rPr>
          <w:rFonts w:ascii="Arial" w:hAnsi="Arial" w:cs="Arial"/>
          <w:color w:val="FF0000"/>
          <w:sz w:val="24"/>
          <w:szCs w:val="24"/>
        </w:rPr>
        <w:t>March–April 2012</w:t>
      </w:r>
      <w:r w:rsidR="00DD2AFB">
        <w:rPr>
          <w:rFonts w:ascii="Arial" w:hAnsi="Arial" w:cs="Arial"/>
          <w:color w:val="FF0000"/>
          <w:sz w:val="24"/>
          <w:szCs w:val="24"/>
        </w:rPr>
        <w:t>):</w:t>
      </w:r>
      <w:r w:rsidRPr="00825B20">
        <w:rPr>
          <w:rFonts w:ascii="Arial" w:hAnsi="Arial" w:cs="Arial"/>
          <w:color w:val="FF0000"/>
          <w:sz w:val="24"/>
          <w:szCs w:val="24"/>
        </w:rPr>
        <w:t>184</w:t>
      </w:r>
      <w:r w:rsidR="00DD2AFB">
        <w:rPr>
          <w:rFonts w:ascii="Arial" w:hAnsi="Arial" w:cs="Arial"/>
          <w:color w:val="FF0000"/>
          <w:sz w:val="24"/>
          <w:szCs w:val="24"/>
        </w:rPr>
        <w:t xml:space="preserve"> –</w:t>
      </w:r>
      <w:r w:rsidR="00CD60C8">
        <w:rPr>
          <w:rFonts w:ascii="Arial" w:hAnsi="Arial" w:cs="Arial"/>
          <w:color w:val="FF0000"/>
          <w:sz w:val="24"/>
          <w:szCs w:val="24"/>
        </w:rPr>
        <w:t xml:space="preserve"> </w:t>
      </w:r>
      <w:r w:rsidRPr="00825B20">
        <w:rPr>
          <w:rFonts w:ascii="Arial" w:hAnsi="Arial" w:cs="Arial"/>
          <w:color w:val="FF0000"/>
          <w:sz w:val="24"/>
          <w:szCs w:val="24"/>
        </w:rPr>
        <w:t>191</w:t>
      </w:r>
      <w:r w:rsidR="00DD2AFB">
        <w:rPr>
          <w:rFonts w:ascii="Arial" w:hAnsi="Arial" w:cs="Arial"/>
          <w:color w:val="FF0000"/>
          <w:sz w:val="24"/>
          <w:szCs w:val="24"/>
        </w:rPr>
        <w:t>.</w:t>
      </w:r>
    </w:p>
    <w:p w:rsidR="00CD60C8" w:rsidRDefault="00CD60C8" w:rsidP="00CD60C8">
      <w:pPr>
        <w:autoSpaceDE w:val="0"/>
        <w:autoSpaceDN w:val="0"/>
        <w:adjustRightInd w:val="0"/>
        <w:spacing w:after="0" w:line="240" w:lineRule="auto"/>
        <w:rPr>
          <w:rFonts w:ascii="Arial" w:hAnsi="Arial" w:cs="Arial"/>
          <w:color w:val="FF0000"/>
          <w:sz w:val="24"/>
          <w:szCs w:val="24"/>
        </w:rPr>
      </w:pPr>
    </w:p>
    <w:p w:rsidR="00CD60C8" w:rsidRDefault="00CD60C8" w:rsidP="00D53EAB">
      <w:pPr>
        <w:autoSpaceDE w:val="0"/>
        <w:autoSpaceDN w:val="0"/>
        <w:adjustRightInd w:val="0"/>
        <w:spacing w:after="0" w:line="240" w:lineRule="auto"/>
        <w:ind w:left="1440"/>
        <w:rPr>
          <w:rFonts w:ascii="Arial" w:hAnsi="Arial" w:cs="Arial"/>
          <w:sz w:val="24"/>
          <w:szCs w:val="24"/>
        </w:rPr>
      </w:pPr>
      <w:r w:rsidRPr="00D53EAB">
        <w:rPr>
          <w:rFonts w:ascii="Arial" w:hAnsi="Arial" w:cs="Arial"/>
          <w:b/>
          <w:sz w:val="24"/>
          <w:szCs w:val="24"/>
        </w:rPr>
        <w:t>Background:</w:t>
      </w:r>
      <w:r w:rsidRPr="00D53EAB">
        <w:rPr>
          <w:rFonts w:ascii="Arial" w:hAnsi="Arial" w:cs="Arial"/>
          <w:sz w:val="24"/>
          <w:szCs w:val="24"/>
        </w:rPr>
        <w:t xml:space="preserve"> Patients with complex behavioral health and medical problems can have a disproportionate</w:t>
      </w:r>
      <w:r w:rsidR="00D53EAB">
        <w:rPr>
          <w:rFonts w:ascii="Arial" w:hAnsi="Arial" w:cs="Arial"/>
          <w:sz w:val="24"/>
          <w:szCs w:val="24"/>
        </w:rPr>
        <w:t xml:space="preserve"> </w:t>
      </w:r>
      <w:r w:rsidRPr="00D53EAB">
        <w:rPr>
          <w:rFonts w:ascii="Arial" w:hAnsi="Arial" w:cs="Arial"/>
          <w:sz w:val="24"/>
          <w:szCs w:val="24"/>
        </w:rPr>
        <w:t>impact on emergency departments.</w:t>
      </w:r>
    </w:p>
    <w:p w:rsidR="00D53EAB" w:rsidRPr="00D53EAB" w:rsidRDefault="00D53EAB" w:rsidP="00D53EAB">
      <w:pPr>
        <w:autoSpaceDE w:val="0"/>
        <w:autoSpaceDN w:val="0"/>
        <w:adjustRightInd w:val="0"/>
        <w:spacing w:after="0" w:line="240" w:lineRule="auto"/>
        <w:ind w:left="1440"/>
        <w:rPr>
          <w:rFonts w:ascii="Arial" w:hAnsi="Arial" w:cs="Arial"/>
          <w:sz w:val="24"/>
          <w:szCs w:val="24"/>
        </w:rPr>
      </w:pPr>
    </w:p>
    <w:p w:rsidR="00CD60C8" w:rsidRPr="00D53EAB" w:rsidRDefault="00CD60C8" w:rsidP="00D53EAB">
      <w:pPr>
        <w:autoSpaceDE w:val="0"/>
        <w:autoSpaceDN w:val="0"/>
        <w:adjustRightInd w:val="0"/>
        <w:spacing w:after="0" w:line="240" w:lineRule="auto"/>
        <w:ind w:left="1440"/>
        <w:rPr>
          <w:rFonts w:ascii="Arial" w:hAnsi="Arial" w:cs="Arial"/>
          <w:sz w:val="24"/>
          <w:szCs w:val="24"/>
        </w:rPr>
      </w:pPr>
      <w:r w:rsidRPr="00D53EAB">
        <w:rPr>
          <w:rFonts w:ascii="Arial" w:hAnsi="Arial" w:cs="Arial"/>
          <w:b/>
          <w:sz w:val="24"/>
          <w:szCs w:val="24"/>
        </w:rPr>
        <w:t>Methods:</w:t>
      </w:r>
      <w:r w:rsidRPr="00D53EAB">
        <w:rPr>
          <w:rFonts w:ascii="Arial" w:hAnsi="Arial" w:cs="Arial"/>
          <w:sz w:val="24"/>
          <w:szCs w:val="24"/>
        </w:rPr>
        <w:t xml:space="preserve"> We identified a cohort of 255 low-income, uninsured patients who had used inpatient or</w:t>
      </w:r>
      <w:r w:rsidR="00D53EAB">
        <w:rPr>
          <w:rFonts w:ascii="Arial" w:hAnsi="Arial" w:cs="Arial"/>
          <w:sz w:val="24"/>
          <w:szCs w:val="24"/>
        </w:rPr>
        <w:t xml:space="preserve"> </w:t>
      </w:r>
      <w:r w:rsidRPr="00D53EAB">
        <w:rPr>
          <w:rFonts w:ascii="Arial" w:hAnsi="Arial" w:cs="Arial"/>
          <w:sz w:val="24"/>
          <w:szCs w:val="24"/>
        </w:rPr>
        <w:t>emergency department services more than 6 times in the previous 12 months. Between July 2010 and</w:t>
      </w:r>
      <w:r w:rsidR="00D53EAB">
        <w:rPr>
          <w:rFonts w:ascii="Arial" w:hAnsi="Arial" w:cs="Arial"/>
          <w:sz w:val="24"/>
          <w:szCs w:val="24"/>
        </w:rPr>
        <w:t xml:space="preserve"> </w:t>
      </w:r>
      <w:r w:rsidRPr="00D53EAB">
        <w:rPr>
          <w:rFonts w:ascii="Arial" w:hAnsi="Arial" w:cs="Arial"/>
          <w:sz w:val="24"/>
          <w:szCs w:val="24"/>
        </w:rPr>
        <w:t>June 2011 we enrolled 36 of these high-risk patients to participate in a twice-weekly drop-in group</w:t>
      </w:r>
      <w:r w:rsidR="00D53EAB">
        <w:rPr>
          <w:rFonts w:ascii="Arial" w:hAnsi="Arial" w:cs="Arial"/>
          <w:sz w:val="24"/>
          <w:szCs w:val="24"/>
        </w:rPr>
        <w:t xml:space="preserve"> </w:t>
      </w:r>
      <w:r w:rsidRPr="00D53EAB">
        <w:rPr>
          <w:rFonts w:ascii="Arial" w:hAnsi="Arial" w:cs="Arial"/>
          <w:sz w:val="24"/>
          <w:szCs w:val="24"/>
        </w:rPr>
        <w:t>medical appointment staffed by an interdisciplinary team of a family physician, behavioral health professional,</w:t>
      </w:r>
      <w:r w:rsidR="00D53EAB">
        <w:rPr>
          <w:rFonts w:ascii="Arial" w:hAnsi="Arial" w:cs="Arial"/>
          <w:sz w:val="24"/>
          <w:szCs w:val="24"/>
        </w:rPr>
        <w:t xml:space="preserve"> </w:t>
      </w:r>
      <w:r w:rsidRPr="00D53EAB">
        <w:rPr>
          <w:rFonts w:ascii="Arial" w:hAnsi="Arial" w:cs="Arial"/>
          <w:sz w:val="24"/>
          <w:szCs w:val="24"/>
        </w:rPr>
        <w:t>and nurse case manager. The team provided 705 patient visits in a group setting (a total of</w:t>
      </w:r>
    </w:p>
    <w:p w:rsidR="00CD60C8" w:rsidRDefault="00CD60C8" w:rsidP="00D53EAB">
      <w:pPr>
        <w:autoSpaceDE w:val="0"/>
        <w:autoSpaceDN w:val="0"/>
        <w:adjustRightInd w:val="0"/>
        <w:spacing w:after="0" w:line="240" w:lineRule="auto"/>
        <w:ind w:left="1440"/>
        <w:rPr>
          <w:rFonts w:ascii="Arial" w:hAnsi="Arial" w:cs="Arial"/>
          <w:sz w:val="24"/>
          <w:szCs w:val="24"/>
        </w:rPr>
      </w:pPr>
      <w:r w:rsidRPr="00D53EAB">
        <w:rPr>
          <w:rFonts w:ascii="Arial" w:hAnsi="Arial" w:cs="Arial"/>
          <w:sz w:val="24"/>
          <w:szCs w:val="24"/>
        </w:rPr>
        <w:t>108 group sessions) and 652 case manager phone calls. The average number of clients per drop-in</w:t>
      </w:r>
      <w:r w:rsidR="00D53EAB">
        <w:rPr>
          <w:rFonts w:ascii="Arial" w:hAnsi="Arial" w:cs="Arial"/>
          <w:sz w:val="24"/>
          <w:szCs w:val="24"/>
        </w:rPr>
        <w:t xml:space="preserve"> </w:t>
      </w:r>
      <w:r w:rsidRPr="00D53EAB">
        <w:rPr>
          <w:rFonts w:ascii="Arial" w:hAnsi="Arial" w:cs="Arial"/>
          <w:sz w:val="24"/>
          <w:szCs w:val="24"/>
        </w:rPr>
        <w:t>group medical appointment was 6.5.</w:t>
      </w:r>
    </w:p>
    <w:p w:rsidR="00D53EAB" w:rsidRPr="00D53EAB" w:rsidRDefault="00D53EAB" w:rsidP="00D53EAB">
      <w:pPr>
        <w:autoSpaceDE w:val="0"/>
        <w:autoSpaceDN w:val="0"/>
        <w:adjustRightInd w:val="0"/>
        <w:spacing w:after="0" w:line="240" w:lineRule="auto"/>
        <w:ind w:left="1440"/>
        <w:rPr>
          <w:rFonts w:ascii="Arial" w:hAnsi="Arial" w:cs="Arial"/>
          <w:sz w:val="24"/>
          <w:szCs w:val="24"/>
        </w:rPr>
      </w:pPr>
    </w:p>
    <w:p w:rsidR="00CD60C8" w:rsidRDefault="00CD60C8" w:rsidP="00D53EAB">
      <w:pPr>
        <w:autoSpaceDE w:val="0"/>
        <w:autoSpaceDN w:val="0"/>
        <w:adjustRightInd w:val="0"/>
        <w:spacing w:after="0" w:line="240" w:lineRule="auto"/>
        <w:ind w:left="1440"/>
        <w:rPr>
          <w:rFonts w:ascii="Arial" w:hAnsi="Arial" w:cs="Arial"/>
          <w:sz w:val="24"/>
          <w:szCs w:val="24"/>
        </w:rPr>
      </w:pPr>
      <w:r w:rsidRPr="00D53EAB">
        <w:rPr>
          <w:rFonts w:ascii="Arial" w:hAnsi="Arial" w:cs="Arial"/>
          <w:b/>
          <w:sz w:val="24"/>
          <w:szCs w:val="24"/>
        </w:rPr>
        <w:t>Results:</w:t>
      </w:r>
      <w:r w:rsidRPr="00D53EAB">
        <w:rPr>
          <w:rFonts w:ascii="Arial" w:hAnsi="Arial" w:cs="Arial"/>
          <w:sz w:val="24"/>
          <w:szCs w:val="24"/>
        </w:rPr>
        <w:t xml:space="preserve"> </w:t>
      </w:r>
      <w:r w:rsidRPr="0005523E">
        <w:rPr>
          <w:rFonts w:ascii="Arial" w:hAnsi="Arial" w:cs="Arial"/>
          <w:sz w:val="24"/>
          <w:szCs w:val="24"/>
          <w:highlight w:val="yellow"/>
        </w:rPr>
        <w:t>Emergency department use dropped from a rate of 0.58 per patient per month to 0.23 (P &lt;.001), and hospital charges dropped from $1167 per patient per month to $230 (P &lt; .001). Employment</w:t>
      </w:r>
      <w:r w:rsidR="00D53EAB" w:rsidRPr="0005523E">
        <w:rPr>
          <w:rFonts w:ascii="Arial" w:hAnsi="Arial" w:cs="Arial"/>
          <w:sz w:val="24"/>
          <w:szCs w:val="24"/>
          <w:highlight w:val="yellow"/>
        </w:rPr>
        <w:t xml:space="preserve"> </w:t>
      </w:r>
      <w:r w:rsidRPr="0005523E">
        <w:rPr>
          <w:rFonts w:ascii="Arial" w:hAnsi="Arial" w:cs="Arial"/>
          <w:sz w:val="24"/>
          <w:szCs w:val="24"/>
          <w:highlight w:val="yellow"/>
        </w:rPr>
        <w:t>status increased from 4 to 14 among the 36 patients enrolled. Total annualized cost of the program</w:t>
      </w:r>
      <w:r w:rsidR="00D53EAB" w:rsidRPr="0005523E">
        <w:rPr>
          <w:rFonts w:ascii="Arial" w:hAnsi="Arial" w:cs="Arial"/>
          <w:sz w:val="24"/>
          <w:szCs w:val="24"/>
          <w:highlight w:val="yellow"/>
        </w:rPr>
        <w:t xml:space="preserve"> </w:t>
      </w:r>
      <w:r w:rsidRPr="0005523E">
        <w:rPr>
          <w:rFonts w:ascii="Arial" w:hAnsi="Arial" w:cs="Arial"/>
          <w:sz w:val="24"/>
          <w:szCs w:val="24"/>
          <w:highlight w:val="yellow"/>
        </w:rPr>
        <w:t>was $66,000.</w:t>
      </w:r>
    </w:p>
    <w:p w:rsidR="00D53EAB" w:rsidRPr="00D53EAB" w:rsidRDefault="00D53EAB" w:rsidP="00D53EAB">
      <w:pPr>
        <w:autoSpaceDE w:val="0"/>
        <w:autoSpaceDN w:val="0"/>
        <w:adjustRightInd w:val="0"/>
        <w:spacing w:after="0" w:line="240" w:lineRule="auto"/>
        <w:ind w:left="1440"/>
        <w:rPr>
          <w:rFonts w:ascii="Arial" w:hAnsi="Arial" w:cs="Arial"/>
          <w:sz w:val="24"/>
          <w:szCs w:val="24"/>
        </w:rPr>
      </w:pPr>
    </w:p>
    <w:p w:rsidR="00E55808" w:rsidRDefault="00CD60C8" w:rsidP="007E0020">
      <w:pPr>
        <w:autoSpaceDE w:val="0"/>
        <w:autoSpaceDN w:val="0"/>
        <w:adjustRightInd w:val="0"/>
        <w:spacing w:after="0" w:line="240" w:lineRule="auto"/>
        <w:ind w:left="1440"/>
        <w:rPr>
          <w:rFonts w:ascii="Arial" w:hAnsi="Arial" w:cs="Arial"/>
          <w:sz w:val="24"/>
          <w:szCs w:val="24"/>
        </w:rPr>
      </w:pPr>
      <w:r w:rsidRPr="00D53EAB">
        <w:rPr>
          <w:rFonts w:ascii="Arial" w:hAnsi="Arial" w:cs="Arial"/>
          <w:b/>
          <w:sz w:val="24"/>
          <w:szCs w:val="24"/>
        </w:rPr>
        <w:t>Conclusions:</w:t>
      </w:r>
      <w:r w:rsidRPr="00D53EAB">
        <w:rPr>
          <w:rFonts w:ascii="Arial" w:hAnsi="Arial" w:cs="Arial"/>
          <w:sz w:val="24"/>
          <w:szCs w:val="24"/>
        </w:rPr>
        <w:t xml:space="preserve"> </w:t>
      </w:r>
      <w:r w:rsidRPr="0005523E">
        <w:rPr>
          <w:rFonts w:ascii="Arial" w:hAnsi="Arial" w:cs="Arial"/>
          <w:sz w:val="24"/>
          <w:szCs w:val="24"/>
          <w:highlight w:val="yellow"/>
        </w:rPr>
        <w:t>Team-based drop-in group medical appointments coupled with case management seem</w:t>
      </w:r>
      <w:r w:rsidR="00D53EAB" w:rsidRPr="0005523E">
        <w:rPr>
          <w:rFonts w:ascii="Arial" w:hAnsi="Arial" w:cs="Arial"/>
          <w:sz w:val="24"/>
          <w:szCs w:val="24"/>
          <w:highlight w:val="yellow"/>
        </w:rPr>
        <w:t xml:space="preserve"> </w:t>
      </w:r>
      <w:r w:rsidRPr="0005523E">
        <w:rPr>
          <w:rFonts w:ascii="Arial" w:hAnsi="Arial" w:cs="Arial"/>
          <w:sz w:val="24"/>
          <w:szCs w:val="24"/>
          <w:highlight w:val="yellow"/>
        </w:rPr>
        <w:t>to be a cost-effective model to reduce emergency department visits by some patients with complex behavioral</w:t>
      </w:r>
      <w:r w:rsidR="00D53EAB" w:rsidRPr="0005523E">
        <w:rPr>
          <w:rFonts w:ascii="Arial" w:hAnsi="Arial" w:cs="Arial"/>
          <w:sz w:val="24"/>
          <w:szCs w:val="24"/>
          <w:highlight w:val="yellow"/>
        </w:rPr>
        <w:t xml:space="preserve"> </w:t>
      </w:r>
      <w:r w:rsidRPr="0005523E">
        <w:rPr>
          <w:rFonts w:ascii="Arial" w:hAnsi="Arial" w:cs="Arial"/>
          <w:sz w:val="24"/>
          <w:szCs w:val="24"/>
          <w:highlight w:val="yellow"/>
        </w:rPr>
        <w:t>health and medical needs.</w:t>
      </w:r>
      <w:r w:rsidRPr="00D53EAB">
        <w:rPr>
          <w:rFonts w:ascii="Arial" w:hAnsi="Arial" w:cs="Arial"/>
          <w:sz w:val="24"/>
          <w:szCs w:val="24"/>
        </w:rPr>
        <w:t xml:space="preserve"> </w:t>
      </w:r>
    </w:p>
    <w:p w:rsidR="00B9438E" w:rsidRDefault="00B9438E" w:rsidP="007E0020">
      <w:pPr>
        <w:autoSpaceDE w:val="0"/>
        <w:autoSpaceDN w:val="0"/>
        <w:adjustRightInd w:val="0"/>
        <w:spacing w:after="0" w:line="240" w:lineRule="auto"/>
        <w:ind w:left="1440"/>
        <w:rPr>
          <w:rFonts w:ascii="Arial" w:hAnsi="Arial" w:cs="Arial"/>
          <w:sz w:val="24"/>
          <w:szCs w:val="24"/>
        </w:rPr>
      </w:pPr>
    </w:p>
    <w:p w:rsidR="00B9438E" w:rsidRDefault="00B9438E" w:rsidP="007E0020">
      <w:pPr>
        <w:autoSpaceDE w:val="0"/>
        <w:autoSpaceDN w:val="0"/>
        <w:adjustRightInd w:val="0"/>
        <w:spacing w:after="0" w:line="240" w:lineRule="auto"/>
        <w:ind w:left="1440"/>
        <w:rPr>
          <w:rFonts w:ascii="Arial" w:hAnsi="Arial" w:cs="Arial"/>
          <w:sz w:val="24"/>
          <w:szCs w:val="24"/>
        </w:rPr>
      </w:pPr>
    </w:p>
    <w:p w:rsidR="00B9438E" w:rsidRDefault="00B9438E" w:rsidP="00B9438E">
      <w:pPr>
        <w:autoSpaceDE w:val="0"/>
        <w:autoSpaceDN w:val="0"/>
        <w:adjustRightInd w:val="0"/>
        <w:spacing w:after="0" w:line="240" w:lineRule="auto"/>
        <w:ind w:left="720"/>
        <w:rPr>
          <w:rFonts w:ascii="Minion-Bold" w:hAnsi="Minion-Bold" w:cs="Minion-Bold"/>
          <w:b/>
          <w:bCs/>
          <w:sz w:val="18"/>
          <w:szCs w:val="18"/>
        </w:rPr>
      </w:pPr>
      <w:r w:rsidRPr="00B9438E">
        <w:rPr>
          <w:rFonts w:ascii="Arial" w:hAnsi="Arial" w:cs="Arial"/>
          <w:color w:val="FF0000"/>
          <w:sz w:val="24"/>
          <w:szCs w:val="24"/>
        </w:rPr>
        <w:t xml:space="preserve">Ofman, </w:t>
      </w:r>
      <w:r w:rsidR="00F31659">
        <w:rPr>
          <w:rFonts w:ascii="Arial" w:hAnsi="Arial" w:cs="Arial"/>
          <w:color w:val="FF0000"/>
          <w:sz w:val="24"/>
          <w:szCs w:val="24"/>
        </w:rPr>
        <w:t xml:space="preserve">J. J., et al., </w:t>
      </w:r>
      <w:r w:rsidRPr="00B9438E">
        <w:rPr>
          <w:rFonts w:ascii="Arial" w:hAnsi="Arial" w:cs="Arial"/>
          <w:color w:val="FF0000"/>
          <w:sz w:val="24"/>
          <w:szCs w:val="24"/>
        </w:rPr>
        <w:t>“Does Disease Management Improve Clinical and</w:t>
      </w:r>
      <w:r>
        <w:rPr>
          <w:rFonts w:ascii="Arial" w:hAnsi="Arial" w:cs="Arial"/>
          <w:color w:val="FF0000"/>
          <w:sz w:val="24"/>
          <w:szCs w:val="24"/>
        </w:rPr>
        <w:t xml:space="preserve"> </w:t>
      </w:r>
      <w:r w:rsidRPr="00B9438E">
        <w:rPr>
          <w:rFonts w:ascii="Arial" w:hAnsi="Arial" w:cs="Arial"/>
          <w:color w:val="FF0000"/>
          <w:sz w:val="24"/>
          <w:szCs w:val="24"/>
        </w:rPr>
        <w:t>Economic Outcomes in Patients with Chronic</w:t>
      </w:r>
      <w:r w:rsidR="00F76B07">
        <w:rPr>
          <w:rFonts w:ascii="Arial" w:hAnsi="Arial" w:cs="Arial"/>
          <w:color w:val="FF0000"/>
          <w:sz w:val="24"/>
          <w:szCs w:val="24"/>
        </w:rPr>
        <w:t xml:space="preserve"> </w:t>
      </w:r>
      <w:r w:rsidRPr="00B9438E">
        <w:rPr>
          <w:rFonts w:ascii="Arial" w:hAnsi="Arial" w:cs="Arial"/>
          <w:color w:val="FF0000"/>
          <w:sz w:val="24"/>
          <w:szCs w:val="24"/>
        </w:rPr>
        <w:t>Diseases? A Systematic Review”.  Am</w:t>
      </w:r>
      <w:r w:rsidR="00F31659">
        <w:rPr>
          <w:rFonts w:ascii="Arial" w:hAnsi="Arial" w:cs="Arial"/>
          <w:color w:val="FF0000"/>
          <w:sz w:val="24"/>
          <w:szCs w:val="24"/>
        </w:rPr>
        <w:t>erican</w:t>
      </w:r>
      <w:r w:rsidRPr="00B9438E">
        <w:rPr>
          <w:rFonts w:ascii="Arial" w:hAnsi="Arial" w:cs="Arial"/>
          <w:color w:val="FF0000"/>
          <w:sz w:val="24"/>
          <w:szCs w:val="24"/>
        </w:rPr>
        <w:t xml:space="preserve"> J</w:t>
      </w:r>
      <w:r>
        <w:rPr>
          <w:rFonts w:ascii="Arial" w:hAnsi="Arial" w:cs="Arial"/>
          <w:color w:val="FF0000"/>
          <w:sz w:val="24"/>
          <w:szCs w:val="24"/>
        </w:rPr>
        <w:t>ournal of Med</w:t>
      </w:r>
      <w:r w:rsidR="00F31659">
        <w:rPr>
          <w:rFonts w:ascii="Arial" w:hAnsi="Arial" w:cs="Arial"/>
          <w:color w:val="FF0000"/>
          <w:sz w:val="24"/>
          <w:szCs w:val="24"/>
        </w:rPr>
        <w:t>icine</w:t>
      </w:r>
      <w:r>
        <w:rPr>
          <w:rFonts w:ascii="Arial" w:hAnsi="Arial" w:cs="Arial"/>
          <w:color w:val="FF0000"/>
          <w:sz w:val="24"/>
          <w:szCs w:val="24"/>
        </w:rPr>
        <w:t xml:space="preserve"> 117 (2004): 182 </w:t>
      </w:r>
      <w:r w:rsidR="00F31659">
        <w:rPr>
          <w:rFonts w:ascii="Arial" w:hAnsi="Arial" w:cs="Arial"/>
          <w:color w:val="FF0000"/>
          <w:sz w:val="24"/>
          <w:szCs w:val="24"/>
        </w:rPr>
        <w:t>–</w:t>
      </w:r>
      <w:r>
        <w:rPr>
          <w:rFonts w:ascii="Arial" w:hAnsi="Arial" w:cs="Arial"/>
          <w:color w:val="FF0000"/>
          <w:sz w:val="24"/>
          <w:szCs w:val="24"/>
        </w:rPr>
        <w:t xml:space="preserve"> 192</w:t>
      </w:r>
      <w:r w:rsidR="00F31659">
        <w:rPr>
          <w:rFonts w:ascii="Arial" w:hAnsi="Arial" w:cs="Arial"/>
          <w:color w:val="FF0000"/>
          <w:sz w:val="24"/>
          <w:szCs w:val="24"/>
        </w:rPr>
        <w:t>.</w:t>
      </w:r>
    </w:p>
    <w:p w:rsidR="00B9438E" w:rsidRDefault="00B9438E" w:rsidP="00B9438E">
      <w:pPr>
        <w:autoSpaceDE w:val="0"/>
        <w:autoSpaceDN w:val="0"/>
        <w:adjustRightInd w:val="0"/>
        <w:spacing w:after="0" w:line="240" w:lineRule="auto"/>
        <w:ind w:left="1440"/>
        <w:rPr>
          <w:rFonts w:ascii="Minion-Bold" w:hAnsi="Minion-Bold" w:cs="Minion-Bold"/>
          <w:b/>
          <w:bCs/>
          <w:sz w:val="18"/>
          <w:szCs w:val="18"/>
        </w:rPr>
      </w:pPr>
    </w:p>
    <w:p w:rsidR="00B9438E" w:rsidRDefault="00B9438E" w:rsidP="00B9438E">
      <w:pPr>
        <w:autoSpaceDE w:val="0"/>
        <w:autoSpaceDN w:val="0"/>
        <w:adjustRightInd w:val="0"/>
        <w:spacing w:after="0" w:line="240" w:lineRule="auto"/>
        <w:ind w:left="1440"/>
        <w:rPr>
          <w:rFonts w:ascii="Minion-Bold" w:hAnsi="Minion-Bold" w:cs="Minion-Bold"/>
          <w:b/>
          <w:bCs/>
          <w:sz w:val="18"/>
          <w:szCs w:val="18"/>
        </w:rPr>
      </w:pPr>
    </w:p>
    <w:p w:rsidR="00B9438E" w:rsidRDefault="00B9438E" w:rsidP="00B9438E">
      <w:pPr>
        <w:autoSpaceDE w:val="0"/>
        <w:autoSpaceDN w:val="0"/>
        <w:adjustRightInd w:val="0"/>
        <w:spacing w:after="0" w:line="240" w:lineRule="auto"/>
        <w:ind w:left="1440"/>
        <w:rPr>
          <w:rFonts w:ascii="Arial" w:hAnsi="Arial" w:cs="Arial"/>
          <w:sz w:val="24"/>
          <w:szCs w:val="24"/>
        </w:rPr>
      </w:pPr>
      <w:r w:rsidRPr="00B9438E">
        <w:rPr>
          <w:rFonts w:ascii="Arial" w:hAnsi="Arial" w:cs="Arial"/>
          <w:b/>
          <w:sz w:val="24"/>
          <w:szCs w:val="24"/>
        </w:rPr>
        <w:t>PURPOSE:</w:t>
      </w:r>
      <w:r w:rsidRPr="00B9438E">
        <w:rPr>
          <w:rFonts w:ascii="Arial" w:hAnsi="Arial" w:cs="Arial"/>
          <w:sz w:val="24"/>
          <w:szCs w:val="24"/>
        </w:rPr>
        <w:t xml:space="preserve"> To assess the clinical and economic effects of disease</w:t>
      </w:r>
      <w:r>
        <w:rPr>
          <w:rFonts w:ascii="Arial" w:hAnsi="Arial" w:cs="Arial"/>
          <w:sz w:val="24"/>
          <w:szCs w:val="24"/>
        </w:rPr>
        <w:t xml:space="preserve"> </w:t>
      </w:r>
      <w:r w:rsidRPr="00B9438E">
        <w:rPr>
          <w:rFonts w:ascii="Arial" w:hAnsi="Arial" w:cs="Arial"/>
          <w:sz w:val="24"/>
          <w:szCs w:val="24"/>
        </w:rPr>
        <w:t>management in patients with chronic diseases.</w:t>
      </w:r>
    </w:p>
    <w:p w:rsidR="00B9438E" w:rsidRPr="00B9438E" w:rsidRDefault="00B9438E" w:rsidP="00B9438E">
      <w:pPr>
        <w:autoSpaceDE w:val="0"/>
        <w:autoSpaceDN w:val="0"/>
        <w:adjustRightInd w:val="0"/>
        <w:spacing w:after="0" w:line="240" w:lineRule="auto"/>
        <w:ind w:left="1440"/>
        <w:rPr>
          <w:rFonts w:ascii="Arial" w:hAnsi="Arial" w:cs="Arial"/>
          <w:sz w:val="24"/>
          <w:szCs w:val="24"/>
        </w:rPr>
      </w:pPr>
    </w:p>
    <w:p w:rsidR="00B9438E" w:rsidRDefault="00B9438E" w:rsidP="00B9438E">
      <w:pPr>
        <w:autoSpaceDE w:val="0"/>
        <w:autoSpaceDN w:val="0"/>
        <w:adjustRightInd w:val="0"/>
        <w:spacing w:after="0" w:line="240" w:lineRule="auto"/>
        <w:ind w:left="1440"/>
        <w:rPr>
          <w:rFonts w:ascii="Arial" w:hAnsi="Arial" w:cs="Arial"/>
          <w:sz w:val="24"/>
          <w:szCs w:val="24"/>
        </w:rPr>
      </w:pPr>
      <w:r w:rsidRPr="00B9438E">
        <w:rPr>
          <w:rFonts w:ascii="Arial" w:hAnsi="Arial" w:cs="Arial"/>
          <w:b/>
          <w:sz w:val="24"/>
          <w:szCs w:val="24"/>
        </w:rPr>
        <w:t>METHODS:</w:t>
      </w:r>
      <w:r w:rsidRPr="00B9438E">
        <w:rPr>
          <w:rFonts w:ascii="Arial" w:hAnsi="Arial" w:cs="Arial"/>
          <w:sz w:val="24"/>
          <w:szCs w:val="24"/>
        </w:rPr>
        <w:t xml:space="preserve"> Electronic databases were searched for English</w:t>
      </w:r>
      <w:r>
        <w:rPr>
          <w:rFonts w:ascii="Arial" w:hAnsi="Arial" w:cs="Arial"/>
          <w:sz w:val="24"/>
          <w:szCs w:val="24"/>
        </w:rPr>
        <w:t xml:space="preserve"> </w:t>
      </w:r>
      <w:r w:rsidRPr="00B9438E">
        <w:rPr>
          <w:rFonts w:ascii="Arial" w:hAnsi="Arial" w:cs="Arial"/>
          <w:sz w:val="24"/>
          <w:szCs w:val="24"/>
        </w:rPr>
        <w:t>language</w:t>
      </w:r>
      <w:r>
        <w:rPr>
          <w:rFonts w:ascii="Arial" w:hAnsi="Arial" w:cs="Arial"/>
          <w:sz w:val="24"/>
          <w:szCs w:val="24"/>
        </w:rPr>
        <w:t xml:space="preserve"> </w:t>
      </w:r>
      <w:r w:rsidRPr="00B9438E">
        <w:rPr>
          <w:rFonts w:ascii="Arial" w:hAnsi="Arial" w:cs="Arial"/>
          <w:sz w:val="24"/>
          <w:szCs w:val="24"/>
        </w:rPr>
        <w:t>articles from 1987 to 2001. Articles were included if</w:t>
      </w:r>
      <w:r>
        <w:rPr>
          <w:rFonts w:ascii="Arial" w:hAnsi="Arial" w:cs="Arial"/>
          <w:sz w:val="24"/>
          <w:szCs w:val="24"/>
        </w:rPr>
        <w:t xml:space="preserve"> </w:t>
      </w:r>
      <w:r w:rsidRPr="00B9438E">
        <w:rPr>
          <w:rFonts w:ascii="Arial" w:hAnsi="Arial" w:cs="Arial"/>
          <w:sz w:val="24"/>
          <w:szCs w:val="24"/>
        </w:rPr>
        <w:t>they used a systematic approach to care and evaluated patients</w:t>
      </w:r>
      <w:r>
        <w:rPr>
          <w:rFonts w:ascii="Arial" w:hAnsi="Arial" w:cs="Arial"/>
          <w:sz w:val="24"/>
          <w:szCs w:val="24"/>
        </w:rPr>
        <w:t xml:space="preserve"> </w:t>
      </w:r>
      <w:r w:rsidRPr="00B9438E">
        <w:rPr>
          <w:rFonts w:ascii="Arial" w:hAnsi="Arial" w:cs="Arial"/>
          <w:sz w:val="24"/>
          <w:szCs w:val="24"/>
        </w:rPr>
        <w:t>with chronic disease, reported objective measurements of the</w:t>
      </w:r>
      <w:r w:rsidR="00B27CA4">
        <w:rPr>
          <w:rFonts w:ascii="Arial" w:hAnsi="Arial" w:cs="Arial"/>
          <w:sz w:val="24"/>
          <w:szCs w:val="24"/>
        </w:rPr>
        <w:t xml:space="preserve"> </w:t>
      </w:r>
      <w:r w:rsidRPr="00B9438E">
        <w:rPr>
          <w:rFonts w:ascii="Arial" w:hAnsi="Arial" w:cs="Arial"/>
          <w:sz w:val="24"/>
          <w:szCs w:val="24"/>
        </w:rPr>
        <w:t>processes or outcomes of care, and employed acceptable experimental</w:t>
      </w:r>
      <w:r>
        <w:rPr>
          <w:rFonts w:ascii="Arial" w:hAnsi="Arial" w:cs="Arial"/>
          <w:sz w:val="24"/>
          <w:szCs w:val="24"/>
        </w:rPr>
        <w:t xml:space="preserve"> </w:t>
      </w:r>
      <w:r w:rsidRPr="00B9438E">
        <w:rPr>
          <w:rFonts w:ascii="Arial" w:hAnsi="Arial" w:cs="Arial"/>
          <w:sz w:val="24"/>
          <w:szCs w:val="24"/>
        </w:rPr>
        <w:t>or quasi-experimental study designs as defined by the</w:t>
      </w:r>
      <w:r>
        <w:rPr>
          <w:rFonts w:ascii="Arial" w:hAnsi="Arial" w:cs="Arial"/>
          <w:sz w:val="24"/>
          <w:szCs w:val="24"/>
        </w:rPr>
        <w:t xml:space="preserve"> </w:t>
      </w:r>
      <w:r w:rsidRPr="00B9438E">
        <w:rPr>
          <w:rFonts w:ascii="Arial" w:hAnsi="Arial" w:cs="Arial"/>
          <w:sz w:val="24"/>
          <w:szCs w:val="24"/>
        </w:rPr>
        <w:t>Cochrane Effective Practice and Organization of Care Group.</w:t>
      </w:r>
    </w:p>
    <w:p w:rsidR="00B9438E" w:rsidRPr="00B9438E" w:rsidRDefault="00B9438E" w:rsidP="00B9438E">
      <w:pPr>
        <w:autoSpaceDE w:val="0"/>
        <w:autoSpaceDN w:val="0"/>
        <w:adjustRightInd w:val="0"/>
        <w:spacing w:after="0" w:line="240" w:lineRule="auto"/>
        <w:ind w:left="1440"/>
        <w:rPr>
          <w:rFonts w:ascii="Arial" w:hAnsi="Arial" w:cs="Arial"/>
          <w:sz w:val="24"/>
          <w:szCs w:val="24"/>
        </w:rPr>
      </w:pPr>
    </w:p>
    <w:p w:rsidR="00B9438E" w:rsidRPr="00E038D3" w:rsidRDefault="00B9438E" w:rsidP="00B9438E">
      <w:pPr>
        <w:autoSpaceDE w:val="0"/>
        <w:autoSpaceDN w:val="0"/>
        <w:adjustRightInd w:val="0"/>
        <w:spacing w:after="0" w:line="240" w:lineRule="auto"/>
        <w:ind w:left="1440"/>
        <w:rPr>
          <w:rFonts w:ascii="Arial" w:hAnsi="Arial" w:cs="Arial"/>
          <w:sz w:val="24"/>
          <w:szCs w:val="24"/>
          <w:highlight w:val="yellow"/>
        </w:rPr>
      </w:pPr>
      <w:r w:rsidRPr="00B9438E">
        <w:rPr>
          <w:rFonts w:ascii="Arial" w:hAnsi="Arial" w:cs="Arial"/>
          <w:b/>
          <w:sz w:val="24"/>
          <w:szCs w:val="24"/>
        </w:rPr>
        <w:t xml:space="preserve">RESULTS: </w:t>
      </w:r>
      <w:r w:rsidRPr="00B9438E">
        <w:rPr>
          <w:rFonts w:ascii="Arial" w:hAnsi="Arial" w:cs="Arial"/>
          <w:sz w:val="24"/>
          <w:szCs w:val="24"/>
        </w:rPr>
        <w:t>Two reviewers evaluated 16,917 titles and identified</w:t>
      </w:r>
      <w:r>
        <w:rPr>
          <w:rFonts w:ascii="Arial" w:hAnsi="Arial" w:cs="Arial"/>
          <w:sz w:val="24"/>
          <w:szCs w:val="24"/>
        </w:rPr>
        <w:t xml:space="preserve"> </w:t>
      </w:r>
      <w:r w:rsidRPr="00B9438E">
        <w:rPr>
          <w:rFonts w:ascii="Arial" w:hAnsi="Arial" w:cs="Arial"/>
          <w:sz w:val="24"/>
          <w:szCs w:val="24"/>
        </w:rPr>
        <w:t>102 studies that met the inclusion criteria. Identified studies</w:t>
      </w:r>
      <w:r>
        <w:rPr>
          <w:rFonts w:ascii="Arial" w:hAnsi="Arial" w:cs="Arial"/>
          <w:sz w:val="24"/>
          <w:szCs w:val="24"/>
        </w:rPr>
        <w:t xml:space="preserve"> </w:t>
      </w:r>
      <w:r w:rsidRPr="00B9438E">
        <w:rPr>
          <w:rFonts w:ascii="Arial" w:hAnsi="Arial" w:cs="Arial"/>
          <w:sz w:val="24"/>
          <w:szCs w:val="24"/>
        </w:rPr>
        <w:t>represented 11 chronic conditions: depression, diabetes, rheumatoid</w:t>
      </w:r>
      <w:r>
        <w:rPr>
          <w:rFonts w:ascii="Arial" w:hAnsi="Arial" w:cs="Arial"/>
          <w:sz w:val="24"/>
          <w:szCs w:val="24"/>
        </w:rPr>
        <w:t xml:space="preserve"> </w:t>
      </w:r>
      <w:r w:rsidRPr="00B9438E">
        <w:rPr>
          <w:rFonts w:ascii="Arial" w:hAnsi="Arial" w:cs="Arial"/>
          <w:sz w:val="24"/>
          <w:szCs w:val="24"/>
        </w:rPr>
        <w:t>arthritis, chronic pain, coronary artery disease, asthma,</w:t>
      </w:r>
      <w:r>
        <w:rPr>
          <w:rFonts w:ascii="Arial" w:hAnsi="Arial" w:cs="Arial"/>
          <w:sz w:val="24"/>
          <w:szCs w:val="24"/>
        </w:rPr>
        <w:t xml:space="preserve"> </w:t>
      </w:r>
      <w:r w:rsidRPr="00B9438E">
        <w:rPr>
          <w:rFonts w:ascii="Arial" w:hAnsi="Arial" w:cs="Arial"/>
          <w:sz w:val="24"/>
          <w:szCs w:val="24"/>
        </w:rPr>
        <w:t>heart failure, back pain, chronic obstructive pulmonary disease,</w:t>
      </w:r>
      <w:r>
        <w:rPr>
          <w:rFonts w:ascii="Arial" w:hAnsi="Arial" w:cs="Arial"/>
          <w:sz w:val="24"/>
          <w:szCs w:val="24"/>
        </w:rPr>
        <w:t xml:space="preserve"> </w:t>
      </w:r>
      <w:r w:rsidRPr="00B9438E">
        <w:rPr>
          <w:rFonts w:ascii="Arial" w:hAnsi="Arial" w:cs="Arial"/>
          <w:sz w:val="24"/>
          <w:szCs w:val="24"/>
        </w:rPr>
        <w:t xml:space="preserve">hypertension, and hyperlipidemia. </w:t>
      </w:r>
      <w:r w:rsidRPr="00E038D3">
        <w:rPr>
          <w:rFonts w:ascii="Arial" w:hAnsi="Arial" w:cs="Arial"/>
          <w:sz w:val="24"/>
          <w:szCs w:val="24"/>
          <w:highlight w:val="yellow"/>
        </w:rPr>
        <w:t>Disease management programs for patients with depression had the highest percentage of comparisons (48% [41/86]) showing substantial improvements</w:t>
      </w:r>
    </w:p>
    <w:p w:rsidR="00B9438E" w:rsidRPr="00E038D3" w:rsidRDefault="00B9438E" w:rsidP="00B9438E">
      <w:pPr>
        <w:autoSpaceDE w:val="0"/>
        <w:autoSpaceDN w:val="0"/>
        <w:adjustRightInd w:val="0"/>
        <w:spacing w:after="0" w:line="240" w:lineRule="auto"/>
        <w:ind w:left="1440"/>
        <w:rPr>
          <w:rFonts w:ascii="Arial" w:hAnsi="Arial" w:cs="Arial"/>
          <w:sz w:val="24"/>
          <w:szCs w:val="24"/>
          <w:highlight w:val="yellow"/>
        </w:rPr>
      </w:pPr>
      <w:r w:rsidRPr="00E038D3">
        <w:rPr>
          <w:rFonts w:ascii="Arial" w:hAnsi="Arial" w:cs="Arial"/>
          <w:sz w:val="24"/>
          <w:szCs w:val="24"/>
          <w:highlight w:val="yellow"/>
        </w:rPr>
        <w:t>in patient care, whereas programs for patients with chronic obstructive pulmonary disease (9% [2/22]) or chronic pain (8% [1/12]) appeared to be the least effective. Of the outcomes more frequently studied, disease management appeared to improve</w:t>
      </w:r>
    </w:p>
    <w:p w:rsidR="00B9438E" w:rsidRPr="00B9438E" w:rsidRDefault="00B9438E" w:rsidP="00B9438E">
      <w:pPr>
        <w:autoSpaceDE w:val="0"/>
        <w:autoSpaceDN w:val="0"/>
        <w:adjustRightInd w:val="0"/>
        <w:spacing w:after="0" w:line="240" w:lineRule="auto"/>
        <w:ind w:left="1440"/>
        <w:rPr>
          <w:rFonts w:ascii="Arial" w:hAnsi="Arial" w:cs="Arial"/>
          <w:sz w:val="24"/>
          <w:szCs w:val="24"/>
        </w:rPr>
      </w:pPr>
      <w:r w:rsidRPr="00E038D3">
        <w:rPr>
          <w:rFonts w:ascii="Arial" w:hAnsi="Arial" w:cs="Arial"/>
          <w:sz w:val="24"/>
          <w:szCs w:val="24"/>
          <w:highlight w:val="yellow"/>
        </w:rPr>
        <w:t>patient satisfaction (71% [12/17]), patient adherence (47% [17/36]), and disease control (45% [33/74]) most commonly and cost-related outcomes least frequently (11% - 16%).</w:t>
      </w:r>
      <w:r>
        <w:rPr>
          <w:rFonts w:ascii="Arial" w:hAnsi="Arial" w:cs="Arial"/>
          <w:sz w:val="24"/>
          <w:szCs w:val="24"/>
        </w:rPr>
        <w:br/>
      </w:r>
    </w:p>
    <w:p w:rsidR="00B9438E" w:rsidRDefault="00B9438E" w:rsidP="00B9438E">
      <w:pPr>
        <w:autoSpaceDE w:val="0"/>
        <w:autoSpaceDN w:val="0"/>
        <w:adjustRightInd w:val="0"/>
        <w:spacing w:after="0" w:line="240" w:lineRule="auto"/>
        <w:ind w:left="1440"/>
        <w:rPr>
          <w:rFonts w:ascii="Arial" w:hAnsi="Arial" w:cs="Arial"/>
          <w:sz w:val="24"/>
          <w:szCs w:val="24"/>
        </w:rPr>
      </w:pPr>
      <w:r w:rsidRPr="00B9438E">
        <w:rPr>
          <w:rFonts w:ascii="Arial" w:hAnsi="Arial" w:cs="Arial"/>
          <w:b/>
          <w:sz w:val="24"/>
          <w:szCs w:val="24"/>
        </w:rPr>
        <w:t>CONCLUSION:</w:t>
      </w:r>
      <w:r w:rsidRPr="00B9438E">
        <w:rPr>
          <w:rFonts w:ascii="Arial" w:hAnsi="Arial" w:cs="Arial"/>
          <w:sz w:val="24"/>
          <w:szCs w:val="24"/>
        </w:rPr>
        <w:t xml:space="preserve"> </w:t>
      </w:r>
      <w:r w:rsidRPr="00E038D3">
        <w:rPr>
          <w:rFonts w:ascii="Arial" w:hAnsi="Arial" w:cs="Arial"/>
          <w:sz w:val="24"/>
          <w:szCs w:val="24"/>
          <w:highlight w:val="yellow"/>
        </w:rPr>
        <w:t>Disease management programs were associated with marked improvements in many different processes and outcomes of care. Few studies demonstrated a notable reduction in costs.</w:t>
      </w:r>
      <w:r w:rsidRPr="00B9438E">
        <w:rPr>
          <w:rFonts w:ascii="Arial" w:hAnsi="Arial" w:cs="Arial"/>
          <w:sz w:val="24"/>
          <w:szCs w:val="24"/>
        </w:rPr>
        <w:t xml:space="preserve"> Further research is needed to understand how</w:t>
      </w:r>
      <w:r>
        <w:rPr>
          <w:rFonts w:ascii="Arial" w:hAnsi="Arial" w:cs="Arial"/>
          <w:sz w:val="24"/>
          <w:szCs w:val="24"/>
        </w:rPr>
        <w:t xml:space="preserve"> </w:t>
      </w:r>
      <w:r w:rsidRPr="00B9438E">
        <w:rPr>
          <w:rFonts w:ascii="Arial" w:hAnsi="Arial" w:cs="Arial"/>
          <w:sz w:val="24"/>
          <w:szCs w:val="24"/>
        </w:rPr>
        <w:t>disease management can most effectively improve the quality</w:t>
      </w:r>
      <w:r>
        <w:rPr>
          <w:rFonts w:ascii="Arial" w:hAnsi="Arial" w:cs="Arial"/>
          <w:sz w:val="24"/>
          <w:szCs w:val="24"/>
        </w:rPr>
        <w:t xml:space="preserve"> </w:t>
      </w:r>
      <w:r w:rsidRPr="00B9438E">
        <w:rPr>
          <w:rFonts w:ascii="Arial" w:hAnsi="Arial" w:cs="Arial"/>
          <w:sz w:val="24"/>
          <w:szCs w:val="24"/>
        </w:rPr>
        <w:t>and cost of care for patients with chronic diseases.</w:t>
      </w:r>
    </w:p>
    <w:p w:rsidR="00E55808" w:rsidRDefault="00E55808" w:rsidP="007E0020">
      <w:pPr>
        <w:autoSpaceDE w:val="0"/>
        <w:autoSpaceDN w:val="0"/>
        <w:adjustRightInd w:val="0"/>
        <w:spacing w:after="0" w:line="240" w:lineRule="auto"/>
        <w:ind w:left="1440"/>
        <w:rPr>
          <w:rFonts w:ascii="Arial" w:hAnsi="Arial" w:cs="Arial"/>
          <w:sz w:val="24"/>
          <w:szCs w:val="24"/>
        </w:rPr>
      </w:pPr>
    </w:p>
    <w:p w:rsidR="00CE4520" w:rsidRDefault="00CE4520" w:rsidP="007E0020">
      <w:pPr>
        <w:autoSpaceDE w:val="0"/>
        <w:autoSpaceDN w:val="0"/>
        <w:adjustRightInd w:val="0"/>
        <w:spacing w:after="0" w:line="240" w:lineRule="auto"/>
        <w:ind w:left="1440"/>
        <w:rPr>
          <w:rFonts w:ascii="Arial" w:hAnsi="Arial" w:cs="Arial"/>
          <w:sz w:val="24"/>
          <w:szCs w:val="24"/>
        </w:rPr>
      </w:pPr>
    </w:p>
    <w:p w:rsidR="00F76B07" w:rsidRDefault="00F76B07" w:rsidP="000E0127">
      <w:pPr>
        <w:rPr>
          <w:rFonts w:ascii="Arial" w:eastAsia="Batang" w:hAnsi="Arial" w:cs="Arial"/>
          <w:b/>
          <w:color w:val="1F497D" w:themeColor="text2"/>
          <w:sz w:val="28"/>
          <w:szCs w:val="28"/>
          <w:u w:val="single"/>
        </w:rPr>
      </w:pPr>
    </w:p>
    <w:p w:rsidR="00F76B07" w:rsidRDefault="00F76B07" w:rsidP="000E0127">
      <w:pPr>
        <w:rPr>
          <w:rFonts w:ascii="Arial" w:eastAsia="Batang" w:hAnsi="Arial" w:cs="Arial"/>
          <w:b/>
          <w:color w:val="1F497D" w:themeColor="text2"/>
          <w:sz w:val="28"/>
          <w:szCs w:val="28"/>
          <w:u w:val="single"/>
        </w:rPr>
      </w:pPr>
    </w:p>
    <w:p w:rsidR="00F76B07" w:rsidRDefault="00F76B07"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bookmarkStart w:id="19" w:name="CC"/>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B51FD9" w:rsidRDefault="00B51FD9" w:rsidP="000E0127">
      <w:pPr>
        <w:rPr>
          <w:rFonts w:ascii="Arial" w:eastAsia="Batang" w:hAnsi="Arial" w:cs="Arial"/>
          <w:b/>
          <w:color w:val="1F497D" w:themeColor="text2"/>
          <w:sz w:val="28"/>
          <w:szCs w:val="28"/>
          <w:u w:val="single"/>
        </w:rPr>
      </w:pPr>
    </w:p>
    <w:p w:rsidR="000E0127" w:rsidRDefault="000E0127" w:rsidP="000E0127">
      <w:pPr>
        <w:rPr>
          <w:rFonts w:ascii="Arial" w:eastAsia="Batang" w:hAnsi="Arial" w:cs="Arial"/>
          <w:b/>
          <w:color w:val="1F497D" w:themeColor="text2"/>
          <w:sz w:val="28"/>
          <w:szCs w:val="28"/>
          <w:u w:val="single"/>
        </w:rPr>
      </w:pPr>
      <w:r>
        <w:rPr>
          <w:rFonts w:ascii="Arial" w:eastAsia="Batang" w:hAnsi="Arial" w:cs="Arial"/>
          <w:b/>
          <w:color w:val="1F497D" w:themeColor="text2"/>
          <w:sz w:val="28"/>
          <w:szCs w:val="28"/>
          <w:u w:val="single"/>
        </w:rPr>
        <w:t>Coordinated Care</w:t>
      </w:r>
    </w:p>
    <w:bookmarkEnd w:id="19"/>
    <w:p w:rsidR="00F76B07" w:rsidRDefault="00F76B07" w:rsidP="00F76B07">
      <w:pPr>
        <w:pStyle w:val="Default"/>
      </w:pPr>
    </w:p>
    <w:p w:rsidR="000E0127" w:rsidRPr="00F76B07" w:rsidRDefault="00F76B07" w:rsidP="0084099A">
      <w:pPr>
        <w:pStyle w:val="Default"/>
        <w:ind w:left="720"/>
        <w:rPr>
          <w:color w:val="FF0000"/>
        </w:rPr>
      </w:pPr>
      <w:r w:rsidRPr="00F76B07">
        <w:rPr>
          <w:color w:val="FF0000"/>
        </w:rPr>
        <w:t xml:space="preserve">Schore, </w:t>
      </w:r>
      <w:r w:rsidR="00B51FD9">
        <w:rPr>
          <w:color w:val="FF0000"/>
        </w:rPr>
        <w:t xml:space="preserve">J., et al., </w:t>
      </w:r>
      <w:r w:rsidRPr="00F76B07">
        <w:rPr>
          <w:color w:val="FF0000"/>
        </w:rPr>
        <w:t>“Fourth Report to Congress on the Evaluat</w:t>
      </w:r>
      <w:r>
        <w:rPr>
          <w:color w:val="FF0000"/>
        </w:rPr>
        <w:t xml:space="preserve">ion of the Medicare Coordinated </w:t>
      </w:r>
      <w:r w:rsidRPr="00F76B07">
        <w:rPr>
          <w:color w:val="FF0000"/>
        </w:rPr>
        <w:t xml:space="preserve">Care Demonstration” </w:t>
      </w:r>
      <w:r w:rsidRPr="00B51FD9">
        <w:rPr>
          <w:i/>
          <w:color w:val="FF0000"/>
        </w:rPr>
        <w:t>Mathematica Policy Research, Inc.</w:t>
      </w:r>
      <w:r w:rsidRPr="00F76B07">
        <w:rPr>
          <w:color w:val="FF0000"/>
        </w:rPr>
        <w:t xml:space="preserve"> (March 2011)</w:t>
      </w:r>
    </w:p>
    <w:p w:rsidR="00CE4520" w:rsidRDefault="00CE4520" w:rsidP="007E0020">
      <w:pPr>
        <w:autoSpaceDE w:val="0"/>
        <w:autoSpaceDN w:val="0"/>
        <w:adjustRightInd w:val="0"/>
        <w:spacing w:after="0" w:line="240" w:lineRule="auto"/>
        <w:ind w:left="1440"/>
        <w:rPr>
          <w:rFonts w:ascii="Arial" w:hAnsi="Arial" w:cs="Arial"/>
          <w:color w:val="FF0000"/>
          <w:sz w:val="24"/>
          <w:szCs w:val="24"/>
        </w:rPr>
      </w:pPr>
    </w:p>
    <w:p w:rsidR="0084099A" w:rsidRDefault="0084099A" w:rsidP="0084099A">
      <w:pPr>
        <w:pStyle w:val="Default"/>
        <w:ind w:left="1440"/>
        <w:rPr>
          <w:b/>
          <w:color w:val="auto"/>
        </w:rPr>
      </w:pPr>
      <w:r w:rsidRPr="0084099A">
        <w:rPr>
          <w:b/>
          <w:color w:val="auto"/>
        </w:rPr>
        <w:t xml:space="preserve">SUMMARY OF FINDINGS </w:t>
      </w:r>
    </w:p>
    <w:p w:rsidR="0084099A" w:rsidRPr="0084099A" w:rsidRDefault="0084099A" w:rsidP="0084099A">
      <w:pPr>
        <w:pStyle w:val="Default"/>
        <w:ind w:left="1440"/>
        <w:rPr>
          <w:b/>
          <w:color w:val="auto"/>
        </w:rPr>
      </w:pPr>
    </w:p>
    <w:p w:rsidR="0084099A" w:rsidRDefault="0084099A" w:rsidP="0084099A">
      <w:pPr>
        <w:pStyle w:val="Default"/>
        <w:ind w:left="1440"/>
        <w:rPr>
          <w:color w:val="auto"/>
        </w:rPr>
      </w:pPr>
      <w:r w:rsidRPr="0084099A">
        <w:rPr>
          <w:color w:val="auto"/>
        </w:rPr>
        <w:t xml:space="preserve">Overall, the two remaining projects (HQP and Mercy) successfully enrolled 2,965 beneficiaries in the research sample through September 30, 2007, and half were randomized to the treatment group and half to the control group. Mercy’s enrollees were, on average, much sicker than the Medicare fee-for-service population nationwide; HQP’s enrollees were similar to the fee-for-service population nationwide. </w:t>
      </w:r>
    </w:p>
    <w:p w:rsidR="0084099A" w:rsidRPr="0084099A" w:rsidRDefault="0084099A" w:rsidP="0084099A">
      <w:pPr>
        <w:pStyle w:val="Default"/>
        <w:ind w:left="1440"/>
        <w:rPr>
          <w:color w:val="auto"/>
        </w:rPr>
      </w:pPr>
    </w:p>
    <w:p w:rsidR="0084099A" w:rsidRPr="0084099A" w:rsidRDefault="0084099A" w:rsidP="002F5028">
      <w:pPr>
        <w:pStyle w:val="Default"/>
        <w:ind w:left="1440"/>
        <w:rPr>
          <w:color w:val="auto"/>
        </w:rPr>
      </w:pPr>
      <w:r w:rsidRPr="0084099A">
        <w:rPr>
          <w:color w:val="auto"/>
        </w:rPr>
        <w:t>Neither program was cost effective overall, but results are promising for high-risk patients. Neither program achieved cost neutrality or net savings for all of its enrollees during the six and a half year period examined for this report (April 2002 through</w:t>
      </w:r>
      <w:r>
        <w:rPr>
          <w:color w:val="auto"/>
        </w:rPr>
        <w:t xml:space="preserve"> </w:t>
      </w:r>
      <w:r w:rsidRPr="0084099A">
        <w:rPr>
          <w:color w:val="auto"/>
        </w:rPr>
        <w:t>September</w:t>
      </w:r>
      <w:r>
        <w:rPr>
          <w:color w:val="auto"/>
        </w:rPr>
        <w:t xml:space="preserve"> 2008). </w:t>
      </w:r>
      <w:r w:rsidRPr="0084099A">
        <w:rPr>
          <w:color w:val="auto"/>
          <w:highlight w:val="yellow"/>
        </w:rPr>
        <w:t>However, for a subgroup of enrollees at greater risk of hospitalization and high costs, HQP generated savings for CMS of $397 per beneficiary per month after including the care coordination fee.</w:t>
      </w:r>
      <w:r w:rsidRPr="0084099A">
        <w:rPr>
          <w:color w:val="auto"/>
        </w:rPr>
        <w:t xml:space="preserve"> Mercy’s treatment group had lower Part A and B costs than the control group, but the difference was not statistically significant (-$130, p=0.13) and the average monthly program fee paid over the period ($230) substantially exceeded this estimated savings in 15 Fourth Report to Congress on the Evaluation Mathematica Policy Research of the Medicare Coordinated Care Demonstration traditional Medicare expenditures. </w:t>
      </w:r>
      <w:r w:rsidRPr="0084099A">
        <w:rPr>
          <w:color w:val="auto"/>
          <w:highlight w:val="yellow"/>
        </w:rPr>
        <w:t>To summarize, while HQP generated savings for its high-risk patients, Mercy would have had to dramatically cut its fee or improve its effectiveness to have achieved cost neutrality.</w:t>
      </w:r>
      <w:r w:rsidRPr="0084099A">
        <w:rPr>
          <w:color w:val="auto"/>
        </w:rPr>
        <w:t xml:space="preserve"> This high-risk subgroup, who had CHF, CAD, or COPD and at least one hospitalization in the year prior to enrollment, constitutes 14 percent of all Medicare beneficiaries in fee-for-service, and accounts for a disproportionate 30 percent of total Medicare expenditures in the year after identification. </w:t>
      </w:r>
    </w:p>
    <w:p w:rsidR="0084099A" w:rsidRDefault="0084099A" w:rsidP="0084099A">
      <w:pPr>
        <w:pStyle w:val="Default"/>
        <w:ind w:left="1440"/>
        <w:rPr>
          <w:color w:val="auto"/>
        </w:rPr>
      </w:pPr>
    </w:p>
    <w:p w:rsidR="0084099A" w:rsidRPr="0084099A" w:rsidRDefault="0084099A" w:rsidP="0084099A">
      <w:pPr>
        <w:pStyle w:val="Default"/>
        <w:ind w:left="1440"/>
        <w:rPr>
          <w:color w:val="auto"/>
        </w:rPr>
      </w:pPr>
      <w:r w:rsidRPr="0084099A">
        <w:rPr>
          <w:color w:val="auto"/>
        </w:rPr>
        <w:t xml:space="preserve">The programs made limited improvements to the quality of care. Small sample sizes among disease-specific quality of care measures made it difficult to determine whether the programs improved quality of care unless the improvements were large. </w:t>
      </w:r>
      <w:r w:rsidRPr="0084099A">
        <w:rPr>
          <w:color w:val="auto"/>
          <w:highlight w:val="yellow"/>
        </w:rPr>
        <w:t>Among all patients, HQP improved 4 of 12 measures of receipt of preventive services and 1 of 9 measures of preventable adverse outcomes, and Mercy improved one measure of receipt of preventive services.</w:t>
      </w:r>
      <w:r w:rsidRPr="0084099A">
        <w:rPr>
          <w:color w:val="auto"/>
        </w:rPr>
        <w:t xml:space="preserve"> In both programs the treatment group was significantly more likely than the control group to report that a health professional had explained to them how to take their medications properly. </w:t>
      </w:r>
      <w:r w:rsidRPr="0084099A">
        <w:rPr>
          <w:color w:val="auto"/>
          <w:highlight w:val="yellow"/>
        </w:rPr>
        <w:t>There were fewer measurable quality improvements among the high-risk patients, perhaps due to the smaller sample sizes.</w:t>
      </w:r>
      <w:r w:rsidRPr="0084099A">
        <w:rPr>
          <w:color w:val="auto"/>
        </w:rPr>
        <w:t xml:space="preserve"> HQP’s treatment group mortality was 3.3 percentage points lower than its control group’s (p=0.02); Mercy’s treatment group’s mortality was 4.1 percentage points lower than its control group’s (the difference was not statistically significant). Among the high-risk group, the treatment groups had lower mortality rates than the control group, but the differences were not statistically significant, perhaps due to their substantially smaller sample sizes and corresponding lower statistical power than for the full sample. </w:t>
      </w:r>
    </w:p>
    <w:p w:rsidR="0084099A" w:rsidRDefault="0084099A" w:rsidP="0084099A">
      <w:pPr>
        <w:pStyle w:val="Default"/>
        <w:ind w:left="1440"/>
        <w:rPr>
          <w:color w:val="auto"/>
        </w:rPr>
      </w:pPr>
      <w:r w:rsidRPr="0084099A">
        <w:rPr>
          <w:color w:val="auto"/>
        </w:rPr>
        <w:t xml:space="preserve">Patients and providers were highly satisfied with the intervention. Based on earlier results from surveys of patients and providers, the programs were well received by both patients and providers. </w:t>
      </w:r>
    </w:p>
    <w:p w:rsidR="0084099A" w:rsidRPr="0084099A" w:rsidRDefault="0084099A" w:rsidP="0084099A">
      <w:pPr>
        <w:pStyle w:val="Default"/>
        <w:ind w:left="1440"/>
        <w:rPr>
          <w:color w:val="auto"/>
        </w:rPr>
      </w:pPr>
    </w:p>
    <w:p w:rsidR="0084099A" w:rsidRPr="0084099A" w:rsidRDefault="0084099A" w:rsidP="0084099A">
      <w:pPr>
        <w:pStyle w:val="Default"/>
        <w:ind w:left="1440"/>
        <w:rPr>
          <w:color w:val="auto"/>
        </w:rPr>
      </w:pPr>
      <w:r w:rsidRPr="0084099A">
        <w:rPr>
          <w:color w:val="auto"/>
        </w:rPr>
        <w:t xml:space="preserve">Several features of the interventions appear to contribute to HQP’s and Mercy’s ability to reduce hospitalizations for the high-risk patients. The features of HQP and Mercy and two other MCCD programs that reduced hospitalizations were compared to the other seven MCCD programs. </w:t>
      </w:r>
      <w:r w:rsidRPr="0084099A">
        <w:rPr>
          <w:color w:val="auto"/>
          <w:highlight w:val="yellow"/>
        </w:rPr>
        <w:t>Using highly educated and experienced registered nurses to provide the right interventions to the right people appears to be the key to reducing hospitalizations.</w:t>
      </w:r>
      <w:r w:rsidRPr="0084099A">
        <w:rPr>
          <w:color w:val="auto"/>
        </w:rPr>
        <w:t xml:space="preserve"> The successful programs were more likely to provide: </w:t>
      </w:r>
      <w:r>
        <w:rPr>
          <w:color w:val="auto"/>
        </w:rPr>
        <w:br/>
      </w:r>
    </w:p>
    <w:p w:rsidR="0084099A" w:rsidRPr="0084099A" w:rsidRDefault="0084099A" w:rsidP="0084099A">
      <w:pPr>
        <w:pStyle w:val="Default"/>
        <w:spacing w:after="50"/>
        <w:ind w:left="1440"/>
        <w:rPr>
          <w:color w:val="auto"/>
        </w:rPr>
      </w:pPr>
      <w:r w:rsidRPr="0084099A">
        <w:rPr>
          <w:color w:val="auto"/>
        </w:rPr>
        <w:t xml:space="preserve">1. Face-to-face care coordinator contact with patients, </w:t>
      </w:r>
    </w:p>
    <w:p w:rsidR="0084099A" w:rsidRPr="0084099A" w:rsidRDefault="0084099A" w:rsidP="0084099A">
      <w:pPr>
        <w:pStyle w:val="Default"/>
        <w:spacing w:after="50"/>
        <w:ind w:left="1440"/>
        <w:rPr>
          <w:color w:val="auto"/>
        </w:rPr>
      </w:pPr>
      <w:r w:rsidRPr="0084099A">
        <w:rPr>
          <w:color w:val="auto"/>
        </w:rPr>
        <w:t xml:space="preserve">2. Face-to-face care coordinator contact with physicians, </w:t>
      </w:r>
    </w:p>
    <w:p w:rsidR="0084099A" w:rsidRPr="0084099A" w:rsidRDefault="0084099A" w:rsidP="0084099A">
      <w:pPr>
        <w:pStyle w:val="Default"/>
        <w:spacing w:after="50"/>
        <w:ind w:left="1440"/>
        <w:rPr>
          <w:color w:val="auto"/>
        </w:rPr>
      </w:pPr>
      <w:r w:rsidRPr="0084099A">
        <w:rPr>
          <w:color w:val="auto"/>
        </w:rPr>
        <w:t xml:space="preserve">3. Evidence-based patient education, </w:t>
      </w:r>
    </w:p>
    <w:p w:rsidR="0084099A" w:rsidRPr="0084099A" w:rsidRDefault="0084099A" w:rsidP="0084099A">
      <w:pPr>
        <w:pStyle w:val="Default"/>
        <w:spacing w:after="50"/>
        <w:ind w:left="1440"/>
        <w:rPr>
          <w:color w:val="auto"/>
        </w:rPr>
      </w:pPr>
      <w:r w:rsidRPr="0084099A">
        <w:rPr>
          <w:color w:val="auto"/>
        </w:rPr>
        <w:t xml:space="preserve">4. Management of care setting transitions, </w:t>
      </w:r>
    </w:p>
    <w:p w:rsidR="0084099A" w:rsidRPr="0084099A" w:rsidRDefault="0084099A" w:rsidP="0084099A">
      <w:pPr>
        <w:pStyle w:val="Default"/>
        <w:spacing w:after="50"/>
        <w:ind w:left="1440"/>
        <w:rPr>
          <w:color w:val="auto"/>
        </w:rPr>
      </w:pPr>
      <w:r w:rsidRPr="0084099A">
        <w:rPr>
          <w:color w:val="auto"/>
        </w:rPr>
        <w:t xml:space="preserve">5. Facilitation of communications across providers, and </w:t>
      </w:r>
    </w:p>
    <w:p w:rsidR="0084099A" w:rsidRPr="0084099A" w:rsidRDefault="0084099A" w:rsidP="0084099A">
      <w:pPr>
        <w:pStyle w:val="Default"/>
        <w:ind w:left="1440"/>
        <w:rPr>
          <w:color w:val="auto"/>
        </w:rPr>
      </w:pPr>
      <w:r w:rsidRPr="0084099A">
        <w:rPr>
          <w:color w:val="auto"/>
        </w:rPr>
        <w:t xml:space="preserve">6. Medication management. </w:t>
      </w:r>
    </w:p>
    <w:p w:rsidR="0084099A" w:rsidRDefault="0084099A" w:rsidP="007E0020">
      <w:pPr>
        <w:autoSpaceDE w:val="0"/>
        <w:autoSpaceDN w:val="0"/>
        <w:adjustRightInd w:val="0"/>
        <w:spacing w:after="0" w:line="240" w:lineRule="auto"/>
        <w:ind w:left="1440"/>
        <w:rPr>
          <w:rFonts w:ascii="Arial" w:hAnsi="Arial" w:cs="Arial"/>
          <w:sz w:val="24"/>
          <w:szCs w:val="24"/>
        </w:rPr>
      </w:pPr>
    </w:p>
    <w:p w:rsidR="002F5028" w:rsidRDefault="002F5028" w:rsidP="007E0020">
      <w:pPr>
        <w:autoSpaceDE w:val="0"/>
        <w:autoSpaceDN w:val="0"/>
        <w:adjustRightInd w:val="0"/>
        <w:spacing w:after="0" w:line="240" w:lineRule="auto"/>
        <w:ind w:left="1440"/>
        <w:rPr>
          <w:rFonts w:ascii="Arial" w:hAnsi="Arial" w:cs="Arial"/>
          <w:sz w:val="24"/>
          <w:szCs w:val="24"/>
        </w:rPr>
      </w:pPr>
    </w:p>
    <w:p w:rsidR="002F5028" w:rsidRPr="0084099A" w:rsidRDefault="002F5028" w:rsidP="007E0020">
      <w:pPr>
        <w:autoSpaceDE w:val="0"/>
        <w:autoSpaceDN w:val="0"/>
        <w:adjustRightInd w:val="0"/>
        <w:spacing w:after="0" w:line="240" w:lineRule="auto"/>
        <w:ind w:left="1440"/>
        <w:rPr>
          <w:rFonts w:ascii="Arial" w:hAnsi="Arial" w:cs="Arial"/>
          <w:sz w:val="24"/>
          <w:szCs w:val="24"/>
        </w:rPr>
      </w:pPr>
    </w:p>
    <w:sectPr w:rsidR="002F5028" w:rsidRPr="0084099A" w:rsidSect="001121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4A2" w:rsidRDefault="004C64A2" w:rsidP="004D6682">
      <w:pPr>
        <w:spacing w:after="0" w:line="240" w:lineRule="auto"/>
      </w:pPr>
      <w:r>
        <w:separator/>
      </w:r>
    </w:p>
  </w:endnote>
  <w:endnote w:type="continuationSeparator" w:id="0">
    <w:p w:rsidR="004C64A2" w:rsidRDefault="004C64A2" w:rsidP="004D6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hannonStd-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swiss"/>
    <w:notTrueType/>
    <w:pitch w:val="default"/>
    <w:sig w:usb0="00000003" w:usb1="00000000" w:usb2="00000000" w:usb3="00000000" w:csb0="00000001" w:csb1="00000000"/>
  </w:font>
  <w:font w:name="WeissStd-Italic">
    <w:panose1 w:val="00000000000000000000"/>
    <w:charset w:val="00"/>
    <w:family w:val="auto"/>
    <w:notTrueType/>
    <w:pitch w:val="default"/>
    <w:sig w:usb0="00000003" w:usb1="00000000" w:usb2="00000000" w:usb3="00000000" w:csb0="00000001" w:csb1="00000000"/>
  </w:font>
  <w:font w:name="Caecilia-Bold">
    <w:panose1 w:val="00000000000000000000"/>
    <w:charset w:val="00"/>
    <w:family w:val="roman"/>
    <w:notTrueType/>
    <w:pitch w:val="default"/>
    <w:sig w:usb0="00000003" w:usb1="00000000" w:usb2="00000000" w:usb3="00000000" w:csb0="00000001" w:csb1="00000000"/>
  </w:font>
  <w:font w:name="Caecilia-Italic">
    <w:panose1 w:val="00000000000000000000"/>
    <w:charset w:val="00"/>
    <w:family w:val="roman"/>
    <w:notTrueType/>
    <w:pitch w:val="default"/>
    <w:sig w:usb0="00000003" w:usb1="00000000" w:usb2="00000000" w:usb3="00000000" w:csb0="00000001" w:csb1="00000000"/>
  </w:font>
  <w:font w:name="Caecilia-Roman">
    <w:panose1 w:val="00000000000000000000"/>
    <w:charset w:val="00"/>
    <w:family w:val="roman"/>
    <w:notTrueType/>
    <w:pitch w:val="default"/>
    <w:sig w:usb0="00000003" w:usb1="00000000" w:usb2="00000000" w:usb3="00000000" w:csb0="00000001" w:csb1="00000000"/>
  </w:font>
  <w:font w:name="AdvP6EC5">
    <w:panose1 w:val="00000000000000000000"/>
    <w:charset w:val="00"/>
    <w:family w:val="swiss"/>
    <w:notTrueType/>
    <w:pitch w:val="default"/>
    <w:sig w:usb0="00000003" w:usb1="00000000" w:usb2="00000000" w:usb3="00000000" w:csb0="00000001" w:csb1="00000000"/>
  </w:font>
  <w:font w:name="Fenice-Regular">
    <w:panose1 w:val="00000000000000000000"/>
    <w:charset w:val="00"/>
    <w:family w:val="roman"/>
    <w:notTrueType/>
    <w:pitch w:val="default"/>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dvStone">
    <w:panose1 w:val="00000000000000000000"/>
    <w:charset w:val="00"/>
    <w:family w:val="swiss"/>
    <w:notTrueType/>
    <w:pitch w:val="default"/>
    <w:sig w:usb0="00000003" w:usb1="00000000"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CronosPro-Regular">
    <w:panose1 w:val="00000000000000000000"/>
    <w:charset w:val="00"/>
    <w:family w:val="auto"/>
    <w:notTrueType/>
    <w:pitch w:val="default"/>
    <w:sig w:usb0="00000003" w:usb1="00000000" w:usb2="00000000" w:usb3="00000000" w:csb0="00000001" w:csb1="00000000"/>
  </w:font>
  <w:font w:name="AdvBasBE-R">
    <w:panose1 w:val="00000000000000000000"/>
    <w:charset w:val="00"/>
    <w:family w:val="roman"/>
    <w:notTrueType/>
    <w:pitch w:val="default"/>
    <w:sig w:usb0="00000003" w:usb1="00000000" w:usb2="00000000" w:usb3="00000000" w:csb0="00000001" w:csb1="00000000"/>
  </w:font>
  <w:font w:name="Univers-LightOblique">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AdvP6EC0">
    <w:panose1 w:val="00000000000000000000"/>
    <w:charset w:val="00"/>
    <w:family w:val="auto"/>
    <w:notTrueType/>
    <w:pitch w:val="default"/>
    <w:sig w:usb0="00000003" w:usb1="00000000" w:usb2="00000000" w:usb3="00000000" w:csb0="00000001" w:csb1="00000000"/>
  </w:font>
  <w:font w:name="AdvP7C2E">
    <w:panose1 w:val="00000000000000000000"/>
    <w:charset w:val="00"/>
    <w:family w:val="roman"/>
    <w:notTrueType/>
    <w:pitch w:val="default"/>
    <w:sig w:usb0="00000003" w:usb1="00000000" w:usb2="00000000" w:usb3="00000000" w:csb0="00000001" w:csb1="00000000"/>
  </w:font>
  <w:font w:name="Goudy">
    <w:panose1 w:val="00000000000000000000"/>
    <w:charset w:val="00"/>
    <w:family w:val="roman"/>
    <w:notTrueType/>
    <w:pitch w:val="default"/>
    <w:sig w:usb0="00000003" w:usb1="00000000" w:usb2="00000000" w:usb3="00000000" w:csb0="00000001" w:csb1="00000000"/>
  </w:font>
  <w:font w:name="Meridien-Roman">
    <w:panose1 w:val="00000000000000000000"/>
    <w:charset w:val="00"/>
    <w:family w:val="roman"/>
    <w:notTrueType/>
    <w:pitch w:val="default"/>
    <w:sig w:usb0="00000003" w:usb1="00000000" w:usb2="00000000" w:usb3="00000000" w:csb0="00000001" w:csb1="00000000"/>
  </w:font>
  <w:font w:name="AdvOT4c7f5b5e">
    <w:panose1 w:val="00000000000000000000"/>
    <w:charset w:val="00"/>
    <w:family w:val="swiss"/>
    <w:notTrueType/>
    <w:pitch w:val="default"/>
    <w:sig w:usb0="00000003" w:usb1="00000000" w:usb2="00000000" w:usb3="00000000" w:csb0="00000001" w:csb1="00000000"/>
  </w:font>
  <w:font w:name="AdvOT3f82cb7c">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PopplLaudatio-Light">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New-Baskerville-SemiBoldA">
    <w:panose1 w:val="00000000000000000000"/>
    <w:charset w:val="00"/>
    <w:family w:val="auto"/>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 w:name="AdvTTdd02cf66.B">
    <w:panose1 w:val="00000000000000000000"/>
    <w:charset w:val="00"/>
    <w:family w:val="swiss"/>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591784"/>
      <w:docPartObj>
        <w:docPartGallery w:val="Page Numbers (Bottom of Page)"/>
        <w:docPartUnique/>
      </w:docPartObj>
    </w:sdtPr>
    <w:sdtEndPr>
      <w:rPr>
        <w:noProof/>
      </w:rPr>
    </w:sdtEndPr>
    <w:sdtContent>
      <w:p w:rsidR="004D6682" w:rsidRDefault="004D6682">
        <w:pPr>
          <w:pStyle w:val="Footer"/>
          <w:jc w:val="center"/>
        </w:pPr>
        <w:r>
          <w:fldChar w:fldCharType="begin"/>
        </w:r>
        <w:r>
          <w:instrText xml:space="preserve"> PAGE   \* MERGEFORMAT </w:instrText>
        </w:r>
        <w:r>
          <w:fldChar w:fldCharType="separate"/>
        </w:r>
        <w:r w:rsidR="006B4922">
          <w:rPr>
            <w:noProof/>
          </w:rPr>
          <w:t>104</w:t>
        </w:r>
        <w:r>
          <w:rPr>
            <w:noProof/>
          </w:rPr>
          <w:fldChar w:fldCharType="end"/>
        </w:r>
      </w:p>
    </w:sdtContent>
  </w:sdt>
  <w:p w:rsidR="004D6682" w:rsidRDefault="004D6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4A2" w:rsidRDefault="004C64A2" w:rsidP="004D6682">
      <w:pPr>
        <w:spacing w:after="0" w:line="240" w:lineRule="auto"/>
      </w:pPr>
      <w:r>
        <w:separator/>
      </w:r>
    </w:p>
  </w:footnote>
  <w:footnote w:type="continuationSeparator" w:id="0">
    <w:p w:rsidR="004C64A2" w:rsidRDefault="004C64A2" w:rsidP="004D66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6916"/>
    <w:multiLevelType w:val="multilevel"/>
    <w:tmpl w:val="9FD0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856899"/>
    <w:multiLevelType w:val="hybridMultilevel"/>
    <w:tmpl w:val="682E38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FEB35A2"/>
    <w:multiLevelType w:val="multilevel"/>
    <w:tmpl w:val="7CD2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E14BF3"/>
    <w:multiLevelType w:val="hybridMultilevel"/>
    <w:tmpl w:val="110C54C6"/>
    <w:lvl w:ilvl="0" w:tplc="582614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7C32A9C"/>
    <w:multiLevelType w:val="multilevel"/>
    <w:tmpl w:val="CC22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4F513A"/>
    <w:multiLevelType w:val="multilevel"/>
    <w:tmpl w:val="B374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0D3D97"/>
    <w:multiLevelType w:val="hybridMultilevel"/>
    <w:tmpl w:val="B14896C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3AB49B4"/>
    <w:multiLevelType w:val="hybridMultilevel"/>
    <w:tmpl w:val="460EF986"/>
    <w:lvl w:ilvl="0" w:tplc="ADEA6ECC">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443D18E6"/>
    <w:multiLevelType w:val="hybridMultilevel"/>
    <w:tmpl w:val="CD666716"/>
    <w:lvl w:ilvl="0" w:tplc="ADEA6ECC">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5E4FDD"/>
    <w:multiLevelType w:val="hybridMultilevel"/>
    <w:tmpl w:val="52C028F6"/>
    <w:lvl w:ilvl="0" w:tplc="ADEA6ECC">
      <w:numFmt w:val="bullet"/>
      <w:lvlText w:val="•"/>
      <w:lvlJc w:val="left"/>
      <w:pPr>
        <w:ind w:left="216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78C0E73"/>
    <w:multiLevelType w:val="hybridMultilevel"/>
    <w:tmpl w:val="E6BE9AB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96274B6"/>
    <w:multiLevelType w:val="hybridMultilevel"/>
    <w:tmpl w:val="8B9EAA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46316EF"/>
    <w:multiLevelType w:val="hybridMultilevel"/>
    <w:tmpl w:val="8946B74E"/>
    <w:lvl w:ilvl="0" w:tplc="AB4E835A">
      <w:start w:val="1"/>
      <w:numFmt w:val="decimal"/>
      <w:lvlText w:val="%1."/>
      <w:lvlJc w:val="left"/>
      <w:pPr>
        <w:ind w:left="1800" w:hanging="360"/>
      </w:pPr>
      <w:rPr>
        <w:rFonts w:ascii="ShannonStd-Bold" w:hAnsi="ShannonStd-Bold" w:cs="ShannonStd-Bold" w:hint="default"/>
        <w:b/>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60A61B38"/>
    <w:multiLevelType w:val="hybridMultilevel"/>
    <w:tmpl w:val="8946B74E"/>
    <w:lvl w:ilvl="0" w:tplc="AB4E835A">
      <w:start w:val="1"/>
      <w:numFmt w:val="decimal"/>
      <w:lvlText w:val="%1."/>
      <w:lvlJc w:val="left"/>
      <w:pPr>
        <w:ind w:left="1800" w:hanging="360"/>
      </w:pPr>
      <w:rPr>
        <w:rFonts w:ascii="ShannonStd-Bold" w:hAnsi="ShannonStd-Bold" w:cs="ShannonStd-Bold" w:hint="default"/>
        <w:b/>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2BB6971"/>
    <w:multiLevelType w:val="hybridMultilevel"/>
    <w:tmpl w:val="7FE02E5C"/>
    <w:lvl w:ilvl="0" w:tplc="ADEA6ECC">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6C6527C"/>
    <w:multiLevelType w:val="hybridMultilevel"/>
    <w:tmpl w:val="5D9C85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C8723F3"/>
    <w:multiLevelType w:val="hybridMultilevel"/>
    <w:tmpl w:val="B40E10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15"/>
  </w:num>
  <w:num w:numId="3">
    <w:abstractNumId w:val="5"/>
  </w:num>
  <w:num w:numId="4">
    <w:abstractNumId w:val="0"/>
  </w:num>
  <w:num w:numId="5">
    <w:abstractNumId w:val="12"/>
  </w:num>
  <w:num w:numId="6">
    <w:abstractNumId w:val="13"/>
  </w:num>
  <w:num w:numId="7">
    <w:abstractNumId w:val="6"/>
  </w:num>
  <w:num w:numId="8">
    <w:abstractNumId w:val="16"/>
  </w:num>
  <w:num w:numId="9">
    <w:abstractNumId w:val="7"/>
  </w:num>
  <w:num w:numId="10">
    <w:abstractNumId w:val="9"/>
  </w:num>
  <w:num w:numId="11">
    <w:abstractNumId w:val="14"/>
  </w:num>
  <w:num w:numId="12">
    <w:abstractNumId w:val="8"/>
  </w:num>
  <w:num w:numId="13">
    <w:abstractNumId w:val="3"/>
  </w:num>
  <w:num w:numId="14">
    <w:abstractNumId w:val="11"/>
  </w:num>
  <w:num w:numId="15">
    <w:abstractNumId w:val="10"/>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B2"/>
    <w:rsid w:val="00001855"/>
    <w:rsid w:val="0000261B"/>
    <w:rsid w:val="000050FD"/>
    <w:rsid w:val="00005C2B"/>
    <w:rsid w:val="00013621"/>
    <w:rsid w:val="0001369F"/>
    <w:rsid w:val="00013A8F"/>
    <w:rsid w:val="00013BE0"/>
    <w:rsid w:val="0001737B"/>
    <w:rsid w:val="00020F2B"/>
    <w:rsid w:val="0002156D"/>
    <w:rsid w:val="000217B2"/>
    <w:rsid w:val="00022375"/>
    <w:rsid w:val="00023003"/>
    <w:rsid w:val="00024516"/>
    <w:rsid w:val="000245C4"/>
    <w:rsid w:val="00040C97"/>
    <w:rsid w:val="00047ED6"/>
    <w:rsid w:val="000501F2"/>
    <w:rsid w:val="000506FA"/>
    <w:rsid w:val="0005225C"/>
    <w:rsid w:val="0005523E"/>
    <w:rsid w:val="00056096"/>
    <w:rsid w:val="00060D87"/>
    <w:rsid w:val="00065E93"/>
    <w:rsid w:val="00080426"/>
    <w:rsid w:val="00080F51"/>
    <w:rsid w:val="0008257B"/>
    <w:rsid w:val="00082CD8"/>
    <w:rsid w:val="000863AB"/>
    <w:rsid w:val="00090CDD"/>
    <w:rsid w:val="000944F4"/>
    <w:rsid w:val="00096568"/>
    <w:rsid w:val="000A21F3"/>
    <w:rsid w:val="000A2AA5"/>
    <w:rsid w:val="000A3550"/>
    <w:rsid w:val="000A7A59"/>
    <w:rsid w:val="000B4337"/>
    <w:rsid w:val="000B55E1"/>
    <w:rsid w:val="000B709B"/>
    <w:rsid w:val="000C0617"/>
    <w:rsid w:val="000C6FB4"/>
    <w:rsid w:val="000C70A7"/>
    <w:rsid w:val="000C776A"/>
    <w:rsid w:val="000D0C94"/>
    <w:rsid w:val="000D413C"/>
    <w:rsid w:val="000E0127"/>
    <w:rsid w:val="000F6CE7"/>
    <w:rsid w:val="000F719D"/>
    <w:rsid w:val="001018E5"/>
    <w:rsid w:val="001019E6"/>
    <w:rsid w:val="001121AE"/>
    <w:rsid w:val="00114F19"/>
    <w:rsid w:val="001154AD"/>
    <w:rsid w:val="00116F67"/>
    <w:rsid w:val="00125763"/>
    <w:rsid w:val="001267EF"/>
    <w:rsid w:val="00131396"/>
    <w:rsid w:val="0014108A"/>
    <w:rsid w:val="00143EAD"/>
    <w:rsid w:val="0014503F"/>
    <w:rsid w:val="00145AD6"/>
    <w:rsid w:val="001513E6"/>
    <w:rsid w:val="0016156C"/>
    <w:rsid w:val="00163C4E"/>
    <w:rsid w:val="00172777"/>
    <w:rsid w:val="0017307C"/>
    <w:rsid w:val="0018702F"/>
    <w:rsid w:val="00187CD0"/>
    <w:rsid w:val="00187DF9"/>
    <w:rsid w:val="00190B52"/>
    <w:rsid w:val="00193153"/>
    <w:rsid w:val="001A14DE"/>
    <w:rsid w:val="001A5193"/>
    <w:rsid w:val="001B75C2"/>
    <w:rsid w:val="001C1915"/>
    <w:rsid w:val="001C327A"/>
    <w:rsid w:val="001C4266"/>
    <w:rsid w:val="001C4CAF"/>
    <w:rsid w:val="001D5D8F"/>
    <w:rsid w:val="001D6C49"/>
    <w:rsid w:val="001E4033"/>
    <w:rsid w:val="001E588C"/>
    <w:rsid w:val="001F17CB"/>
    <w:rsid w:val="001F5E53"/>
    <w:rsid w:val="001F6BA3"/>
    <w:rsid w:val="00204A5A"/>
    <w:rsid w:val="00207BFE"/>
    <w:rsid w:val="00217D50"/>
    <w:rsid w:val="0022006B"/>
    <w:rsid w:val="00223B25"/>
    <w:rsid w:val="00225522"/>
    <w:rsid w:val="002378B2"/>
    <w:rsid w:val="002528B2"/>
    <w:rsid w:val="00252F23"/>
    <w:rsid w:val="00255E64"/>
    <w:rsid w:val="002607D9"/>
    <w:rsid w:val="00266AE7"/>
    <w:rsid w:val="002735B0"/>
    <w:rsid w:val="002757AB"/>
    <w:rsid w:val="002848CB"/>
    <w:rsid w:val="0029517E"/>
    <w:rsid w:val="002956AB"/>
    <w:rsid w:val="002A110A"/>
    <w:rsid w:val="002A5249"/>
    <w:rsid w:val="002A524B"/>
    <w:rsid w:val="002B31F5"/>
    <w:rsid w:val="002B3A92"/>
    <w:rsid w:val="002B5493"/>
    <w:rsid w:val="002B5549"/>
    <w:rsid w:val="002C1ABF"/>
    <w:rsid w:val="002D1CDE"/>
    <w:rsid w:val="002E11A8"/>
    <w:rsid w:val="002E1F43"/>
    <w:rsid w:val="002E33E4"/>
    <w:rsid w:val="002E7C92"/>
    <w:rsid w:val="002F4B25"/>
    <w:rsid w:val="002F5028"/>
    <w:rsid w:val="00300AAD"/>
    <w:rsid w:val="00300B9E"/>
    <w:rsid w:val="00301E54"/>
    <w:rsid w:val="00305E92"/>
    <w:rsid w:val="00307655"/>
    <w:rsid w:val="00310274"/>
    <w:rsid w:val="00313651"/>
    <w:rsid w:val="00317247"/>
    <w:rsid w:val="00320A0D"/>
    <w:rsid w:val="0032207C"/>
    <w:rsid w:val="00325551"/>
    <w:rsid w:val="003277F1"/>
    <w:rsid w:val="003401D7"/>
    <w:rsid w:val="003557EC"/>
    <w:rsid w:val="0036605D"/>
    <w:rsid w:val="0036656B"/>
    <w:rsid w:val="003720E7"/>
    <w:rsid w:val="003735DF"/>
    <w:rsid w:val="00375F4E"/>
    <w:rsid w:val="003867D5"/>
    <w:rsid w:val="00391B88"/>
    <w:rsid w:val="00395D3C"/>
    <w:rsid w:val="00395F23"/>
    <w:rsid w:val="003961D5"/>
    <w:rsid w:val="003A3B5D"/>
    <w:rsid w:val="003A4368"/>
    <w:rsid w:val="003A7573"/>
    <w:rsid w:val="003B1499"/>
    <w:rsid w:val="003D00B1"/>
    <w:rsid w:val="003D23A4"/>
    <w:rsid w:val="003D4025"/>
    <w:rsid w:val="003E41CC"/>
    <w:rsid w:val="003E6608"/>
    <w:rsid w:val="003E70DE"/>
    <w:rsid w:val="003F1CE7"/>
    <w:rsid w:val="004022AB"/>
    <w:rsid w:val="00421B97"/>
    <w:rsid w:val="00426756"/>
    <w:rsid w:val="00434EFB"/>
    <w:rsid w:val="00437B15"/>
    <w:rsid w:val="00440D6A"/>
    <w:rsid w:val="00450EFC"/>
    <w:rsid w:val="00456A48"/>
    <w:rsid w:val="0046033C"/>
    <w:rsid w:val="004607F3"/>
    <w:rsid w:val="00460A38"/>
    <w:rsid w:val="00462CA7"/>
    <w:rsid w:val="00463E5E"/>
    <w:rsid w:val="00465D77"/>
    <w:rsid w:val="00477791"/>
    <w:rsid w:val="00484E97"/>
    <w:rsid w:val="00485012"/>
    <w:rsid w:val="00495E62"/>
    <w:rsid w:val="004A0FE3"/>
    <w:rsid w:val="004A2617"/>
    <w:rsid w:val="004A30FA"/>
    <w:rsid w:val="004A4F60"/>
    <w:rsid w:val="004A6C21"/>
    <w:rsid w:val="004A6C8C"/>
    <w:rsid w:val="004B0F16"/>
    <w:rsid w:val="004B31D7"/>
    <w:rsid w:val="004B564E"/>
    <w:rsid w:val="004B6485"/>
    <w:rsid w:val="004B6A3C"/>
    <w:rsid w:val="004C3FAA"/>
    <w:rsid w:val="004C64A2"/>
    <w:rsid w:val="004D0E99"/>
    <w:rsid w:val="004D5F86"/>
    <w:rsid w:val="004D6682"/>
    <w:rsid w:val="004E07B7"/>
    <w:rsid w:val="004E1AC1"/>
    <w:rsid w:val="004E5766"/>
    <w:rsid w:val="004E6A45"/>
    <w:rsid w:val="004F071F"/>
    <w:rsid w:val="004F1C2F"/>
    <w:rsid w:val="00502E46"/>
    <w:rsid w:val="005069EF"/>
    <w:rsid w:val="00515D90"/>
    <w:rsid w:val="0051668E"/>
    <w:rsid w:val="00516A6D"/>
    <w:rsid w:val="00516B2D"/>
    <w:rsid w:val="00517C1A"/>
    <w:rsid w:val="00523034"/>
    <w:rsid w:val="00527774"/>
    <w:rsid w:val="00532E81"/>
    <w:rsid w:val="00542C5D"/>
    <w:rsid w:val="00545396"/>
    <w:rsid w:val="00545612"/>
    <w:rsid w:val="00545752"/>
    <w:rsid w:val="005509EB"/>
    <w:rsid w:val="005571BE"/>
    <w:rsid w:val="00560BF1"/>
    <w:rsid w:val="005618D8"/>
    <w:rsid w:val="00562321"/>
    <w:rsid w:val="00567290"/>
    <w:rsid w:val="00570BBE"/>
    <w:rsid w:val="005711FE"/>
    <w:rsid w:val="005716E3"/>
    <w:rsid w:val="005728B4"/>
    <w:rsid w:val="00573A79"/>
    <w:rsid w:val="00582726"/>
    <w:rsid w:val="0058458B"/>
    <w:rsid w:val="00593EFB"/>
    <w:rsid w:val="00594F8A"/>
    <w:rsid w:val="005A158E"/>
    <w:rsid w:val="005A6EBC"/>
    <w:rsid w:val="005A768C"/>
    <w:rsid w:val="005B0D6A"/>
    <w:rsid w:val="005B1E24"/>
    <w:rsid w:val="005B30B2"/>
    <w:rsid w:val="005C6F8F"/>
    <w:rsid w:val="005D5A1A"/>
    <w:rsid w:val="005E1212"/>
    <w:rsid w:val="005F30BB"/>
    <w:rsid w:val="00601CA0"/>
    <w:rsid w:val="0060530E"/>
    <w:rsid w:val="00606ACA"/>
    <w:rsid w:val="006203D1"/>
    <w:rsid w:val="00621E81"/>
    <w:rsid w:val="00623D07"/>
    <w:rsid w:val="00632EC7"/>
    <w:rsid w:val="00645B27"/>
    <w:rsid w:val="0065078A"/>
    <w:rsid w:val="00652164"/>
    <w:rsid w:val="00652AEE"/>
    <w:rsid w:val="00655A37"/>
    <w:rsid w:val="00660C29"/>
    <w:rsid w:val="0067043F"/>
    <w:rsid w:val="006754B0"/>
    <w:rsid w:val="00690D6A"/>
    <w:rsid w:val="006961EC"/>
    <w:rsid w:val="006A5046"/>
    <w:rsid w:val="006A5773"/>
    <w:rsid w:val="006B233C"/>
    <w:rsid w:val="006B4097"/>
    <w:rsid w:val="006B4922"/>
    <w:rsid w:val="006D1664"/>
    <w:rsid w:val="006D1680"/>
    <w:rsid w:val="006D18AF"/>
    <w:rsid w:val="006E0B27"/>
    <w:rsid w:val="006E2D9C"/>
    <w:rsid w:val="006E6CB8"/>
    <w:rsid w:val="006F147E"/>
    <w:rsid w:val="006F3CCD"/>
    <w:rsid w:val="006F64D7"/>
    <w:rsid w:val="007000B6"/>
    <w:rsid w:val="007043F9"/>
    <w:rsid w:val="00704D99"/>
    <w:rsid w:val="00706D6B"/>
    <w:rsid w:val="0070741B"/>
    <w:rsid w:val="007179D0"/>
    <w:rsid w:val="007310B1"/>
    <w:rsid w:val="0073457B"/>
    <w:rsid w:val="007410F7"/>
    <w:rsid w:val="007431CF"/>
    <w:rsid w:val="00743899"/>
    <w:rsid w:val="007555E2"/>
    <w:rsid w:val="0076066E"/>
    <w:rsid w:val="00760F41"/>
    <w:rsid w:val="007614FC"/>
    <w:rsid w:val="00770877"/>
    <w:rsid w:val="007727EA"/>
    <w:rsid w:val="007835B4"/>
    <w:rsid w:val="00785D4B"/>
    <w:rsid w:val="00787BD6"/>
    <w:rsid w:val="00793C00"/>
    <w:rsid w:val="00796F0A"/>
    <w:rsid w:val="007A3E6C"/>
    <w:rsid w:val="007B0DAF"/>
    <w:rsid w:val="007B4A5F"/>
    <w:rsid w:val="007C06E0"/>
    <w:rsid w:val="007C4E3B"/>
    <w:rsid w:val="007C6D03"/>
    <w:rsid w:val="007D0D6E"/>
    <w:rsid w:val="007D3836"/>
    <w:rsid w:val="007D7D9A"/>
    <w:rsid w:val="007E0020"/>
    <w:rsid w:val="007E6D41"/>
    <w:rsid w:val="007E740F"/>
    <w:rsid w:val="007F064C"/>
    <w:rsid w:val="007F5AB6"/>
    <w:rsid w:val="007F5D01"/>
    <w:rsid w:val="00806CB0"/>
    <w:rsid w:val="00821539"/>
    <w:rsid w:val="00825021"/>
    <w:rsid w:val="00825B20"/>
    <w:rsid w:val="008354C1"/>
    <w:rsid w:val="0084099A"/>
    <w:rsid w:val="008473E3"/>
    <w:rsid w:val="00847E8E"/>
    <w:rsid w:val="0086496D"/>
    <w:rsid w:val="008649D0"/>
    <w:rsid w:val="00870998"/>
    <w:rsid w:val="0087314A"/>
    <w:rsid w:val="00894747"/>
    <w:rsid w:val="008A1935"/>
    <w:rsid w:val="008B20ED"/>
    <w:rsid w:val="008B2B40"/>
    <w:rsid w:val="008C25BD"/>
    <w:rsid w:val="008C2842"/>
    <w:rsid w:val="008C5EF4"/>
    <w:rsid w:val="008C67E5"/>
    <w:rsid w:val="008D55D4"/>
    <w:rsid w:val="008E15EC"/>
    <w:rsid w:val="008E654F"/>
    <w:rsid w:val="008E6B07"/>
    <w:rsid w:val="008F6D64"/>
    <w:rsid w:val="00924B73"/>
    <w:rsid w:val="00935D21"/>
    <w:rsid w:val="00941CA4"/>
    <w:rsid w:val="009453E6"/>
    <w:rsid w:val="00946125"/>
    <w:rsid w:val="00947026"/>
    <w:rsid w:val="009537B8"/>
    <w:rsid w:val="009575F9"/>
    <w:rsid w:val="00963A54"/>
    <w:rsid w:val="00964E41"/>
    <w:rsid w:val="009650B0"/>
    <w:rsid w:val="009662BC"/>
    <w:rsid w:val="00973C61"/>
    <w:rsid w:val="00975967"/>
    <w:rsid w:val="00991484"/>
    <w:rsid w:val="0099275A"/>
    <w:rsid w:val="00994C06"/>
    <w:rsid w:val="009A04A8"/>
    <w:rsid w:val="009A6C91"/>
    <w:rsid w:val="009B12BF"/>
    <w:rsid w:val="009B1356"/>
    <w:rsid w:val="009B4E42"/>
    <w:rsid w:val="009B62CE"/>
    <w:rsid w:val="009C3026"/>
    <w:rsid w:val="009C609B"/>
    <w:rsid w:val="009D1815"/>
    <w:rsid w:val="009D3E88"/>
    <w:rsid w:val="009E3350"/>
    <w:rsid w:val="009E690D"/>
    <w:rsid w:val="009E7D09"/>
    <w:rsid w:val="009F429E"/>
    <w:rsid w:val="009F734F"/>
    <w:rsid w:val="00A00441"/>
    <w:rsid w:val="00A00C01"/>
    <w:rsid w:val="00A12284"/>
    <w:rsid w:val="00A13B31"/>
    <w:rsid w:val="00A14605"/>
    <w:rsid w:val="00A23304"/>
    <w:rsid w:val="00A23BA2"/>
    <w:rsid w:val="00A24543"/>
    <w:rsid w:val="00A245F0"/>
    <w:rsid w:val="00A26780"/>
    <w:rsid w:val="00A301FE"/>
    <w:rsid w:val="00A37397"/>
    <w:rsid w:val="00A4213B"/>
    <w:rsid w:val="00A43BDC"/>
    <w:rsid w:val="00A444BB"/>
    <w:rsid w:val="00A5339D"/>
    <w:rsid w:val="00A56F94"/>
    <w:rsid w:val="00A72671"/>
    <w:rsid w:val="00A82781"/>
    <w:rsid w:val="00A83F3B"/>
    <w:rsid w:val="00A84392"/>
    <w:rsid w:val="00A90A2D"/>
    <w:rsid w:val="00A90C22"/>
    <w:rsid w:val="00A94D91"/>
    <w:rsid w:val="00A979A2"/>
    <w:rsid w:val="00AA013A"/>
    <w:rsid w:val="00AA5CA7"/>
    <w:rsid w:val="00AA5D11"/>
    <w:rsid w:val="00AB0CF6"/>
    <w:rsid w:val="00AB6C2D"/>
    <w:rsid w:val="00AC1F68"/>
    <w:rsid w:val="00AC3B29"/>
    <w:rsid w:val="00AC3BE1"/>
    <w:rsid w:val="00AC766E"/>
    <w:rsid w:val="00AC7FCF"/>
    <w:rsid w:val="00AE08B2"/>
    <w:rsid w:val="00AF6E4C"/>
    <w:rsid w:val="00B004B8"/>
    <w:rsid w:val="00B02B6C"/>
    <w:rsid w:val="00B03D10"/>
    <w:rsid w:val="00B113A6"/>
    <w:rsid w:val="00B23273"/>
    <w:rsid w:val="00B2466F"/>
    <w:rsid w:val="00B27CA4"/>
    <w:rsid w:val="00B3009D"/>
    <w:rsid w:val="00B314F3"/>
    <w:rsid w:val="00B51FD9"/>
    <w:rsid w:val="00B531D8"/>
    <w:rsid w:val="00B70E91"/>
    <w:rsid w:val="00B81619"/>
    <w:rsid w:val="00B81A9C"/>
    <w:rsid w:val="00B83FDB"/>
    <w:rsid w:val="00B846BE"/>
    <w:rsid w:val="00B93009"/>
    <w:rsid w:val="00B9438E"/>
    <w:rsid w:val="00B967DE"/>
    <w:rsid w:val="00BA0D37"/>
    <w:rsid w:val="00BB25E5"/>
    <w:rsid w:val="00BB2FA9"/>
    <w:rsid w:val="00BB604F"/>
    <w:rsid w:val="00BC1CA0"/>
    <w:rsid w:val="00BC3555"/>
    <w:rsid w:val="00BC3DEC"/>
    <w:rsid w:val="00BD444B"/>
    <w:rsid w:val="00C01EC3"/>
    <w:rsid w:val="00C10051"/>
    <w:rsid w:val="00C17B77"/>
    <w:rsid w:val="00C21DFD"/>
    <w:rsid w:val="00C3423A"/>
    <w:rsid w:val="00C3469C"/>
    <w:rsid w:val="00C34726"/>
    <w:rsid w:val="00C454D8"/>
    <w:rsid w:val="00C4710A"/>
    <w:rsid w:val="00C50065"/>
    <w:rsid w:val="00C50580"/>
    <w:rsid w:val="00C51DB7"/>
    <w:rsid w:val="00C6034F"/>
    <w:rsid w:val="00C71F8E"/>
    <w:rsid w:val="00C72303"/>
    <w:rsid w:val="00C85541"/>
    <w:rsid w:val="00C91A4A"/>
    <w:rsid w:val="00C958C5"/>
    <w:rsid w:val="00C9599B"/>
    <w:rsid w:val="00CA03D9"/>
    <w:rsid w:val="00CA0B06"/>
    <w:rsid w:val="00CB60E7"/>
    <w:rsid w:val="00CC02C6"/>
    <w:rsid w:val="00CC3DF7"/>
    <w:rsid w:val="00CD5B6D"/>
    <w:rsid w:val="00CD5E00"/>
    <w:rsid w:val="00CD60C8"/>
    <w:rsid w:val="00CE3EA2"/>
    <w:rsid w:val="00CE3FA8"/>
    <w:rsid w:val="00CE4520"/>
    <w:rsid w:val="00D03DFA"/>
    <w:rsid w:val="00D1358A"/>
    <w:rsid w:val="00D25319"/>
    <w:rsid w:val="00D260CA"/>
    <w:rsid w:val="00D314EF"/>
    <w:rsid w:val="00D32DAB"/>
    <w:rsid w:val="00D33654"/>
    <w:rsid w:val="00D33BB4"/>
    <w:rsid w:val="00D33C11"/>
    <w:rsid w:val="00D417C7"/>
    <w:rsid w:val="00D445CA"/>
    <w:rsid w:val="00D53EAB"/>
    <w:rsid w:val="00D62ED7"/>
    <w:rsid w:val="00D6705B"/>
    <w:rsid w:val="00D675D6"/>
    <w:rsid w:val="00D741EA"/>
    <w:rsid w:val="00D74662"/>
    <w:rsid w:val="00D8130E"/>
    <w:rsid w:val="00D823BF"/>
    <w:rsid w:val="00D9300A"/>
    <w:rsid w:val="00D931D6"/>
    <w:rsid w:val="00D96545"/>
    <w:rsid w:val="00DA038B"/>
    <w:rsid w:val="00DB6025"/>
    <w:rsid w:val="00DC5043"/>
    <w:rsid w:val="00DD2AFB"/>
    <w:rsid w:val="00DF297F"/>
    <w:rsid w:val="00DF2A4E"/>
    <w:rsid w:val="00DF7CC8"/>
    <w:rsid w:val="00E004E6"/>
    <w:rsid w:val="00E00912"/>
    <w:rsid w:val="00E038D3"/>
    <w:rsid w:val="00E05964"/>
    <w:rsid w:val="00E10760"/>
    <w:rsid w:val="00E1297C"/>
    <w:rsid w:val="00E225FF"/>
    <w:rsid w:val="00E2317E"/>
    <w:rsid w:val="00E26080"/>
    <w:rsid w:val="00E30E28"/>
    <w:rsid w:val="00E3311B"/>
    <w:rsid w:val="00E35B32"/>
    <w:rsid w:val="00E4222B"/>
    <w:rsid w:val="00E45938"/>
    <w:rsid w:val="00E52ED8"/>
    <w:rsid w:val="00E55808"/>
    <w:rsid w:val="00E56BF5"/>
    <w:rsid w:val="00E60549"/>
    <w:rsid w:val="00E805ED"/>
    <w:rsid w:val="00E836A5"/>
    <w:rsid w:val="00E86B86"/>
    <w:rsid w:val="00E86CB2"/>
    <w:rsid w:val="00E958BA"/>
    <w:rsid w:val="00E97AB1"/>
    <w:rsid w:val="00EA3E11"/>
    <w:rsid w:val="00EA5C5F"/>
    <w:rsid w:val="00EA5DF4"/>
    <w:rsid w:val="00EA6BCE"/>
    <w:rsid w:val="00EB2C53"/>
    <w:rsid w:val="00EB3FDB"/>
    <w:rsid w:val="00EB53CF"/>
    <w:rsid w:val="00EC51BF"/>
    <w:rsid w:val="00ED19DB"/>
    <w:rsid w:val="00ED41EB"/>
    <w:rsid w:val="00ED7F82"/>
    <w:rsid w:val="00EE040B"/>
    <w:rsid w:val="00EE4A43"/>
    <w:rsid w:val="00EE4D42"/>
    <w:rsid w:val="00EF351D"/>
    <w:rsid w:val="00EF4C5C"/>
    <w:rsid w:val="00EF7911"/>
    <w:rsid w:val="00EF7CCE"/>
    <w:rsid w:val="00F0426F"/>
    <w:rsid w:val="00F14453"/>
    <w:rsid w:val="00F15647"/>
    <w:rsid w:val="00F25396"/>
    <w:rsid w:val="00F27389"/>
    <w:rsid w:val="00F31659"/>
    <w:rsid w:val="00F34670"/>
    <w:rsid w:val="00F34C3B"/>
    <w:rsid w:val="00F422AA"/>
    <w:rsid w:val="00F46916"/>
    <w:rsid w:val="00F5172F"/>
    <w:rsid w:val="00F53442"/>
    <w:rsid w:val="00F53A1F"/>
    <w:rsid w:val="00F55BC7"/>
    <w:rsid w:val="00F61494"/>
    <w:rsid w:val="00F73F23"/>
    <w:rsid w:val="00F76B07"/>
    <w:rsid w:val="00F80340"/>
    <w:rsid w:val="00FB0328"/>
    <w:rsid w:val="00FB2276"/>
    <w:rsid w:val="00FC20E7"/>
    <w:rsid w:val="00FD1434"/>
    <w:rsid w:val="00FD24E3"/>
    <w:rsid w:val="00FD343A"/>
    <w:rsid w:val="00FD3F09"/>
    <w:rsid w:val="00FE235F"/>
    <w:rsid w:val="00FE4D6C"/>
    <w:rsid w:val="00FF0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F5E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D444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2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A38"/>
    <w:rPr>
      <w:rFonts w:ascii="Tahoma" w:hAnsi="Tahoma" w:cs="Tahoma"/>
      <w:sz w:val="16"/>
      <w:szCs w:val="16"/>
    </w:rPr>
  </w:style>
  <w:style w:type="paragraph" w:styleId="ListParagraph">
    <w:name w:val="List Paragraph"/>
    <w:basedOn w:val="Normal"/>
    <w:uiPriority w:val="34"/>
    <w:qFormat/>
    <w:rsid w:val="003A4368"/>
    <w:pPr>
      <w:ind w:left="720"/>
      <w:contextualSpacing/>
    </w:pPr>
  </w:style>
  <w:style w:type="paragraph" w:customStyle="1" w:styleId="Pa8">
    <w:name w:val="Pa8"/>
    <w:basedOn w:val="Normal"/>
    <w:next w:val="Normal"/>
    <w:uiPriority w:val="99"/>
    <w:rsid w:val="00EA5DF4"/>
    <w:pPr>
      <w:autoSpaceDE w:val="0"/>
      <w:autoSpaceDN w:val="0"/>
      <w:adjustRightInd w:val="0"/>
      <w:spacing w:after="0" w:line="221" w:lineRule="atLeast"/>
    </w:pPr>
    <w:rPr>
      <w:rFonts w:ascii="Futura Std Book" w:hAnsi="Futura Std Book"/>
      <w:sz w:val="24"/>
      <w:szCs w:val="24"/>
    </w:rPr>
  </w:style>
  <w:style w:type="paragraph" w:customStyle="1" w:styleId="Pa1">
    <w:name w:val="Pa1"/>
    <w:basedOn w:val="Normal"/>
    <w:next w:val="Normal"/>
    <w:uiPriority w:val="99"/>
    <w:rsid w:val="00EA5DF4"/>
    <w:pPr>
      <w:autoSpaceDE w:val="0"/>
      <w:autoSpaceDN w:val="0"/>
      <w:adjustRightInd w:val="0"/>
      <w:spacing w:after="0" w:line="201" w:lineRule="atLeast"/>
    </w:pPr>
    <w:rPr>
      <w:rFonts w:ascii="Futura Std Book" w:hAnsi="Futura Std Book"/>
      <w:sz w:val="24"/>
      <w:szCs w:val="24"/>
    </w:rPr>
  </w:style>
  <w:style w:type="character" w:customStyle="1" w:styleId="A12">
    <w:name w:val="A12"/>
    <w:uiPriority w:val="99"/>
    <w:rsid w:val="00EA5DF4"/>
    <w:rPr>
      <w:rFonts w:ascii="Minion Pro" w:hAnsi="Minion Pro" w:cs="Minion Pro"/>
      <w:color w:val="000000"/>
      <w:sz w:val="10"/>
      <w:szCs w:val="10"/>
    </w:rPr>
  </w:style>
  <w:style w:type="character" w:customStyle="1" w:styleId="A0">
    <w:name w:val="A0"/>
    <w:uiPriority w:val="99"/>
    <w:rsid w:val="00EA5DF4"/>
    <w:rPr>
      <w:rFonts w:cs="Minion Pro"/>
      <w:color w:val="000000"/>
      <w:sz w:val="18"/>
      <w:szCs w:val="18"/>
    </w:rPr>
  </w:style>
  <w:style w:type="paragraph" w:customStyle="1" w:styleId="Default">
    <w:name w:val="Default"/>
    <w:rsid w:val="00F76B0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121AE"/>
    <w:rPr>
      <w:color w:val="0000FF" w:themeColor="hyperlink"/>
      <w:u w:val="single"/>
    </w:rPr>
  </w:style>
  <w:style w:type="character" w:styleId="FollowedHyperlink">
    <w:name w:val="FollowedHyperlink"/>
    <w:basedOn w:val="DefaultParagraphFont"/>
    <w:uiPriority w:val="99"/>
    <w:semiHidden/>
    <w:unhideWhenUsed/>
    <w:rsid w:val="00F55BC7"/>
    <w:rPr>
      <w:color w:val="800080" w:themeColor="followedHyperlink"/>
      <w:u w:val="single"/>
    </w:rPr>
  </w:style>
  <w:style w:type="paragraph" w:styleId="NormalWeb">
    <w:name w:val="Normal (Web)"/>
    <w:basedOn w:val="Normal"/>
    <w:uiPriority w:val="99"/>
    <w:semiHidden/>
    <w:unhideWhenUsed/>
    <w:rsid w:val="006961EC"/>
    <w:pPr>
      <w:spacing w:before="100" w:beforeAutospacing="1" w:after="360" w:line="240" w:lineRule="auto"/>
    </w:pPr>
    <w:rPr>
      <w:rFonts w:ascii="Times New Roman" w:eastAsia="Times New Roman" w:hAnsi="Times New Roman" w:cs="Times New Roman"/>
      <w:sz w:val="24"/>
      <w:szCs w:val="24"/>
    </w:rPr>
  </w:style>
  <w:style w:type="character" w:customStyle="1" w:styleId="bibrecord-highlight-user">
    <w:name w:val="bibrecord-highlight-user"/>
    <w:basedOn w:val="DefaultParagraphFont"/>
    <w:rsid w:val="006961EC"/>
  </w:style>
  <w:style w:type="paragraph" w:customStyle="1" w:styleId="titles-row1">
    <w:name w:val="titles-row1"/>
    <w:basedOn w:val="Normal"/>
    <w:rsid w:val="006961EC"/>
    <w:pPr>
      <w:spacing w:before="100" w:beforeAutospacing="1" w:after="360" w:line="240" w:lineRule="auto"/>
    </w:pPr>
    <w:rPr>
      <w:rFonts w:ascii="Times New Roman" w:eastAsia="Times New Roman" w:hAnsi="Times New Roman" w:cs="Times New Roman"/>
      <w:sz w:val="24"/>
      <w:szCs w:val="24"/>
    </w:rPr>
  </w:style>
  <w:style w:type="character" w:customStyle="1" w:styleId="titles-title">
    <w:name w:val="titles-title"/>
    <w:basedOn w:val="DefaultParagraphFont"/>
    <w:rsid w:val="006961EC"/>
  </w:style>
  <w:style w:type="character" w:customStyle="1" w:styleId="titles-source">
    <w:name w:val="titles-source"/>
    <w:basedOn w:val="DefaultParagraphFont"/>
    <w:rsid w:val="006961EC"/>
  </w:style>
  <w:style w:type="character" w:customStyle="1" w:styleId="titles-pt">
    <w:name w:val="titles-pt"/>
    <w:basedOn w:val="DefaultParagraphFont"/>
    <w:rsid w:val="006961EC"/>
  </w:style>
  <w:style w:type="character" w:customStyle="1" w:styleId="titles-fieldcode">
    <w:name w:val="titles-fieldcode"/>
    <w:basedOn w:val="DefaultParagraphFont"/>
    <w:rsid w:val="006961EC"/>
  </w:style>
  <w:style w:type="paragraph" w:customStyle="1" w:styleId="Pa5">
    <w:name w:val="Pa5"/>
    <w:basedOn w:val="Default"/>
    <w:next w:val="Default"/>
    <w:uiPriority w:val="99"/>
    <w:rsid w:val="00463E5E"/>
    <w:pPr>
      <w:spacing w:line="241" w:lineRule="atLeast"/>
    </w:pPr>
    <w:rPr>
      <w:rFonts w:ascii="Times New Roman" w:hAnsi="Times New Roman" w:cs="Times New Roman"/>
      <w:color w:val="auto"/>
    </w:rPr>
  </w:style>
  <w:style w:type="character" w:customStyle="1" w:styleId="A1">
    <w:name w:val="A1"/>
    <w:uiPriority w:val="99"/>
    <w:rsid w:val="005F30BB"/>
    <w:rPr>
      <w:color w:val="000000"/>
      <w:sz w:val="22"/>
      <w:szCs w:val="22"/>
    </w:rPr>
  </w:style>
  <w:style w:type="character" w:customStyle="1" w:styleId="Heading4Char">
    <w:name w:val="Heading 4 Char"/>
    <w:basedOn w:val="DefaultParagraphFont"/>
    <w:link w:val="Heading4"/>
    <w:uiPriority w:val="9"/>
    <w:rsid w:val="00BD444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108A"/>
    <w:rPr>
      <w:rFonts w:asciiTheme="majorHAnsi" w:eastAsiaTheme="majorEastAsia" w:hAnsiTheme="majorHAnsi" w:cstheme="majorBidi"/>
      <w:b/>
      <w:bCs/>
      <w:color w:val="365F91" w:themeColor="accent1" w:themeShade="BF"/>
      <w:sz w:val="28"/>
      <w:szCs w:val="28"/>
    </w:rPr>
  </w:style>
  <w:style w:type="character" w:customStyle="1" w:styleId="sc">
    <w:name w:val="sc"/>
    <w:basedOn w:val="DefaultParagraphFont"/>
    <w:rsid w:val="00B81A9C"/>
  </w:style>
  <w:style w:type="character" w:styleId="Emphasis">
    <w:name w:val="Emphasis"/>
    <w:basedOn w:val="DefaultParagraphFont"/>
    <w:uiPriority w:val="20"/>
    <w:qFormat/>
    <w:rsid w:val="00B02B6C"/>
    <w:rPr>
      <w:i/>
      <w:iCs/>
    </w:rPr>
  </w:style>
  <w:style w:type="character" w:customStyle="1" w:styleId="name">
    <w:name w:val="name"/>
    <w:basedOn w:val="DefaultParagraphFont"/>
    <w:rsid w:val="0099275A"/>
  </w:style>
  <w:style w:type="character" w:styleId="HTMLCite">
    <w:name w:val="HTML Cite"/>
    <w:basedOn w:val="DefaultParagraphFont"/>
    <w:uiPriority w:val="99"/>
    <w:semiHidden/>
    <w:unhideWhenUsed/>
    <w:rsid w:val="0099275A"/>
    <w:rPr>
      <w:i/>
      <w:iCs/>
    </w:rPr>
  </w:style>
  <w:style w:type="character" w:customStyle="1" w:styleId="slug-pub-date">
    <w:name w:val="slug-pub-date"/>
    <w:basedOn w:val="DefaultParagraphFont"/>
    <w:rsid w:val="0099275A"/>
  </w:style>
  <w:style w:type="character" w:customStyle="1" w:styleId="slug-vol">
    <w:name w:val="slug-vol"/>
    <w:basedOn w:val="DefaultParagraphFont"/>
    <w:rsid w:val="0099275A"/>
  </w:style>
  <w:style w:type="character" w:customStyle="1" w:styleId="slug-issue">
    <w:name w:val="slug-issue"/>
    <w:basedOn w:val="DefaultParagraphFont"/>
    <w:rsid w:val="0099275A"/>
  </w:style>
  <w:style w:type="character" w:customStyle="1" w:styleId="slug-pages">
    <w:name w:val="slug-pages"/>
    <w:basedOn w:val="DefaultParagraphFont"/>
    <w:rsid w:val="0099275A"/>
  </w:style>
  <w:style w:type="character" w:customStyle="1" w:styleId="authornames">
    <w:name w:val="authornames"/>
    <w:basedOn w:val="DefaultParagraphFont"/>
    <w:rsid w:val="001C4266"/>
  </w:style>
  <w:style w:type="paragraph" w:customStyle="1" w:styleId="sec">
    <w:name w:val="sec"/>
    <w:basedOn w:val="Normal"/>
    <w:rsid w:val="009C6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5B30B2"/>
  </w:style>
  <w:style w:type="character" w:customStyle="1" w:styleId="citation-abbreviation">
    <w:name w:val="citation-abbreviation"/>
    <w:basedOn w:val="DefaultParagraphFont"/>
    <w:rsid w:val="008C2842"/>
  </w:style>
  <w:style w:type="character" w:customStyle="1" w:styleId="citation-publication-date">
    <w:name w:val="citation-publication-date"/>
    <w:basedOn w:val="DefaultParagraphFont"/>
    <w:rsid w:val="008C2842"/>
  </w:style>
  <w:style w:type="character" w:customStyle="1" w:styleId="citation-volume">
    <w:name w:val="citation-volume"/>
    <w:basedOn w:val="DefaultParagraphFont"/>
    <w:rsid w:val="008C2842"/>
  </w:style>
  <w:style w:type="character" w:customStyle="1" w:styleId="citation-issue">
    <w:name w:val="citation-issue"/>
    <w:basedOn w:val="DefaultParagraphFont"/>
    <w:rsid w:val="008C2842"/>
  </w:style>
  <w:style w:type="character" w:customStyle="1" w:styleId="citation-flpages">
    <w:name w:val="citation-flpages"/>
    <w:basedOn w:val="DefaultParagraphFont"/>
    <w:rsid w:val="008C2842"/>
  </w:style>
  <w:style w:type="character" w:customStyle="1" w:styleId="Heading3Char">
    <w:name w:val="Heading 3 Char"/>
    <w:basedOn w:val="DefaultParagraphFont"/>
    <w:link w:val="Heading3"/>
    <w:uiPriority w:val="9"/>
    <w:rsid w:val="001F5E5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D6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682"/>
  </w:style>
  <w:style w:type="paragraph" w:styleId="Footer">
    <w:name w:val="footer"/>
    <w:basedOn w:val="Normal"/>
    <w:link w:val="FooterChar"/>
    <w:uiPriority w:val="99"/>
    <w:unhideWhenUsed/>
    <w:rsid w:val="004D6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F5E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D444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2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A38"/>
    <w:rPr>
      <w:rFonts w:ascii="Tahoma" w:hAnsi="Tahoma" w:cs="Tahoma"/>
      <w:sz w:val="16"/>
      <w:szCs w:val="16"/>
    </w:rPr>
  </w:style>
  <w:style w:type="paragraph" w:styleId="ListParagraph">
    <w:name w:val="List Paragraph"/>
    <w:basedOn w:val="Normal"/>
    <w:uiPriority w:val="34"/>
    <w:qFormat/>
    <w:rsid w:val="003A4368"/>
    <w:pPr>
      <w:ind w:left="720"/>
      <w:contextualSpacing/>
    </w:pPr>
  </w:style>
  <w:style w:type="paragraph" w:customStyle="1" w:styleId="Pa8">
    <w:name w:val="Pa8"/>
    <w:basedOn w:val="Normal"/>
    <w:next w:val="Normal"/>
    <w:uiPriority w:val="99"/>
    <w:rsid w:val="00EA5DF4"/>
    <w:pPr>
      <w:autoSpaceDE w:val="0"/>
      <w:autoSpaceDN w:val="0"/>
      <w:adjustRightInd w:val="0"/>
      <w:spacing w:after="0" w:line="221" w:lineRule="atLeast"/>
    </w:pPr>
    <w:rPr>
      <w:rFonts w:ascii="Futura Std Book" w:hAnsi="Futura Std Book"/>
      <w:sz w:val="24"/>
      <w:szCs w:val="24"/>
    </w:rPr>
  </w:style>
  <w:style w:type="paragraph" w:customStyle="1" w:styleId="Pa1">
    <w:name w:val="Pa1"/>
    <w:basedOn w:val="Normal"/>
    <w:next w:val="Normal"/>
    <w:uiPriority w:val="99"/>
    <w:rsid w:val="00EA5DF4"/>
    <w:pPr>
      <w:autoSpaceDE w:val="0"/>
      <w:autoSpaceDN w:val="0"/>
      <w:adjustRightInd w:val="0"/>
      <w:spacing w:after="0" w:line="201" w:lineRule="atLeast"/>
    </w:pPr>
    <w:rPr>
      <w:rFonts w:ascii="Futura Std Book" w:hAnsi="Futura Std Book"/>
      <w:sz w:val="24"/>
      <w:szCs w:val="24"/>
    </w:rPr>
  </w:style>
  <w:style w:type="character" w:customStyle="1" w:styleId="A12">
    <w:name w:val="A12"/>
    <w:uiPriority w:val="99"/>
    <w:rsid w:val="00EA5DF4"/>
    <w:rPr>
      <w:rFonts w:ascii="Minion Pro" w:hAnsi="Minion Pro" w:cs="Minion Pro"/>
      <w:color w:val="000000"/>
      <w:sz w:val="10"/>
      <w:szCs w:val="10"/>
    </w:rPr>
  </w:style>
  <w:style w:type="character" w:customStyle="1" w:styleId="A0">
    <w:name w:val="A0"/>
    <w:uiPriority w:val="99"/>
    <w:rsid w:val="00EA5DF4"/>
    <w:rPr>
      <w:rFonts w:cs="Minion Pro"/>
      <w:color w:val="000000"/>
      <w:sz w:val="18"/>
      <w:szCs w:val="18"/>
    </w:rPr>
  </w:style>
  <w:style w:type="paragraph" w:customStyle="1" w:styleId="Default">
    <w:name w:val="Default"/>
    <w:rsid w:val="00F76B0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121AE"/>
    <w:rPr>
      <w:color w:val="0000FF" w:themeColor="hyperlink"/>
      <w:u w:val="single"/>
    </w:rPr>
  </w:style>
  <w:style w:type="character" w:styleId="FollowedHyperlink">
    <w:name w:val="FollowedHyperlink"/>
    <w:basedOn w:val="DefaultParagraphFont"/>
    <w:uiPriority w:val="99"/>
    <w:semiHidden/>
    <w:unhideWhenUsed/>
    <w:rsid w:val="00F55BC7"/>
    <w:rPr>
      <w:color w:val="800080" w:themeColor="followedHyperlink"/>
      <w:u w:val="single"/>
    </w:rPr>
  </w:style>
  <w:style w:type="paragraph" w:styleId="NormalWeb">
    <w:name w:val="Normal (Web)"/>
    <w:basedOn w:val="Normal"/>
    <w:uiPriority w:val="99"/>
    <w:semiHidden/>
    <w:unhideWhenUsed/>
    <w:rsid w:val="006961EC"/>
    <w:pPr>
      <w:spacing w:before="100" w:beforeAutospacing="1" w:after="360" w:line="240" w:lineRule="auto"/>
    </w:pPr>
    <w:rPr>
      <w:rFonts w:ascii="Times New Roman" w:eastAsia="Times New Roman" w:hAnsi="Times New Roman" w:cs="Times New Roman"/>
      <w:sz w:val="24"/>
      <w:szCs w:val="24"/>
    </w:rPr>
  </w:style>
  <w:style w:type="character" w:customStyle="1" w:styleId="bibrecord-highlight-user">
    <w:name w:val="bibrecord-highlight-user"/>
    <w:basedOn w:val="DefaultParagraphFont"/>
    <w:rsid w:val="006961EC"/>
  </w:style>
  <w:style w:type="paragraph" w:customStyle="1" w:styleId="titles-row1">
    <w:name w:val="titles-row1"/>
    <w:basedOn w:val="Normal"/>
    <w:rsid w:val="006961EC"/>
    <w:pPr>
      <w:spacing w:before="100" w:beforeAutospacing="1" w:after="360" w:line="240" w:lineRule="auto"/>
    </w:pPr>
    <w:rPr>
      <w:rFonts w:ascii="Times New Roman" w:eastAsia="Times New Roman" w:hAnsi="Times New Roman" w:cs="Times New Roman"/>
      <w:sz w:val="24"/>
      <w:szCs w:val="24"/>
    </w:rPr>
  </w:style>
  <w:style w:type="character" w:customStyle="1" w:styleId="titles-title">
    <w:name w:val="titles-title"/>
    <w:basedOn w:val="DefaultParagraphFont"/>
    <w:rsid w:val="006961EC"/>
  </w:style>
  <w:style w:type="character" w:customStyle="1" w:styleId="titles-source">
    <w:name w:val="titles-source"/>
    <w:basedOn w:val="DefaultParagraphFont"/>
    <w:rsid w:val="006961EC"/>
  </w:style>
  <w:style w:type="character" w:customStyle="1" w:styleId="titles-pt">
    <w:name w:val="titles-pt"/>
    <w:basedOn w:val="DefaultParagraphFont"/>
    <w:rsid w:val="006961EC"/>
  </w:style>
  <w:style w:type="character" w:customStyle="1" w:styleId="titles-fieldcode">
    <w:name w:val="titles-fieldcode"/>
    <w:basedOn w:val="DefaultParagraphFont"/>
    <w:rsid w:val="006961EC"/>
  </w:style>
  <w:style w:type="paragraph" w:customStyle="1" w:styleId="Pa5">
    <w:name w:val="Pa5"/>
    <w:basedOn w:val="Default"/>
    <w:next w:val="Default"/>
    <w:uiPriority w:val="99"/>
    <w:rsid w:val="00463E5E"/>
    <w:pPr>
      <w:spacing w:line="241" w:lineRule="atLeast"/>
    </w:pPr>
    <w:rPr>
      <w:rFonts w:ascii="Times New Roman" w:hAnsi="Times New Roman" w:cs="Times New Roman"/>
      <w:color w:val="auto"/>
    </w:rPr>
  </w:style>
  <w:style w:type="character" w:customStyle="1" w:styleId="A1">
    <w:name w:val="A1"/>
    <w:uiPriority w:val="99"/>
    <w:rsid w:val="005F30BB"/>
    <w:rPr>
      <w:color w:val="000000"/>
      <w:sz w:val="22"/>
      <w:szCs w:val="22"/>
    </w:rPr>
  </w:style>
  <w:style w:type="character" w:customStyle="1" w:styleId="Heading4Char">
    <w:name w:val="Heading 4 Char"/>
    <w:basedOn w:val="DefaultParagraphFont"/>
    <w:link w:val="Heading4"/>
    <w:uiPriority w:val="9"/>
    <w:rsid w:val="00BD444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108A"/>
    <w:rPr>
      <w:rFonts w:asciiTheme="majorHAnsi" w:eastAsiaTheme="majorEastAsia" w:hAnsiTheme="majorHAnsi" w:cstheme="majorBidi"/>
      <w:b/>
      <w:bCs/>
      <w:color w:val="365F91" w:themeColor="accent1" w:themeShade="BF"/>
      <w:sz w:val="28"/>
      <w:szCs w:val="28"/>
    </w:rPr>
  </w:style>
  <w:style w:type="character" w:customStyle="1" w:styleId="sc">
    <w:name w:val="sc"/>
    <w:basedOn w:val="DefaultParagraphFont"/>
    <w:rsid w:val="00B81A9C"/>
  </w:style>
  <w:style w:type="character" w:styleId="Emphasis">
    <w:name w:val="Emphasis"/>
    <w:basedOn w:val="DefaultParagraphFont"/>
    <w:uiPriority w:val="20"/>
    <w:qFormat/>
    <w:rsid w:val="00B02B6C"/>
    <w:rPr>
      <w:i/>
      <w:iCs/>
    </w:rPr>
  </w:style>
  <w:style w:type="character" w:customStyle="1" w:styleId="name">
    <w:name w:val="name"/>
    <w:basedOn w:val="DefaultParagraphFont"/>
    <w:rsid w:val="0099275A"/>
  </w:style>
  <w:style w:type="character" w:styleId="HTMLCite">
    <w:name w:val="HTML Cite"/>
    <w:basedOn w:val="DefaultParagraphFont"/>
    <w:uiPriority w:val="99"/>
    <w:semiHidden/>
    <w:unhideWhenUsed/>
    <w:rsid w:val="0099275A"/>
    <w:rPr>
      <w:i/>
      <w:iCs/>
    </w:rPr>
  </w:style>
  <w:style w:type="character" w:customStyle="1" w:styleId="slug-pub-date">
    <w:name w:val="slug-pub-date"/>
    <w:basedOn w:val="DefaultParagraphFont"/>
    <w:rsid w:val="0099275A"/>
  </w:style>
  <w:style w:type="character" w:customStyle="1" w:styleId="slug-vol">
    <w:name w:val="slug-vol"/>
    <w:basedOn w:val="DefaultParagraphFont"/>
    <w:rsid w:val="0099275A"/>
  </w:style>
  <w:style w:type="character" w:customStyle="1" w:styleId="slug-issue">
    <w:name w:val="slug-issue"/>
    <w:basedOn w:val="DefaultParagraphFont"/>
    <w:rsid w:val="0099275A"/>
  </w:style>
  <w:style w:type="character" w:customStyle="1" w:styleId="slug-pages">
    <w:name w:val="slug-pages"/>
    <w:basedOn w:val="DefaultParagraphFont"/>
    <w:rsid w:val="0099275A"/>
  </w:style>
  <w:style w:type="character" w:customStyle="1" w:styleId="authornames">
    <w:name w:val="authornames"/>
    <w:basedOn w:val="DefaultParagraphFont"/>
    <w:rsid w:val="001C4266"/>
  </w:style>
  <w:style w:type="paragraph" w:customStyle="1" w:styleId="sec">
    <w:name w:val="sec"/>
    <w:basedOn w:val="Normal"/>
    <w:rsid w:val="009C6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5B30B2"/>
  </w:style>
  <w:style w:type="character" w:customStyle="1" w:styleId="citation-abbreviation">
    <w:name w:val="citation-abbreviation"/>
    <w:basedOn w:val="DefaultParagraphFont"/>
    <w:rsid w:val="008C2842"/>
  </w:style>
  <w:style w:type="character" w:customStyle="1" w:styleId="citation-publication-date">
    <w:name w:val="citation-publication-date"/>
    <w:basedOn w:val="DefaultParagraphFont"/>
    <w:rsid w:val="008C2842"/>
  </w:style>
  <w:style w:type="character" w:customStyle="1" w:styleId="citation-volume">
    <w:name w:val="citation-volume"/>
    <w:basedOn w:val="DefaultParagraphFont"/>
    <w:rsid w:val="008C2842"/>
  </w:style>
  <w:style w:type="character" w:customStyle="1" w:styleId="citation-issue">
    <w:name w:val="citation-issue"/>
    <w:basedOn w:val="DefaultParagraphFont"/>
    <w:rsid w:val="008C2842"/>
  </w:style>
  <w:style w:type="character" w:customStyle="1" w:styleId="citation-flpages">
    <w:name w:val="citation-flpages"/>
    <w:basedOn w:val="DefaultParagraphFont"/>
    <w:rsid w:val="008C2842"/>
  </w:style>
  <w:style w:type="character" w:customStyle="1" w:styleId="Heading3Char">
    <w:name w:val="Heading 3 Char"/>
    <w:basedOn w:val="DefaultParagraphFont"/>
    <w:link w:val="Heading3"/>
    <w:uiPriority w:val="9"/>
    <w:rsid w:val="001F5E5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D6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682"/>
  </w:style>
  <w:style w:type="paragraph" w:styleId="Footer">
    <w:name w:val="footer"/>
    <w:basedOn w:val="Normal"/>
    <w:link w:val="FooterChar"/>
    <w:uiPriority w:val="99"/>
    <w:unhideWhenUsed/>
    <w:rsid w:val="004D6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11">
      <w:bodyDiv w:val="1"/>
      <w:marLeft w:val="0"/>
      <w:marRight w:val="0"/>
      <w:marTop w:val="0"/>
      <w:marBottom w:val="0"/>
      <w:divBdr>
        <w:top w:val="none" w:sz="0" w:space="0" w:color="auto"/>
        <w:left w:val="none" w:sz="0" w:space="0" w:color="auto"/>
        <w:bottom w:val="none" w:sz="0" w:space="0" w:color="auto"/>
        <w:right w:val="none" w:sz="0" w:space="0" w:color="auto"/>
      </w:divBdr>
      <w:divsChild>
        <w:div w:id="955989326">
          <w:marLeft w:val="0"/>
          <w:marRight w:val="0"/>
          <w:marTop w:val="0"/>
          <w:marBottom w:val="0"/>
          <w:divBdr>
            <w:top w:val="none" w:sz="0" w:space="0" w:color="auto"/>
            <w:left w:val="none" w:sz="0" w:space="0" w:color="auto"/>
            <w:bottom w:val="none" w:sz="0" w:space="0" w:color="auto"/>
            <w:right w:val="none" w:sz="0" w:space="0" w:color="auto"/>
          </w:divBdr>
        </w:div>
      </w:divsChild>
    </w:div>
    <w:div w:id="49110850">
      <w:bodyDiv w:val="1"/>
      <w:marLeft w:val="0"/>
      <w:marRight w:val="0"/>
      <w:marTop w:val="0"/>
      <w:marBottom w:val="0"/>
      <w:divBdr>
        <w:top w:val="none" w:sz="0" w:space="0" w:color="auto"/>
        <w:left w:val="none" w:sz="0" w:space="0" w:color="auto"/>
        <w:bottom w:val="none" w:sz="0" w:space="0" w:color="auto"/>
        <w:right w:val="none" w:sz="0" w:space="0" w:color="auto"/>
      </w:divBdr>
    </w:div>
    <w:div w:id="65108709">
      <w:bodyDiv w:val="1"/>
      <w:marLeft w:val="0"/>
      <w:marRight w:val="0"/>
      <w:marTop w:val="0"/>
      <w:marBottom w:val="0"/>
      <w:divBdr>
        <w:top w:val="none" w:sz="0" w:space="0" w:color="auto"/>
        <w:left w:val="none" w:sz="0" w:space="0" w:color="auto"/>
        <w:bottom w:val="none" w:sz="0" w:space="0" w:color="auto"/>
        <w:right w:val="none" w:sz="0" w:space="0" w:color="auto"/>
      </w:divBdr>
      <w:divsChild>
        <w:div w:id="962349965">
          <w:marLeft w:val="0"/>
          <w:marRight w:val="0"/>
          <w:marTop w:val="0"/>
          <w:marBottom w:val="0"/>
          <w:divBdr>
            <w:top w:val="none" w:sz="0" w:space="0" w:color="auto"/>
            <w:left w:val="none" w:sz="0" w:space="0" w:color="auto"/>
            <w:bottom w:val="none" w:sz="0" w:space="0" w:color="auto"/>
            <w:right w:val="none" w:sz="0" w:space="0" w:color="auto"/>
          </w:divBdr>
        </w:div>
        <w:div w:id="2082286909">
          <w:marLeft w:val="0"/>
          <w:marRight w:val="0"/>
          <w:marTop w:val="0"/>
          <w:marBottom w:val="0"/>
          <w:divBdr>
            <w:top w:val="none" w:sz="0" w:space="0" w:color="auto"/>
            <w:left w:val="none" w:sz="0" w:space="0" w:color="auto"/>
            <w:bottom w:val="none" w:sz="0" w:space="0" w:color="auto"/>
            <w:right w:val="none" w:sz="0" w:space="0" w:color="auto"/>
          </w:divBdr>
        </w:div>
      </w:divsChild>
    </w:div>
    <w:div w:id="68893230">
      <w:bodyDiv w:val="1"/>
      <w:marLeft w:val="0"/>
      <w:marRight w:val="0"/>
      <w:marTop w:val="0"/>
      <w:marBottom w:val="0"/>
      <w:divBdr>
        <w:top w:val="none" w:sz="0" w:space="0" w:color="auto"/>
        <w:left w:val="none" w:sz="0" w:space="0" w:color="auto"/>
        <w:bottom w:val="none" w:sz="0" w:space="0" w:color="auto"/>
        <w:right w:val="none" w:sz="0" w:space="0" w:color="auto"/>
      </w:divBdr>
      <w:divsChild>
        <w:div w:id="1303197897">
          <w:marLeft w:val="0"/>
          <w:marRight w:val="0"/>
          <w:marTop w:val="0"/>
          <w:marBottom w:val="0"/>
          <w:divBdr>
            <w:top w:val="none" w:sz="0" w:space="0" w:color="auto"/>
            <w:left w:val="none" w:sz="0" w:space="0" w:color="auto"/>
            <w:bottom w:val="none" w:sz="0" w:space="0" w:color="auto"/>
            <w:right w:val="none" w:sz="0" w:space="0" w:color="auto"/>
          </w:divBdr>
        </w:div>
        <w:div w:id="294407997">
          <w:marLeft w:val="0"/>
          <w:marRight w:val="0"/>
          <w:marTop w:val="0"/>
          <w:marBottom w:val="0"/>
          <w:divBdr>
            <w:top w:val="none" w:sz="0" w:space="0" w:color="auto"/>
            <w:left w:val="none" w:sz="0" w:space="0" w:color="auto"/>
            <w:bottom w:val="none" w:sz="0" w:space="0" w:color="auto"/>
            <w:right w:val="none" w:sz="0" w:space="0" w:color="auto"/>
          </w:divBdr>
        </w:div>
      </w:divsChild>
    </w:div>
    <w:div w:id="75248143">
      <w:bodyDiv w:val="1"/>
      <w:marLeft w:val="0"/>
      <w:marRight w:val="0"/>
      <w:marTop w:val="0"/>
      <w:marBottom w:val="0"/>
      <w:divBdr>
        <w:top w:val="none" w:sz="0" w:space="0" w:color="auto"/>
        <w:left w:val="none" w:sz="0" w:space="0" w:color="auto"/>
        <w:bottom w:val="none" w:sz="0" w:space="0" w:color="auto"/>
        <w:right w:val="none" w:sz="0" w:space="0" w:color="auto"/>
      </w:divBdr>
      <w:divsChild>
        <w:div w:id="879364200">
          <w:marLeft w:val="0"/>
          <w:marRight w:val="0"/>
          <w:marTop w:val="0"/>
          <w:marBottom w:val="0"/>
          <w:divBdr>
            <w:top w:val="none" w:sz="0" w:space="0" w:color="auto"/>
            <w:left w:val="none" w:sz="0" w:space="0" w:color="auto"/>
            <w:bottom w:val="none" w:sz="0" w:space="0" w:color="auto"/>
            <w:right w:val="none" w:sz="0" w:space="0" w:color="auto"/>
          </w:divBdr>
        </w:div>
        <w:div w:id="343552594">
          <w:marLeft w:val="0"/>
          <w:marRight w:val="0"/>
          <w:marTop w:val="0"/>
          <w:marBottom w:val="0"/>
          <w:divBdr>
            <w:top w:val="none" w:sz="0" w:space="0" w:color="auto"/>
            <w:left w:val="none" w:sz="0" w:space="0" w:color="auto"/>
            <w:bottom w:val="none" w:sz="0" w:space="0" w:color="auto"/>
            <w:right w:val="none" w:sz="0" w:space="0" w:color="auto"/>
          </w:divBdr>
        </w:div>
      </w:divsChild>
    </w:div>
    <w:div w:id="134110451">
      <w:bodyDiv w:val="1"/>
      <w:marLeft w:val="0"/>
      <w:marRight w:val="0"/>
      <w:marTop w:val="0"/>
      <w:marBottom w:val="0"/>
      <w:divBdr>
        <w:top w:val="none" w:sz="0" w:space="0" w:color="auto"/>
        <w:left w:val="none" w:sz="0" w:space="0" w:color="auto"/>
        <w:bottom w:val="none" w:sz="0" w:space="0" w:color="auto"/>
        <w:right w:val="none" w:sz="0" w:space="0" w:color="auto"/>
      </w:divBdr>
      <w:divsChild>
        <w:div w:id="1335186358">
          <w:marLeft w:val="0"/>
          <w:marRight w:val="0"/>
          <w:marTop w:val="0"/>
          <w:marBottom w:val="0"/>
          <w:divBdr>
            <w:top w:val="none" w:sz="0" w:space="0" w:color="auto"/>
            <w:left w:val="none" w:sz="0" w:space="0" w:color="auto"/>
            <w:bottom w:val="none" w:sz="0" w:space="0" w:color="auto"/>
            <w:right w:val="none" w:sz="0" w:space="0" w:color="auto"/>
          </w:divBdr>
        </w:div>
        <w:div w:id="191916847">
          <w:marLeft w:val="0"/>
          <w:marRight w:val="0"/>
          <w:marTop w:val="0"/>
          <w:marBottom w:val="0"/>
          <w:divBdr>
            <w:top w:val="none" w:sz="0" w:space="0" w:color="auto"/>
            <w:left w:val="none" w:sz="0" w:space="0" w:color="auto"/>
            <w:bottom w:val="none" w:sz="0" w:space="0" w:color="auto"/>
            <w:right w:val="none" w:sz="0" w:space="0" w:color="auto"/>
          </w:divBdr>
        </w:div>
      </w:divsChild>
    </w:div>
    <w:div w:id="208690896">
      <w:bodyDiv w:val="1"/>
      <w:marLeft w:val="0"/>
      <w:marRight w:val="0"/>
      <w:marTop w:val="0"/>
      <w:marBottom w:val="0"/>
      <w:divBdr>
        <w:top w:val="none" w:sz="0" w:space="0" w:color="auto"/>
        <w:left w:val="none" w:sz="0" w:space="0" w:color="auto"/>
        <w:bottom w:val="none" w:sz="0" w:space="0" w:color="auto"/>
        <w:right w:val="none" w:sz="0" w:space="0" w:color="auto"/>
      </w:divBdr>
      <w:divsChild>
        <w:div w:id="626397386">
          <w:marLeft w:val="0"/>
          <w:marRight w:val="0"/>
          <w:marTop w:val="0"/>
          <w:marBottom w:val="0"/>
          <w:divBdr>
            <w:top w:val="none" w:sz="0" w:space="0" w:color="auto"/>
            <w:left w:val="none" w:sz="0" w:space="0" w:color="auto"/>
            <w:bottom w:val="none" w:sz="0" w:space="0" w:color="auto"/>
            <w:right w:val="none" w:sz="0" w:space="0" w:color="auto"/>
          </w:divBdr>
        </w:div>
        <w:div w:id="378633872">
          <w:marLeft w:val="0"/>
          <w:marRight w:val="0"/>
          <w:marTop w:val="0"/>
          <w:marBottom w:val="0"/>
          <w:divBdr>
            <w:top w:val="none" w:sz="0" w:space="0" w:color="auto"/>
            <w:left w:val="none" w:sz="0" w:space="0" w:color="auto"/>
            <w:bottom w:val="none" w:sz="0" w:space="0" w:color="auto"/>
            <w:right w:val="none" w:sz="0" w:space="0" w:color="auto"/>
          </w:divBdr>
        </w:div>
      </w:divsChild>
    </w:div>
    <w:div w:id="228610634">
      <w:bodyDiv w:val="1"/>
      <w:marLeft w:val="0"/>
      <w:marRight w:val="0"/>
      <w:marTop w:val="0"/>
      <w:marBottom w:val="0"/>
      <w:divBdr>
        <w:top w:val="none" w:sz="0" w:space="0" w:color="auto"/>
        <w:left w:val="none" w:sz="0" w:space="0" w:color="auto"/>
        <w:bottom w:val="none" w:sz="0" w:space="0" w:color="auto"/>
        <w:right w:val="none" w:sz="0" w:space="0" w:color="auto"/>
      </w:divBdr>
      <w:divsChild>
        <w:div w:id="706879999">
          <w:marLeft w:val="0"/>
          <w:marRight w:val="0"/>
          <w:marTop w:val="0"/>
          <w:marBottom w:val="0"/>
          <w:divBdr>
            <w:top w:val="none" w:sz="0" w:space="0" w:color="auto"/>
            <w:left w:val="none" w:sz="0" w:space="0" w:color="auto"/>
            <w:bottom w:val="none" w:sz="0" w:space="0" w:color="auto"/>
            <w:right w:val="none" w:sz="0" w:space="0" w:color="auto"/>
          </w:divBdr>
        </w:div>
        <w:div w:id="878201414">
          <w:marLeft w:val="0"/>
          <w:marRight w:val="0"/>
          <w:marTop w:val="0"/>
          <w:marBottom w:val="0"/>
          <w:divBdr>
            <w:top w:val="none" w:sz="0" w:space="0" w:color="auto"/>
            <w:left w:val="none" w:sz="0" w:space="0" w:color="auto"/>
            <w:bottom w:val="none" w:sz="0" w:space="0" w:color="auto"/>
            <w:right w:val="none" w:sz="0" w:space="0" w:color="auto"/>
          </w:divBdr>
        </w:div>
      </w:divsChild>
    </w:div>
    <w:div w:id="337736625">
      <w:bodyDiv w:val="1"/>
      <w:marLeft w:val="0"/>
      <w:marRight w:val="0"/>
      <w:marTop w:val="0"/>
      <w:marBottom w:val="0"/>
      <w:divBdr>
        <w:top w:val="none" w:sz="0" w:space="0" w:color="auto"/>
        <w:left w:val="none" w:sz="0" w:space="0" w:color="auto"/>
        <w:bottom w:val="none" w:sz="0" w:space="0" w:color="auto"/>
        <w:right w:val="none" w:sz="0" w:space="0" w:color="auto"/>
      </w:divBdr>
    </w:div>
    <w:div w:id="350113114">
      <w:bodyDiv w:val="1"/>
      <w:marLeft w:val="0"/>
      <w:marRight w:val="0"/>
      <w:marTop w:val="0"/>
      <w:marBottom w:val="0"/>
      <w:divBdr>
        <w:top w:val="none" w:sz="0" w:space="0" w:color="auto"/>
        <w:left w:val="none" w:sz="0" w:space="0" w:color="auto"/>
        <w:bottom w:val="none" w:sz="0" w:space="0" w:color="auto"/>
        <w:right w:val="none" w:sz="0" w:space="0" w:color="auto"/>
      </w:divBdr>
      <w:divsChild>
        <w:div w:id="983697496">
          <w:marLeft w:val="0"/>
          <w:marRight w:val="0"/>
          <w:marTop w:val="0"/>
          <w:marBottom w:val="0"/>
          <w:divBdr>
            <w:top w:val="none" w:sz="0" w:space="0" w:color="auto"/>
            <w:left w:val="none" w:sz="0" w:space="0" w:color="auto"/>
            <w:bottom w:val="none" w:sz="0" w:space="0" w:color="auto"/>
            <w:right w:val="none" w:sz="0" w:space="0" w:color="auto"/>
          </w:divBdr>
        </w:div>
      </w:divsChild>
    </w:div>
    <w:div w:id="359168202">
      <w:bodyDiv w:val="1"/>
      <w:marLeft w:val="0"/>
      <w:marRight w:val="0"/>
      <w:marTop w:val="0"/>
      <w:marBottom w:val="0"/>
      <w:divBdr>
        <w:top w:val="none" w:sz="0" w:space="0" w:color="auto"/>
        <w:left w:val="none" w:sz="0" w:space="0" w:color="auto"/>
        <w:bottom w:val="none" w:sz="0" w:space="0" w:color="auto"/>
        <w:right w:val="none" w:sz="0" w:space="0" w:color="auto"/>
      </w:divBdr>
      <w:divsChild>
        <w:div w:id="1133910513">
          <w:marLeft w:val="0"/>
          <w:marRight w:val="0"/>
          <w:marTop w:val="0"/>
          <w:marBottom w:val="0"/>
          <w:divBdr>
            <w:top w:val="none" w:sz="0" w:space="0" w:color="auto"/>
            <w:left w:val="none" w:sz="0" w:space="0" w:color="auto"/>
            <w:bottom w:val="none" w:sz="0" w:space="0" w:color="auto"/>
            <w:right w:val="none" w:sz="0" w:space="0" w:color="auto"/>
          </w:divBdr>
        </w:div>
        <w:div w:id="891115753">
          <w:marLeft w:val="0"/>
          <w:marRight w:val="0"/>
          <w:marTop w:val="0"/>
          <w:marBottom w:val="0"/>
          <w:divBdr>
            <w:top w:val="none" w:sz="0" w:space="0" w:color="auto"/>
            <w:left w:val="none" w:sz="0" w:space="0" w:color="auto"/>
            <w:bottom w:val="none" w:sz="0" w:space="0" w:color="auto"/>
            <w:right w:val="none" w:sz="0" w:space="0" w:color="auto"/>
          </w:divBdr>
        </w:div>
      </w:divsChild>
    </w:div>
    <w:div w:id="429357296">
      <w:bodyDiv w:val="1"/>
      <w:marLeft w:val="0"/>
      <w:marRight w:val="0"/>
      <w:marTop w:val="0"/>
      <w:marBottom w:val="0"/>
      <w:divBdr>
        <w:top w:val="none" w:sz="0" w:space="0" w:color="auto"/>
        <w:left w:val="none" w:sz="0" w:space="0" w:color="auto"/>
        <w:bottom w:val="none" w:sz="0" w:space="0" w:color="auto"/>
        <w:right w:val="none" w:sz="0" w:space="0" w:color="auto"/>
      </w:divBdr>
      <w:divsChild>
        <w:div w:id="536159752">
          <w:marLeft w:val="0"/>
          <w:marRight w:val="0"/>
          <w:marTop w:val="0"/>
          <w:marBottom w:val="0"/>
          <w:divBdr>
            <w:top w:val="none" w:sz="0" w:space="0" w:color="auto"/>
            <w:left w:val="none" w:sz="0" w:space="0" w:color="auto"/>
            <w:bottom w:val="none" w:sz="0" w:space="0" w:color="auto"/>
            <w:right w:val="none" w:sz="0" w:space="0" w:color="auto"/>
          </w:divBdr>
        </w:div>
      </w:divsChild>
    </w:div>
    <w:div w:id="430509238">
      <w:bodyDiv w:val="1"/>
      <w:marLeft w:val="0"/>
      <w:marRight w:val="0"/>
      <w:marTop w:val="0"/>
      <w:marBottom w:val="0"/>
      <w:divBdr>
        <w:top w:val="none" w:sz="0" w:space="0" w:color="auto"/>
        <w:left w:val="none" w:sz="0" w:space="0" w:color="auto"/>
        <w:bottom w:val="none" w:sz="0" w:space="0" w:color="auto"/>
        <w:right w:val="none" w:sz="0" w:space="0" w:color="auto"/>
      </w:divBdr>
      <w:divsChild>
        <w:div w:id="523637575">
          <w:marLeft w:val="0"/>
          <w:marRight w:val="0"/>
          <w:marTop w:val="0"/>
          <w:marBottom w:val="0"/>
          <w:divBdr>
            <w:top w:val="none" w:sz="0" w:space="0" w:color="auto"/>
            <w:left w:val="none" w:sz="0" w:space="0" w:color="auto"/>
            <w:bottom w:val="none" w:sz="0" w:space="0" w:color="auto"/>
            <w:right w:val="none" w:sz="0" w:space="0" w:color="auto"/>
          </w:divBdr>
        </w:div>
      </w:divsChild>
    </w:div>
    <w:div w:id="515383237">
      <w:bodyDiv w:val="1"/>
      <w:marLeft w:val="0"/>
      <w:marRight w:val="0"/>
      <w:marTop w:val="0"/>
      <w:marBottom w:val="0"/>
      <w:divBdr>
        <w:top w:val="none" w:sz="0" w:space="0" w:color="auto"/>
        <w:left w:val="none" w:sz="0" w:space="0" w:color="auto"/>
        <w:bottom w:val="none" w:sz="0" w:space="0" w:color="auto"/>
        <w:right w:val="none" w:sz="0" w:space="0" w:color="auto"/>
      </w:divBdr>
      <w:divsChild>
        <w:div w:id="298996739">
          <w:marLeft w:val="0"/>
          <w:marRight w:val="0"/>
          <w:marTop w:val="0"/>
          <w:marBottom w:val="0"/>
          <w:divBdr>
            <w:top w:val="none" w:sz="0" w:space="0" w:color="auto"/>
            <w:left w:val="none" w:sz="0" w:space="0" w:color="auto"/>
            <w:bottom w:val="none" w:sz="0" w:space="0" w:color="auto"/>
            <w:right w:val="none" w:sz="0" w:space="0" w:color="auto"/>
          </w:divBdr>
        </w:div>
      </w:divsChild>
    </w:div>
    <w:div w:id="557940197">
      <w:bodyDiv w:val="1"/>
      <w:marLeft w:val="0"/>
      <w:marRight w:val="0"/>
      <w:marTop w:val="0"/>
      <w:marBottom w:val="0"/>
      <w:divBdr>
        <w:top w:val="none" w:sz="0" w:space="0" w:color="auto"/>
        <w:left w:val="none" w:sz="0" w:space="0" w:color="auto"/>
        <w:bottom w:val="none" w:sz="0" w:space="0" w:color="auto"/>
        <w:right w:val="none" w:sz="0" w:space="0" w:color="auto"/>
      </w:divBdr>
      <w:divsChild>
        <w:div w:id="1180197911">
          <w:marLeft w:val="0"/>
          <w:marRight w:val="0"/>
          <w:marTop w:val="0"/>
          <w:marBottom w:val="0"/>
          <w:divBdr>
            <w:top w:val="none" w:sz="0" w:space="0" w:color="auto"/>
            <w:left w:val="none" w:sz="0" w:space="0" w:color="auto"/>
            <w:bottom w:val="none" w:sz="0" w:space="0" w:color="auto"/>
            <w:right w:val="none" w:sz="0" w:space="0" w:color="auto"/>
          </w:divBdr>
        </w:div>
        <w:div w:id="1614049242">
          <w:marLeft w:val="0"/>
          <w:marRight w:val="0"/>
          <w:marTop w:val="0"/>
          <w:marBottom w:val="0"/>
          <w:divBdr>
            <w:top w:val="none" w:sz="0" w:space="0" w:color="auto"/>
            <w:left w:val="none" w:sz="0" w:space="0" w:color="auto"/>
            <w:bottom w:val="none" w:sz="0" w:space="0" w:color="auto"/>
            <w:right w:val="none" w:sz="0" w:space="0" w:color="auto"/>
          </w:divBdr>
        </w:div>
      </w:divsChild>
    </w:div>
    <w:div w:id="683213345">
      <w:bodyDiv w:val="1"/>
      <w:marLeft w:val="0"/>
      <w:marRight w:val="0"/>
      <w:marTop w:val="0"/>
      <w:marBottom w:val="0"/>
      <w:divBdr>
        <w:top w:val="none" w:sz="0" w:space="0" w:color="auto"/>
        <w:left w:val="none" w:sz="0" w:space="0" w:color="auto"/>
        <w:bottom w:val="none" w:sz="0" w:space="0" w:color="auto"/>
        <w:right w:val="none" w:sz="0" w:space="0" w:color="auto"/>
      </w:divBdr>
      <w:divsChild>
        <w:div w:id="854076044">
          <w:marLeft w:val="0"/>
          <w:marRight w:val="0"/>
          <w:marTop w:val="0"/>
          <w:marBottom w:val="0"/>
          <w:divBdr>
            <w:top w:val="none" w:sz="0" w:space="0" w:color="auto"/>
            <w:left w:val="none" w:sz="0" w:space="0" w:color="auto"/>
            <w:bottom w:val="none" w:sz="0" w:space="0" w:color="auto"/>
            <w:right w:val="none" w:sz="0" w:space="0" w:color="auto"/>
          </w:divBdr>
        </w:div>
        <w:div w:id="1209026569">
          <w:marLeft w:val="0"/>
          <w:marRight w:val="0"/>
          <w:marTop w:val="0"/>
          <w:marBottom w:val="0"/>
          <w:divBdr>
            <w:top w:val="none" w:sz="0" w:space="0" w:color="auto"/>
            <w:left w:val="none" w:sz="0" w:space="0" w:color="auto"/>
            <w:bottom w:val="none" w:sz="0" w:space="0" w:color="auto"/>
            <w:right w:val="none" w:sz="0" w:space="0" w:color="auto"/>
          </w:divBdr>
        </w:div>
      </w:divsChild>
    </w:div>
    <w:div w:id="722867274">
      <w:bodyDiv w:val="1"/>
      <w:marLeft w:val="0"/>
      <w:marRight w:val="0"/>
      <w:marTop w:val="0"/>
      <w:marBottom w:val="0"/>
      <w:divBdr>
        <w:top w:val="none" w:sz="0" w:space="0" w:color="auto"/>
        <w:left w:val="none" w:sz="0" w:space="0" w:color="auto"/>
        <w:bottom w:val="none" w:sz="0" w:space="0" w:color="auto"/>
        <w:right w:val="none" w:sz="0" w:space="0" w:color="auto"/>
      </w:divBdr>
      <w:divsChild>
        <w:div w:id="1582831268">
          <w:marLeft w:val="0"/>
          <w:marRight w:val="0"/>
          <w:marTop w:val="0"/>
          <w:marBottom w:val="0"/>
          <w:divBdr>
            <w:top w:val="none" w:sz="0" w:space="0" w:color="auto"/>
            <w:left w:val="none" w:sz="0" w:space="0" w:color="auto"/>
            <w:bottom w:val="none" w:sz="0" w:space="0" w:color="auto"/>
            <w:right w:val="none" w:sz="0" w:space="0" w:color="auto"/>
          </w:divBdr>
        </w:div>
      </w:divsChild>
    </w:div>
    <w:div w:id="726297036">
      <w:bodyDiv w:val="1"/>
      <w:marLeft w:val="0"/>
      <w:marRight w:val="0"/>
      <w:marTop w:val="0"/>
      <w:marBottom w:val="0"/>
      <w:divBdr>
        <w:top w:val="none" w:sz="0" w:space="0" w:color="auto"/>
        <w:left w:val="none" w:sz="0" w:space="0" w:color="auto"/>
        <w:bottom w:val="none" w:sz="0" w:space="0" w:color="auto"/>
        <w:right w:val="none" w:sz="0" w:space="0" w:color="auto"/>
      </w:divBdr>
      <w:divsChild>
        <w:div w:id="711342794">
          <w:marLeft w:val="0"/>
          <w:marRight w:val="0"/>
          <w:marTop w:val="0"/>
          <w:marBottom w:val="0"/>
          <w:divBdr>
            <w:top w:val="none" w:sz="0" w:space="0" w:color="auto"/>
            <w:left w:val="none" w:sz="0" w:space="0" w:color="auto"/>
            <w:bottom w:val="none" w:sz="0" w:space="0" w:color="auto"/>
            <w:right w:val="none" w:sz="0" w:space="0" w:color="auto"/>
          </w:divBdr>
        </w:div>
        <w:div w:id="1777747857">
          <w:marLeft w:val="0"/>
          <w:marRight w:val="0"/>
          <w:marTop w:val="0"/>
          <w:marBottom w:val="0"/>
          <w:divBdr>
            <w:top w:val="none" w:sz="0" w:space="0" w:color="auto"/>
            <w:left w:val="none" w:sz="0" w:space="0" w:color="auto"/>
            <w:bottom w:val="none" w:sz="0" w:space="0" w:color="auto"/>
            <w:right w:val="none" w:sz="0" w:space="0" w:color="auto"/>
          </w:divBdr>
        </w:div>
      </w:divsChild>
    </w:div>
    <w:div w:id="741024024">
      <w:bodyDiv w:val="1"/>
      <w:marLeft w:val="0"/>
      <w:marRight w:val="0"/>
      <w:marTop w:val="0"/>
      <w:marBottom w:val="0"/>
      <w:divBdr>
        <w:top w:val="none" w:sz="0" w:space="0" w:color="auto"/>
        <w:left w:val="none" w:sz="0" w:space="0" w:color="auto"/>
        <w:bottom w:val="none" w:sz="0" w:space="0" w:color="auto"/>
        <w:right w:val="none" w:sz="0" w:space="0" w:color="auto"/>
      </w:divBdr>
    </w:div>
    <w:div w:id="770319676">
      <w:bodyDiv w:val="1"/>
      <w:marLeft w:val="0"/>
      <w:marRight w:val="0"/>
      <w:marTop w:val="0"/>
      <w:marBottom w:val="0"/>
      <w:divBdr>
        <w:top w:val="none" w:sz="0" w:space="0" w:color="auto"/>
        <w:left w:val="none" w:sz="0" w:space="0" w:color="auto"/>
        <w:bottom w:val="none" w:sz="0" w:space="0" w:color="auto"/>
        <w:right w:val="none" w:sz="0" w:space="0" w:color="auto"/>
      </w:divBdr>
      <w:divsChild>
        <w:div w:id="1423061602">
          <w:marLeft w:val="0"/>
          <w:marRight w:val="0"/>
          <w:marTop w:val="0"/>
          <w:marBottom w:val="0"/>
          <w:divBdr>
            <w:top w:val="none" w:sz="0" w:space="0" w:color="auto"/>
            <w:left w:val="none" w:sz="0" w:space="0" w:color="auto"/>
            <w:bottom w:val="none" w:sz="0" w:space="0" w:color="auto"/>
            <w:right w:val="none" w:sz="0" w:space="0" w:color="auto"/>
          </w:divBdr>
        </w:div>
        <w:div w:id="1956331105">
          <w:marLeft w:val="0"/>
          <w:marRight w:val="0"/>
          <w:marTop w:val="0"/>
          <w:marBottom w:val="0"/>
          <w:divBdr>
            <w:top w:val="none" w:sz="0" w:space="0" w:color="auto"/>
            <w:left w:val="none" w:sz="0" w:space="0" w:color="auto"/>
            <w:bottom w:val="none" w:sz="0" w:space="0" w:color="auto"/>
            <w:right w:val="none" w:sz="0" w:space="0" w:color="auto"/>
          </w:divBdr>
        </w:div>
      </w:divsChild>
    </w:div>
    <w:div w:id="808321975">
      <w:bodyDiv w:val="1"/>
      <w:marLeft w:val="0"/>
      <w:marRight w:val="0"/>
      <w:marTop w:val="0"/>
      <w:marBottom w:val="0"/>
      <w:divBdr>
        <w:top w:val="none" w:sz="0" w:space="0" w:color="auto"/>
        <w:left w:val="none" w:sz="0" w:space="0" w:color="auto"/>
        <w:bottom w:val="none" w:sz="0" w:space="0" w:color="auto"/>
        <w:right w:val="none" w:sz="0" w:space="0" w:color="auto"/>
      </w:divBdr>
      <w:divsChild>
        <w:div w:id="491608469">
          <w:marLeft w:val="0"/>
          <w:marRight w:val="0"/>
          <w:marTop w:val="0"/>
          <w:marBottom w:val="0"/>
          <w:divBdr>
            <w:top w:val="none" w:sz="0" w:space="0" w:color="auto"/>
            <w:left w:val="none" w:sz="0" w:space="0" w:color="auto"/>
            <w:bottom w:val="none" w:sz="0" w:space="0" w:color="auto"/>
            <w:right w:val="none" w:sz="0" w:space="0" w:color="auto"/>
          </w:divBdr>
        </w:div>
        <w:div w:id="1246497881">
          <w:marLeft w:val="0"/>
          <w:marRight w:val="0"/>
          <w:marTop w:val="0"/>
          <w:marBottom w:val="0"/>
          <w:divBdr>
            <w:top w:val="none" w:sz="0" w:space="0" w:color="auto"/>
            <w:left w:val="none" w:sz="0" w:space="0" w:color="auto"/>
            <w:bottom w:val="none" w:sz="0" w:space="0" w:color="auto"/>
            <w:right w:val="none" w:sz="0" w:space="0" w:color="auto"/>
          </w:divBdr>
        </w:div>
      </w:divsChild>
    </w:div>
    <w:div w:id="812059116">
      <w:bodyDiv w:val="1"/>
      <w:marLeft w:val="0"/>
      <w:marRight w:val="0"/>
      <w:marTop w:val="0"/>
      <w:marBottom w:val="0"/>
      <w:divBdr>
        <w:top w:val="none" w:sz="0" w:space="0" w:color="auto"/>
        <w:left w:val="none" w:sz="0" w:space="0" w:color="auto"/>
        <w:bottom w:val="none" w:sz="0" w:space="0" w:color="auto"/>
        <w:right w:val="none" w:sz="0" w:space="0" w:color="auto"/>
      </w:divBdr>
      <w:divsChild>
        <w:div w:id="473723805">
          <w:marLeft w:val="0"/>
          <w:marRight w:val="0"/>
          <w:marTop w:val="0"/>
          <w:marBottom w:val="0"/>
          <w:divBdr>
            <w:top w:val="none" w:sz="0" w:space="0" w:color="auto"/>
            <w:left w:val="none" w:sz="0" w:space="0" w:color="auto"/>
            <w:bottom w:val="none" w:sz="0" w:space="0" w:color="auto"/>
            <w:right w:val="none" w:sz="0" w:space="0" w:color="auto"/>
          </w:divBdr>
        </w:div>
        <w:div w:id="2033340977">
          <w:marLeft w:val="0"/>
          <w:marRight w:val="0"/>
          <w:marTop w:val="0"/>
          <w:marBottom w:val="0"/>
          <w:divBdr>
            <w:top w:val="none" w:sz="0" w:space="0" w:color="auto"/>
            <w:left w:val="none" w:sz="0" w:space="0" w:color="auto"/>
            <w:bottom w:val="none" w:sz="0" w:space="0" w:color="auto"/>
            <w:right w:val="none" w:sz="0" w:space="0" w:color="auto"/>
          </w:divBdr>
        </w:div>
      </w:divsChild>
    </w:div>
    <w:div w:id="823471634">
      <w:bodyDiv w:val="1"/>
      <w:marLeft w:val="0"/>
      <w:marRight w:val="0"/>
      <w:marTop w:val="0"/>
      <w:marBottom w:val="0"/>
      <w:divBdr>
        <w:top w:val="none" w:sz="0" w:space="0" w:color="auto"/>
        <w:left w:val="none" w:sz="0" w:space="0" w:color="auto"/>
        <w:bottom w:val="none" w:sz="0" w:space="0" w:color="auto"/>
        <w:right w:val="none" w:sz="0" w:space="0" w:color="auto"/>
      </w:divBdr>
      <w:divsChild>
        <w:div w:id="1050230243">
          <w:marLeft w:val="0"/>
          <w:marRight w:val="0"/>
          <w:marTop w:val="0"/>
          <w:marBottom w:val="0"/>
          <w:divBdr>
            <w:top w:val="none" w:sz="0" w:space="0" w:color="auto"/>
            <w:left w:val="none" w:sz="0" w:space="0" w:color="auto"/>
            <w:bottom w:val="none" w:sz="0" w:space="0" w:color="auto"/>
            <w:right w:val="none" w:sz="0" w:space="0" w:color="auto"/>
          </w:divBdr>
        </w:div>
        <w:div w:id="1186286949">
          <w:marLeft w:val="0"/>
          <w:marRight w:val="0"/>
          <w:marTop w:val="0"/>
          <w:marBottom w:val="0"/>
          <w:divBdr>
            <w:top w:val="none" w:sz="0" w:space="0" w:color="auto"/>
            <w:left w:val="none" w:sz="0" w:space="0" w:color="auto"/>
            <w:bottom w:val="none" w:sz="0" w:space="0" w:color="auto"/>
            <w:right w:val="none" w:sz="0" w:space="0" w:color="auto"/>
          </w:divBdr>
        </w:div>
      </w:divsChild>
    </w:div>
    <w:div w:id="834496257">
      <w:bodyDiv w:val="1"/>
      <w:marLeft w:val="0"/>
      <w:marRight w:val="0"/>
      <w:marTop w:val="0"/>
      <w:marBottom w:val="0"/>
      <w:divBdr>
        <w:top w:val="none" w:sz="0" w:space="0" w:color="auto"/>
        <w:left w:val="none" w:sz="0" w:space="0" w:color="auto"/>
        <w:bottom w:val="none" w:sz="0" w:space="0" w:color="auto"/>
        <w:right w:val="none" w:sz="0" w:space="0" w:color="auto"/>
      </w:divBdr>
      <w:divsChild>
        <w:div w:id="1575824006">
          <w:marLeft w:val="0"/>
          <w:marRight w:val="0"/>
          <w:marTop w:val="0"/>
          <w:marBottom w:val="0"/>
          <w:divBdr>
            <w:top w:val="none" w:sz="0" w:space="0" w:color="auto"/>
            <w:left w:val="none" w:sz="0" w:space="0" w:color="auto"/>
            <w:bottom w:val="none" w:sz="0" w:space="0" w:color="auto"/>
            <w:right w:val="none" w:sz="0" w:space="0" w:color="auto"/>
          </w:divBdr>
        </w:div>
        <w:div w:id="1830098550">
          <w:marLeft w:val="0"/>
          <w:marRight w:val="0"/>
          <w:marTop w:val="0"/>
          <w:marBottom w:val="0"/>
          <w:divBdr>
            <w:top w:val="none" w:sz="0" w:space="0" w:color="auto"/>
            <w:left w:val="none" w:sz="0" w:space="0" w:color="auto"/>
            <w:bottom w:val="none" w:sz="0" w:space="0" w:color="auto"/>
            <w:right w:val="none" w:sz="0" w:space="0" w:color="auto"/>
          </w:divBdr>
        </w:div>
        <w:div w:id="1085999670">
          <w:marLeft w:val="0"/>
          <w:marRight w:val="0"/>
          <w:marTop w:val="0"/>
          <w:marBottom w:val="0"/>
          <w:divBdr>
            <w:top w:val="none" w:sz="0" w:space="0" w:color="auto"/>
            <w:left w:val="none" w:sz="0" w:space="0" w:color="auto"/>
            <w:bottom w:val="none" w:sz="0" w:space="0" w:color="auto"/>
            <w:right w:val="none" w:sz="0" w:space="0" w:color="auto"/>
          </w:divBdr>
        </w:div>
      </w:divsChild>
    </w:div>
    <w:div w:id="842234409">
      <w:bodyDiv w:val="1"/>
      <w:marLeft w:val="0"/>
      <w:marRight w:val="0"/>
      <w:marTop w:val="0"/>
      <w:marBottom w:val="0"/>
      <w:divBdr>
        <w:top w:val="none" w:sz="0" w:space="0" w:color="auto"/>
        <w:left w:val="none" w:sz="0" w:space="0" w:color="auto"/>
        <w:bottom w:val="none" w:sz="0" w:space="0" w:color="auto"/>
        <w:right w:val="none" w:sz="0" w:space="0" w:color="auto"/>
      </w:divBdr>
      <w:divsChild>
        <w:div w:id="2090954965">
          <w:marLeft w:val="0"/>
          <w:marRight w:val="0"/>
          <w:marTop w:val="0"/>
          <w:marBottom w:val="0"/>
          <w:divBdr>
            <w:top w:val="none" w:sz="0" w:space="0" w:color="auto"/>
            <w:left w:val="none" w:sz="0" w:space="0" w:color="auto"/>
            <w:bottom w:val="none" w:sz="0" w:space="0" w:color="auto"/>
            <w:right w:val="none" w:sz="0" w:space="0" w:color="auto"/>
          </w:divBdr>
        </w:div>
      </w:divsChild>
    </w:div>
    <w:div w:id="910774501">
      <w:bodyDiv w:val="1"/>
      <w:marLeft w:val="0"/>
      <w:marRight w:val="0"/>
      <w:marTop w:val="0"/>
      <w:marBottom w:val="0"/>
      <w:divBdr>
        <w:top w:val="none" w:sz="0" w:space="0" w:color="auto"/>
        <w:left w:val="none" w:sz="0" w:space="0" w:color="auto"/>
        <w:bottom w:val="none" w:sz="0" w:space="0" w:color="auto"/>
        <w:right w:val="none" w:sz="0" w:space="0" w:color="auto"/>
      </w:divBdr>
      <w:divsChild>
        <w:div w:id="2122263273">
          <w:marLeft w:val="0"/>
          <w:marRight w:val="0"/>
          <w:marTop w:val="0"/>
          <w:marBottom w:val="0"/>
          <w:divBdr>
            <w:top w:val="none" w:sz="0" w:space="0" w:color="auto"/>
            <w:left w:val="none" w:sz="0" w:space="0" w:color="auto"/>
            <w:bottom w:val="none" w:sz="0" w:space="0" w:color="auto"/>
            <w:right w:val="none" w:sz="0" w:space="0" w:color="auto"/>
          </w:divBdr>
        </w:div>
      </w:divsChild>
    </w:div>
    <w:div w:id="991637001">
      <w:bodyDiv w:val="1"/>
      <w:marLeft w:val="0"/>
      <w:marRight w:val="0"/>
      <w:marTop w:val="0"/>
      <w:marBottom w:val="0"/>
      <w:divBdr>
        <w:top w:val="none" w:sz="0" w:space="0" w:color="auto"/>
        <w:left w:val="none" w:sz="0" w:space="0" w:color="auto"/>
        <w:bottom w:val="none" w:sz="0" w:space="0" w:color="auto"/>
        <w:right w:val="none" w:sz="0" w:space="0" w:color="auto"/>
      </w:divBdr>
      <w:divsChild>
        <w:div w:id="287049597">
          <w:marLeft w:val="0"/>
          <w:marRight w:val="0"/>
          <w:marTop w:val="0"/>
          <w:marBottom w:val="0"/>
          <w:divBdr>
            <w:top w:val="none" w:sz="0" w:space="0" w:color="auto"/>
            <w:left w:val="none" w:sz="0" w:space="0" w:color="auto"/>
            <w:bottom w:val="none" w:sz="0" w:space="0" w:color="auto"/>
            <w:right w:val="none" w:sz="0" w:space="0" w:color="auto"/>
          </w:divBdr>
        </w:div>
        <w:div w:id="1226450494">
          <w:marLeft w:val="0"/>
          <w:marRight w:val="0"/>
          <w:marTop w:val="0"/>
          <w:marBottom w:val="0"/>
          <w:divBdr>
            <w:top w:val="none" w:sz="0" w:space="0" w:color="auto"/>
            <w:left w:val="none" w:sz="0" w:space="0" w:color="auto"/>
            <w:bottom w:val="none" w:sz="0" w:space="0" w:color="auto"/>
            <w:right w:val="none" w:sz="0" w:space="0" w:color="auto"/>
          </w:divBdr>
        </w:div>
      </w:divsChild>
    </w:div>
    <w:div w:id="1023165094">
      <w:bodyDiv w:val="1"/>
      <w:marLeft w:val="0"/>
      <w:marRight w:val="0"/>
      <w:marTop w:val="0"/>
      <w:marBottom w:val="0"/>
      <w:divBdr>
        <w:top w:val="none" w:sz="0" w:space="0" w:color="auto"/>
        <w:left w:val="none" w:sz="0" w:space="0" w:color="auto"/>
        <w:bottom w:val="none" w:sz="0" w:space="0" w:color="auto"/>
        <w:right w:val="none" w:sz="0" w:space="0" w:color="auto"/>
      </w:divBdr>
      <w:divsChild>
        <w:div w:id="64375443">
          <w:marLeft w:val="0"/>
          <w:marRight w:val="0"/>
          <w:marTop w:val="0"/>
          <w:marBottom w:val="0"/>
          <w:divBdr>
            <w:top w:val="none" w:sz="0" w:space="0" w:color="auto"/>
            <w:left w:val="none" w:sz="0" w:space="0" w:color="auto"/>
            <w:bottom w:val="none" w:sz="0" w:space="0" w:color="auto"/>
            <w:right w:val="none" w:sz="0" w:space="0" w:color="auto"/>
          </w:divBdr>
        </w:div>
        <w:div w:id="2066441475">
          <w:marLeft w:val="0"/>
          <w:marRight w:val="0"/>
          <w:marTop w:val="0"/>
          <w:marBottom w:val="0"/>
          <w:divBdr>
            <w:top w:val="none" w:sz="0" w:space="0" w:color="auto"/>
            <w:left w:val="none" w:sz="0" w:space="0" w:color="auto"/>
            <w:bottom w:val="none" w:sz="0" w:space="0" w:color="auto"/>
            <w:right w:val="none" w:sz="0" w:space="0" w:color="auto"/>
          </w:divBdr>
        </w:div>
      </w:divsChild>
    </w:div>
    <w:div w:id="1039361317">
      <w:bodyDiv w:val="1"/>
      <w:marLeft w:val="0"/>
      <w:marRight w:val="0"/>
      <w:marTop w:val="0"/>
      <w:marBottom w:val="0"/>
      <w:divBdr>
        <w:top w:val="none" w:sz="0" w:space="0" w:color="auto"/>
        <w:left w:val="none" w:sz="0" w:space="0" w:color="auto"/>
        <w:bottom w:val="none" w:sz="0" w:space="0" w:color="auto"/>
        <w:right w:val="none" w:sz="0" w:space="0" w:color="auto"/>
      </w:divBdr>
      <w:divsChild>
        <w:div w:id="612441720">
          <w:marLeft w:val="0"/>
          <w:marRight w:val="0"/>
          <w:marTop w:val="0"/>
          <w:marBottom w:val="0"/>
          <w:divBdr>
            <w:top w:val="none" w:sz="0" w:space="0" w:color="auto"/>
            <w:left w:val="none" w:sz="0" w:space="0" w:color="auto"/>
            <w:bottom w:val="none" w:sz="0" w:space="0" w:color="auto"/>
            <w:right w:val="none" w:sz="0" w:space="0" w:color="auto"/>
          </w:divBdr>
          <w:divsChild>
            <w:div w:id="1454517092">
              <w:marLeft w:val="0"/>
              <w:marRight w:val="0"/>
              <w:marTop w:val="0"/>
              <w:marBottom w:val="0"/>
              <w:divBdr>
                <w:top w:val="none" w:sz="0" w:space="0" w:color="auto"/>
                <w:left w:val="none" w:sz="0" w:space="0" w:color="auto"/>
                <w:bottom w:val="none" w:sz="0" w:space="0" w:color="auto"/>
                <w:right w:val="none" w:sz="0" w:space="0" w:color="auto"/>
              </w:divBdr>
            </w:div>
          </w:divsChild>
        </w:div>
        <w:div w:id="1266618978">
          <w:marLeft w:val="0"/>
          <w:marRight w:val="0"/>
          <w:marTop w:val="0"/>
          <w:marBottom w:val="0"/>
          <w:divBdr>
            <w:top w:val="none" w:sz="0" w:space="0" w:color="auto"/>
            <w:left w:val="none" w:sz="0" w:space="0" w:color="auto"/>
            <w:bottom w:val="none" w:sz="0" w:space="0" w:color="auto"/>
            <w:right w:val="none" w:sz="0" w:space="0" w:color="auto"/>
          </w:divBdr>
          <w:divsChild>
            <w:div w:id="18966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91661">
      <w:bodyDiv w:val="1"/>
      <w:marLeft w:val="0"/>
      <w:marRight w:val="0"/>
      <w:marTop w:val="0"/>
      <w:marBottom w:val="0"/>
      <w:divBdr>
        <w:top w:val="none" w:sz="0" w:space="0" w:color="auto"/>
        <w:left w:val="none" w:sz="0" w:space="0" w:color="auto"/>
        <w:bottom w:val="none" w:sz="0" w:space="0" w:color="auto"/>
        <w:right w:val="none" w:sz="0" w:space="0" w:color="auto"/>
      </w:divBdr>
    </w:div>
    <w:div w:id="1094400689">
      <w:bodyDiv w:val="1"/>
      <w:marLeft w:val="0"/>
      <w:marRight w:val="0"/>
      <w:marTop w:val="0"/>
      <w:marBottom w:val="0"/>
      <w:divBdr>
        <w:top w:val="none" w:sz="0" w:space="0" w:color="auto"/>
        <w:left w:val="none" w:sz="0" w:space="0" w:color="auto"/>
        <w:bottom w:val="none" w:sz="0" w:space="0" w:color="auto"/>
        <w:right w:val="none" w:sz="0" w:space="0" w:color="auto"/>
      </w:divBdr>
      <w:divsChild>
        <w:div w:id="1066492112">
          <w:marLeft w:val="0"/>
          <w:marRight w:val="0"/>
          <w:marTop w:val="0"/>
          <w:marBottom w:val="0"/>
          <w:divBdr>
            <w:top w:val="none" w:sz="0" w:space="0" w:color="auto"/>
            <w:left w:val="none" w:sz="0" w:space="0" w:color="auto"/>
            <w:bottom w:val="none" w:sz="0" w:space="0" w:color="auto"/>
            <w:right w:val="none" w:sz="0" w:space="0" w:color="auto"/>
          </w:divBdr>
        </w:div>
      </w:divsChild>
    </w:div>
    <w:div w:id="1205102256">
      <w:bodyDiv w:val="1"/>
      <w:marLeft w:val="0"/>
      <w:marRight w:val="0"/>
      <w:marTop w:val="0"/>
      <w:marBottom w:val="0"/>
      <w:divBdr>
        <w:top w:val="none" w:sz="0" w:space="0" w:color="auto"/>
        <w:left w:val="none" w:sz="0" w:space="0" w:color="auto"/>
        <w:bottom w:val="none" w:sz="0" w:space="0" w:color="auto"/>
        <w:right w:val="none" w:sz="0" w:space="0" w:color="auto"/>
      </w:divBdr>
    </w:div>
    <w:div w:id="1210416304">
      <w:bodyDiv w:val="1"/>
      <w:marLeft w:val="0"/>
      <w:marRight w:val="0"/>
      <w:marTop w:val="0"/>
      <w:marBottom w:val="0"/>
      <w:divBdr>
        <w:top w:val="none" w:sz="0" w:space="0" w:color="auto"/>
        <w:left w:val="none" w:sz="0" w:space="0" w:color="auto"/>
        <w:bottom w:val="none" w:sz="0" w:space="0" w:color="auto"/>
        <w:right w:val="none" w:sz="0" w:space="0" w:color="auto"/>
      </w:divBdr>
      <w:divsChild>
        <w:div w:id="883253194">
          <w:marLeft w:val="0"/>
          <w:marRight w:val="0"/>
          <w:marTop w:val="0"/>
          <w:marBottom w:val="0"/>
          <w:divBdr>
            <w:top w:val="none" w:sz="0" w:space="0" w:color="auto"/>
            <w:left w:val="none" w:sz="0" w:space="0" w:color="auto"/>
            <w:bottom w:val="none" w:sz="0" w:space="0" w:color="auto"/>
            <w:right w:val="none" w:sz="0" w:space="0" w:color="auto"/>
          </w:divBdr>
        </w:div>
        <w:div w:id="1807963524">
          <w:marLeft w:val="0"/>
          <w:marRight w:val="0"/>
          <w:marTop w:val="0"/>
          <w:marBottom w:val="0"/>
          <w:divBdr>
            <w:top w:val="none" w:sz="0" w:space="0" w:color="auto"/>
            <w:left w:val="none" w:sz="0" w:space="0" w:color="auto"/>
            <w:bottom w:val="none" w:sz="0" w:space="0" w:color="auto"/>
            <w:right w:val="none" w:sz="0" w:space="0" w:color="auto"/>
          </w:divBdr>
        </w:div>
      </w:divsChild>
    </w:div>
    <w:div w:id="1293441141">
      <w:bodyDiv w:val="1"/>
      <w:marLeft w:val="0"/>
      <w:marRight w:val="0"/>
      <w:marTop w:val="0"/>
      <w:marBottom w:val="0"/>
      <w:divBdr>
        <w:top w:val="none" w:sz="0" w:space="0" w:color="auto"/>
        <w:left w:val="none" w:sz="0" w:space="0" w:color="auto"/>
        <w:bottom w:val="none" w:sz="0" w:space="0" w:color="auto"/>
        <w:right w:val="none" w:sz="0" w:space="0" w:color="auto"/>
      </w:divBdr>
      <w:divsChild>
        <w:div w:id="1852337041">
          <w:marLeft w:val="0"/>
          <w:marRight w:val="0"/>
          <w:marTop w:val="0"/>
          <w:marBottom w:val="0"/>
          <w:divBdr>
            <w:top w:val="none" w:sz="0" w:space="0" w:color="auto"/>
            <w:left w:val="none" w:sz="0" w:space="0" w:color="auto"/>
            <w:bottom w:val="none" w:sz="0" w:space="0" w:color="auto"/>
            <w:right w:val="none" w:sz="0" w:space="0" w:color="auto"/>
          </w:divBdr>
        </w:div>
        <w:div w:id="600261405">
          <w:marLeft w:val="0"/>
          <w:marRight w:val="0"/>
          <w:marTop w:val="0"/>
          <w:marBottom w:val="0"/>
          <w:divBdr>
            <w:top w:val="none" w:sz="0" w:space="0" w:color="auto"/>
            <w:left w:val="none" w:sz="0" w:space="0" w:color="auto"/>
            <w:bottom w:val="none" w:sz="0" w:space="0" w:color="auto"/>
            <w:right w:val="none" w:sz="0" w:space="0" w:color="auto"/>
          </w:divBdr>
          <w:divsChild>
            <w:div w:id="8052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2923">
      <w:bodyDiv w:val="1"/>
      <w:marLeft w:val="0"/>
      <w:marRight w:val="0"/>
      <w:marTop w:val="0"/>
      <w:marBottom w:val="0"/>
      <w:divBdr>
        <w:top w:val="none" w:sz="0" w:space="0" w:color="auto"/>
        <w:left w:val="none" w:sz="0" w:space="0" w:color="auto"/>
        <w:bottom w:val="none" w:sz="0" w:space="0" w:color="auto"/>
        <w:right w:val="none" w:sz="0" w:space="0" w:color="auto"/>
      </w:divBdr>
      <w:divsChild>
        <w:div w:id="1456362609">
          <w:marLeft w:val="0"/>
          <w:marRight w:val="0"/>
          <w:marTop w:val="0"/>
          <w:marBottom w:val="0"/>
          <w:divBdr>
            <w:top w:val="none" w:sz="0" w:space="0" w:color="auto"/>
            <w:left w:val="none" w:sz="0" w:space="0" w:color="auto"/>
            <w:bottom w:val="none" w:sz="0" w:space="0" w:color="auto"/>
            <w:right w:val="none" w:sz="0" w:space="0" w:color="auto"/>
          </w:divBdr>
        </w:div>
        <w:div w:id="33122910">
          <w:marLeft w:val="0"/>
          <w:marRight w:val="0"/>
          <w:marTop w:val="0"/>
          <w:marBottom w:val="0"/>
          <w:divBdr>
            <w:top w:val="none" w:sz="0" w:space="0" w:color="auto"/>
            <w:left w:val="none" w:sz="0" w:space="0" w:color="auto"/>
            <w:bottom w:val="none" w:sz="0" w:space="0" w:color="auto"/>
            <w:right w:val="none" w:sz="0" w:space="0" w:color="auto"/>
          </w:divBdr>
        </w:div>
      </w:divsChild>
    </w:div>
    <w:div w:id="1329016848">
      <w:bodyDiv w:val="1"/>
      <w:marLeft w:val="0"/>
      <w:marRight w:val="0"/>
      <w:marTop w:val="0"/>
      <w:marBottom w:val="0"/>
      <w:divBdr>
        <w:top w:val="none" w:sz="0" w:space="0" w:color="auto"/>
        <w:left w:val="none" w:sz="0" w:space="0" w:color="auto"/>
        <w:bottom w:val="none" w:sz="0" w:space="0" w:color="auto"/>
        <w:right w:val="none" w:sz="0" w:space="0" w:color="auto"/>
      </w:divBdr>
      <w:divsChild>
        <w:div w:id="706295537">
          <w:marLeft w:val="0"/>
          <w:marRight w:val="0"/>
          <w:marTop w:val="0"/>
          <w:marBottom w:val="0"/>
          <w:divBdr>
            <w:top w:val="none" w:sz="0" w:space="0" w:color="auto"/>
            <w:left w:val="none" w:sz="0" w:space="0" w:color="auto"/>
            <w:bottom w:val="none" w:sz="0" w:space="0" w:color="auto"/>
            <w:right w:val="none" w:sz="0" w:space="0" w:color="auto"/>
          </w:divBdr>
        </w:div>
      </w:divsChild>
    </w:div>
    <w:div w:id="1339697213">
      <w:bodyDiv w:val="1"/>
      <w:marLeft w:val="0"/>
      <w:marRight w:val="0"/>
      <w:marTop w:val="0"/>
      <w:marBottom w:val="0"/>
      <w:divBdr>
        <w:top w:val="none" w:sz="0" w:space="0" w:color="auto"/>
        <w:left w:val="none" w:sz="0" w:space="0" w:color="auto"/>
        <w:bottom w:val="none" w:sz="0" w:space="0" w:color="auto"/>
        <w:right w:val="none" w:sz="0" w:space="0" w:color="auto"/>
      </w:divBdr>
      <w:divsChild>
        <w:div w:id="1276332640">
          <w:marLeft w:val="0"/>
          <w:marRight w:val="0"/>
          <w:marTop w:val="0"/>
          <w:marBottom w:val="0"/>
          <w:divBdr>
            <w:top w:val="none" w:sz="0" w:space="0" w:color="auto"/>
            <w:left w:val="none" w:sz="0" w:space="0" w:color="auto"/>
            <w:bottom w:val="none" w:sz="0" w:space="0" w:color="auto"/>
            <w:right w:val="none" w:sz="0" w:space="0" w:color="auto"/>
          </w:divBdr>
        </w:div>
      </w:divsChild>
    </w:div>
    <w:div w:id="1352487582">
      <w:bodyDiv w:val="1"/>
      <w:marLeft w:val="0"/>
      <w:marRight w:val="0"/>
      <w:marTop w:val="0"/>
      <w:marBottom w:val="0"/>
      <w:divBdr>
        <w:top w:val="none" w:sz="0" w:space="0" w:color="auto"/>
        <w:left w:val="none" w:sz="0" w:space="0" w:color="auto"/>
        <w:bottom w:val="none" w:sz="0" w:space="0" w:color="auto"/>
        <w:right w:val="none" w:sz="0" w:space="0" w:color="auto"/>
      </w:divBdr>
      <w:divsChild>
        <w:div w:id="657657589">
          <w:marLeft w:val="0"/>
          <w:marRight w:val="0"/>
          <w:marTop w:val="0"/>
          <w:marBottom w:val="0"/>
          <w:divBdr>
            <w:top w:val="none" w:sz="0" w:space="0" w:color="auto"/>
            <w:left w:val="none" w:sz="0" w:space="0" w:color="auto"/>
            <w:bottom w:val="none" w:sz="0" w:space="0" w:color="auto"/>
            <w:right w:val="none" w:sz="0" w:space="0" w:color="auto"/>
          </w:divBdr>
        </w:div>
      </w:divsChild>
    </w:div>
    <w:div w:id="1369722223">
      <w:bodyDiv w:val="1"/>
      <w:marLeft w:val="0"/>
      <w:marRight w:val="0"/>
      <w:marTop w:val="0"/>
      <w:marBottom w:val="0"/>
      <w:divBdr>
        <w:top w:val="none" w:sz="0" w:space="0" w:color="auto"/>
        <w:left w:val="none" w:sz="0" w:space="0" w:color="auto"/>
        <w:bottom w:val="none" w:sz="0" w:space="0" w:color="auto"/>
        <w:right w:val="none" w:sz="0" w:space="0" w:color="auto"/>
      </w:divBdr>
      <w:divsChild>
        <w:div w:id="1416593249">
          <w:marLeft w:val="0"/>
          <w:marRight w:val="0"/>
          <w:marTop w:val="0"/>
          <w:marBottom w:val="0"/>
          <w:divBdr>
            <w:top w:val="none" w:sz="0" w:space="0" w:color="auto"/>
            <w:left w:val="none" w:sz="0" w:space="0" w:color="auto"/>
            <w:bottom w:val="none" w:sz="0" w:space="0" w:color="auto"/>
            <w:right w:val="none" w:sz="0" w:space="0" w:color="auto"/>
          </w:divBdr>
        </w:div>
      </w:divsChild>
    </w:div>
    <w:div w:id="1491404550">
      <w:bodyDiv w:val="1"/>
      <w:marLeft w:val="0"/>
      <w:marRight w:val="0"/>
      <w:marTop w:val="0"/>
      <w:marBottom w:val="0"/>
      <w:divBdr>
        <w:top w:val="none" w:sz="0" w:space="0" w:color="auto"/>
        <w:left w:val="none" w:sz="0" w:space="0" w:color="auto"/>
        <w:bottom w:val="none" w:sz="0" w:space="0" w:color="auto"/>
        <w:right w:val="none" w:sz="0" w:space="0" w:color="auto"/>
      </w:divBdr>
      <w:divsChild>
        <w:div w:id="1452935658">
          <w:marLeft w:val="0"/>
          <w:marRight w:val="0"/>
          <w:marTop w:val="0"/>
          <w:marBottom w:val="0"/>
          <w:divBdr>
            <w:top w:val="none" w:sz="0" w:space="0" w:color="auto"/>
            <w:left w:val="none" w:sz="0" w:space="0" w:color="auto"/>
            <w:bottom w:val="none" w:sz="0" w:space="0" w:color="auto"/>
            <w:right w:val="none" w:sz="0" w:space="0" w:color="auto"/>
          </w:divBdr>
        </w:div>
      </w:divsChild>
    </w:div>
    <w:div w:id="1501309002">
      <w:bodyDiv w:val="1"/>
      <w:marLeft w:val="0"/>
      <w:marRight w:val="0"/>
      <w:marTop w:val="0"/>
      <w:marBottom w:val="0"/>
      <w:divBdr>
        <w:top w:val="none" w:sz="0" w:space="0" w:color="auto"/>
        <w:left w:val="none" w:sz="0" w:space="0" w:color="auto"/>
        <w:bottom w:val="none" w:sz="0" w:space="0" w:color="auto"/>
        <w:right w:val="none" w:sz="0" w:space="0" w:color="auto"/>
      </w:divBdr>
      <w:divsChild>
        <w:div w:id="1694919903">
          <w:marLeft w:val="0"/>
          <w:marRight w:val="0"/>
          <w:marTop w:val="0"/>
          <w:marBottom w:val="0"/>
          <w:divBdr>
            <w:top w:val="none" w:sz="0" w:space="0" w:color="auto"/>
            <w:left w:val="none" w:sz="0" w:space="0" w:color="auto"/>
            <w:bottom w:val="none" w:sz="0" w:space="0" w:color="auto"/>
            <w:right w:val="none" w:sz="0" w:space="0" w:color="auto"/>
          </w:divBdr>
        </w:div>
      </w:divsChild>
    </w:div>
    <w:div w:id="1589845192">
      <w:bodyDiv w:val="1"/>
      <w:marLeft w:val="0"/>
      <w:marRight w:val="0"/>
      <w:marTop w:val="0"/>
      <w:marBottom w:val="0"/>
      <w:divBdr>
        <w:top w:val="none" w:sz="0" w:space="0" w:color="auto"/>
        <w:left w:val="none" w:sz="0" w:space="0" w:color="auto"/>
        <w:bottom w:val="none" w:sz="0" w:space="0" w:color="auto"/>
        <w:right w:val="none" w:sz="0" w:space="0" w:color="auto"/>
      </w:divBdr>
      <w:divsChild>
        <w:div w:id="1302736601">
          <w:marLeft w:val="0"/>
          <w:marRight w:val="0"/>
          <w:marTop w:val="0"/>
          <w:marBottom w:val="0"/>
          <w:divBdr>
            <w:top w:val="none" w:sz="0" w:space="0" w:color="auto"/>
            <w:left w:val="none" w:sz="0" w:space="0" w:color="auto"/>
            <w:bottom w:val="none" w:sz="0" w:space="0" w:color="auto"/>
            <w:right w:val="none" w:sz="0" w:space="0" w:color="auto"/>
          </w:divBdr>
        </w:div>
      </w:divsChild>
    </w:div>
    <w:div w:id="1628318817">
      <w:bodyDiv w:val="1"/>
      <w:marLeft w:val="0"/>
      <w:marRight w:val="0"/>
      <w:marTop w:val="0"/>
      <w:marBottom w:val="0"/>
      <w:divBdr>
        <w:top w:val="none" w:sz="0" w:space="0" w:color="auto"/>
        <w:left w:val="none" w:sz="0" w:space="0" w:color="auto"/>
        <w:bottom w:val="none" w:sz="0" w:space="0" w:color="auto"/>
        <w:right w:val="none" w:sz="0" w:space="0" w:color="auto"/>
      </w:divBdr>
    </w:div>
    <w:div w:id="1636179404">
      <w:bodyDiv w:val="1"/>
      <w:marLeft w:val="0"/>
      <w:marRight w:val="0"/>
      <w:marTop w:val="0"/>
      <w:marBottom w:val="0"/>
      <w:divBdr>
        <w:top w:val="none" w:sz="0" w:space="0" w:color="auto"/>
        <w:left w:val="none" w:sz="0" w:space="0" w:color="auto"/>
        <w:bottom w:val="none" w:sz="0" w:space="0" w:color="auto"/>
        <w:right w:val="none" w:sz="0" w:space="0" w:color="auto"/>
      </w:divBdr>
    </w:div>
    <w:div w:id="1769689696">
      <w:bodyDiv w:val="1"/>
      <w:marLeft w:val="0"/>
      <w:marRight w:val="0"/>
      <w:marTop w:val="0"/>
      <w:marBottom w:val="0"/>
      <w:divBdr>
        <w:top w:val="none" w:sz="0" w:space="0" w:color="auto"/>
        <w:left w:val="none" w:sz="0" w:space="0" w:color="auto"/>
        <w:bottom w:val="none" w:sz="0" w:space="0" w:color="auto"/>
        <w:right w:val="none" w:sz="0" w:space="0" w:color="auto"/>
      </w:divBdr>
      <w:divsChild>
        <w:div w:id="478688072">
          <w:marLeft w:val="0"/>
          <w:marRight w:val="0"/>
          <w:marTop w:val="0"/>
          <w:marBottom w:val="0"/>
          <w:divBdr>
            <w:top w:val="none" w:sz="0" w:space="0" w:color="auto"/>
            <w:left w:val="none" w:sz="0" w:space="0" w:color="auto"/>
            <w:bottom w:val="none" w:sz="0" w:space="0" w:color="auto"/>
            <w:right w:val="none" w:sz="0" w:space="0" w:color="auto"/>
          </w:divBdr>
        </w:div>
        <w:div w:id="1572957718">
          <w:marLeft w:val="0"/>
          <w:marRight w:val="0"/>
          <w:marTop w:val="0"/>
          <w:marBottom w:val="0"/>
          <w:divBdr>
            <w:top w:val="none" w:sz="0" w:space="0" w:color="auto"/>
            <w:left w:val="none" w:sz="0" w:space="0" w:color="auto"/>
            <w:bottom w:val="none" w:sz="0" w:space="0" w:color="auto"/>
            <w:right w:val="none" w:sz="0" w:space="0" w:color="auto"/>
          </w:divBdr>
        </w:div>
      </w:divsChild>
    </w:div>
    <w:div w:id="1818063856">
      <w:bodyDiv w:val="1"/>
      <w:marLeft w:val="0"/>
      <w:marRight w:val="0"/>
      <w:marTop w:val="0"/>
      <w:marBottom w:val="0"/>
      <w:divBdr>
        <w:top w:val="none" w:sz="0" w:space="0" w:color="auto"/>
        <w:left w:val="none" w:sz="0" w:space="0" w:color="auto"/>
        <w:bottom w:val="none" w:sz="0" w:space="0" w:color="auto"/>
        <w:right w:val="none" w:sz="0" w:space="0" w:color="auto"/>
      </w:divBdr>
      <w:divsChild>
        <w:div w:id="1046415961">
          <w:marLeft w:val="0"/>
          <w:marRight w:val="0"/>
          <w:marTop w:val="0"/>
          <w:marBottom w:val="0"/>
          <w:divBdr>
            <w:top w:val="none" w:sz="0" w:space="0" w:color="auto"/>
            <w:left w:val="none" w:sz="0" w:space="0" w:color="auto"/>
            <w:bottom w:val="none" w:sz="0" w:space="0" w:color="auto"/>
            <w:right w:val="none" w:sz="0" w:space="0" w:color="auto"/>
          </w:divBdr>
        </w:div>
        <w:div w:id="2037734249">
          <w:marLeft w:val="0"/>
          <w:marRight w:val="0"/>
          <w:marTop w:val="0"/>
          <w:marBottom w:val="0"/>
          <w:divBdr>
            <w:top w:val="none" w:sz="0" w:space="0" w:color="auto"/>
            <w:left w:val="none" w:sz="0" w:space="0" w:color="auto"/>
            <w:bottom w:val="none" w:sz="0" w:space="0" w:color="auto"/>
            <w:right w:val="none" w:sz="0" w:space="0" w:color="auto"/>
          </w:divBdr>
        </w:div>
      </w:divsChild>
    </w:div>
    <w:div w:id="1883470054">
      <w:bodyDiv w:val="1"/>
      <w:marLeft w:val="0"/>
      <w:marRight w:val="0"/>
      <w:marTop w:val="0"/>
      <w:marBottom w:val="0"/>
      <w:divBdr>
        <w:top w:val="none" w:sz="0" w:space="0" w:color="auto"/>
        <w:left w:val="none" w:sz="0" w:space="0" w:color="auto"/>
        <w:bottom w:val="none" w:sz="0" w:space="0" w:color="auto"/>
        <w:right w:val="none" w:sz="0" w:space="0" w:color="auto"/>
      </w:divBdr>
    </w:div>
    <w:div w:id="1953705978">
      <w:bodyDiv w:val="1"/>
      <w:marLeft w:val="0"/>
      <w:marRight w:val="0"/>
      <w:marTop w:val="0"/>
      <w:marBottom w:val="0"/>
      <w:divBdr>
        <w:top w:val="none" w:sz="0" w:space="0" w:color="auto"/>
        <w:left w:val="none" w:sz="0" w:space="0" w:color="auto"/>
        <w:bottom w:val="none" w:sz="0" w:space="0" w:color="auto"/>
        <w:right w:val="none" w:sz="0" w:space="0" w:color="auto"/>
      </w:divBdr>
      <w:divsChild>
        <w:div w:id="570887732">
          <w:marLeft w:val="0"/>
          <w:marRight w:val="0"/>
          <w:marTop w:val="0"/>
          <w:marBottom w:val="0"/>
          <w:divBdr>
            <w:top w:val="none" w:sz="0" w:space="0" w:color="auto"/>
            <w:left w:val="none" w:sz="0" w:space="0" w:color="auto"/>
            <w:bottom w:val="none" w:sz="0" w:space="0" w:color="auto"/>
            <w:right w:val="none" w:sz="0" w:space="0" w:color="auto"/>
          </w:divBdr>
        </w:div>
        <w:div w:id="1658611118">
          <w:marLeft w:val="0"/>
          <w:marRight w:val="0"/>
          <w:marTop w:val="0"/>
          <w:marBottom w:val="0"/>
          <w:divBdr>
            <w:top w:val="none" w:sz="0" w:space="0" w:color="auto"/>
            <w:left w:val="none" w:sz="0" w:space="0" w:color="auto"/>
            <w:bottom w:val="none" w:sz="0" w:space="0" w:color="auto"/>
            <w:right w:val="none" w:sz="0" w:space="0" w:color="auto"/>
          </w:divBdr>
        </w:div>
      </w:divsChild>
    </w:div>
    <w:div w:id="1955015260">
      <w:bodyDiv w:val="1"/>
      <w:marLeft w:val="0"/>
      <w:marRight w:val="0"/>
      <w:marTop w:val="0"/>
      <w:marBottom w:val="0"/>
      <w:divBdr>
        <w:top w:val="none" w:sz="0" w:space="0" w:color="auto"/>
        <w:left w:val="none" w:sz="0" w:space="0" w:color="auto"/>
        <w:bottom w:val="none" w:sz="0" w:space="0" w:color="auto"/>
        <w:right w:val="none" w:sz="0" w:space="0" w:color="auto"/>
      </w:divBdr>
      <w:divsChild>
        <w:div w:id="437719381">
          <w:marLeft w:val="0"/>
          <w:marRight w:val="0"/>
          <w:marTop w:val="0"/>
          <w:marBottom w:val="0"/>
          <w:divBdr>
            <w:top w:val="none" w:sz="0" w:space="0" w:color="auto"/>
            <w:left w:val="none" w:sz="0" w:space="0" w:color="auto"/>
            <w:bottom w:val="none" w:sz="0" w:space="0" w:color="auto"/>
            <w:right w:val="none" w:sz="0" w:space="0" w:color="auto"/>
          </w:divBdr>
        </w:div>
      </w:divsChild>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968557344">
          <w:marLeft w:val="0"/>
          <w:marRight w:val="0"/>
          <w:marTop w:val="0"/>
          <w:marBottom w:val="0"/>
          <w:divBdr>
            <w:top w:val="none" w:sz="0" w:space="0" w:color="auto"/>
            <w:left w:val="none" w:sz="0" w:space="0" w:color="auto"/>
            <w:bottom w:val="none" w:sz="0" w:space="0" w:color="auto"/>
            <w:right w:val="none" w:sz="0" w:space="0" w:color="auto"/>
          </w:divBdr>
        </w:div>
        <w:div w:id="1889687751">
          <w:marLeft w:val="0"/>
          <w:marRight w:val="0"/>
          <w:marTop w:val="0"/>
          <w:marBottom w:val="0"/>
          <w:divBdr>
            <w:top w:val="none" w:sz="0" w:space="0" w:color="auto"/>
            <w:left w:val="none" w:sz="0" w:space="0" w:color="auto"/>
            <w:bottom w:val="none" w:sz="0" w:space="0" w:color="auto"/>
            <w:right w:val="none" w:sz="0" w:space="0" w:color="auto"/>
          </w:divBdr>
        </w:div>
      </w:divsChild>
    </w:div>
    <w:div w:id="1973056150">
      <w:bodyDiv w:val="1"/>
      <w:marLeft w:val="0"/>
      <w:marRight w:val="0"/>
      <w:marTop w:val="0"/>
      <w:marBottom w:val="0"/>
      <w:divBdr>
        <w:top w:val="none" w:sz="0" w:space="0" w:color="auto"/>
        <w:left w:val="none" w:sz="0" w:space="0" w:color="auto"/>
        <w:bottom w:val="none" w:sz="0" w:space="0" w:color="auto"/>
        <w:right w:val="none" w:sz="0" w:space="0" w:color="auto"/>
      </w:divBdr>
      <w:divsChild>
        <w:div w:id="328674458">
          <w:marLeft w:val="0"/>
          <w:marRight w:val="0"/>
          <w:marTop w:val="0"/>
          <w:marBottom w:val="0"/>
          <w:divBdr>
            <w:top w:val="none" w:sz="0" w:space="0" w:color="auto"/>
            <w:left w:val="none" w:sz="0" w:space="0" w:color="auto"/>
            <w:bottom w:val="none" w:sz="0" w:space="0" w:color="auto"/>
            <w:right w:val="none" w:sz="0" w:space="0" w:color="auto"/>
          </w:divBdr>
        </w:div>
        <w:div w:id="524946362">
          <w:marLeft w:val="0"/>
          <w:marRight w:val="0"/>
          <w:marTop w:val="0"/>
          <w:marBottom w:val="0"/>
          <w:divBdr>
            <w:top w:val="none" w:sz="0" w:space="0" w:color="auto"/>
            <w:left w:val="none" w:sz="0" w:space="0" w:color="auto"/>
            <w:bottom w:val="none" w:sz="0" w:space="0" w:color="auto"/>
            <w:right w:val="none" w:sz="0" w:space="0" w:color="auto"/>
          </w:divBdr>
        </w:div>
      </w:divsChild>
    </w:div>
    <w:div w:id="1991901190">
      <w:bodyDiv w:val="1"/>
      <w:marLeft w:val="0"/>
      <w:marRight w:val="0"/>
      <w:marTop w:val="0"/>
      <w:marBottom w:val="0"/>
      <w:divBdr>
        <w:top w:val="none" w:sz="0" w:space="0" w:color="auto"/>
        <w:left w:val="none" w:sz="0" w:space="0" w:color="auto"/>
        <w:bottom w:val="none" w:sz="0" w:space="0" w:color="auto"/>
        <w:right w:val="none" w:sz="0" w:space="0" w:color="auto"/>
      </w:divBdr>
      <w:divsChild>
        <w:div w:id="749472782">
          <w:marLeft w:val="0"/>
          <w:marRight w:val="0"/>
          <w:marTop w:val="0"/>
          <w:marBottom w:val="0"/>
          <w:divBdr>
            <w:top w:val="none" w:sz="0" w:space="0" w:color="auto"/>
            <w:left w:val="none" w:sz="0" w:space="0" w:color="auto"/>
            <w:bottom w:val="none" w:sz="0" w:space="0" w:color="auto"/>
            <w:right w:val="none" w:sz="0" w:space="0" w:color="auto"/>
          </w:divBdr>
        </w:div>
        <w:div w:id="166016674">
          <w:marLeft w:val="0"/>
          <w:marRight w:val="0"/>
          <w:marTop w:val="0"/>
          <w:marBottom w:val="0"/>
          <w:divBdr>
            <w:top w:val="none" w:sz="0" w:space="0" w:color="auto"/>
            <w:left w:val="none" w:sz="0" w:space="0" w:color="auto"/>
            <w:bottom w:val="none" w:sz="0" w:space="0" w:color="auto"/>
            <w:right w:val="none" w:sz="0" w:space="0" w:color="auto"/>
          </w:divBdr>
        </w:div>
      </w:divsChild>
    </w:div>
    <w:div w:id="2048215671">
      <w:bodyDiv w:val="1"/>
      <w:marLeft w:val="0"/>
      <w:marRight w:val="0"/>
      <w:marTop w:val="0"/>
      <w:marBottom w:val="0"/>
      <w:divBdr>
        <w:top w:val="none" w:sz="0" w:space="0" w:color="auto"/>
        <w:left w:val="none" w:sz="0" w:space="0" w:color="auto"/>
        <w:bottom w:val="none" w:sz="0" w:space="0" w:color="auto"/>
        <w:right w:val="none" w:sz="0" w:space="0" w:color="auto"/>
      </w:divBdr>
      <w:divsChild>
        <w:div w:id="1934704436">
          <w:marLeft w:val="0"/>
          <w:marRight w:val="0"/>
          <w:marTop w:val="0"/>
          <w:marBottom w:val="0"/>
          <w:divBdr>
            <w:top w:val="none" w:sz="0" w:space="0" w:color="auto"/>
            <w:left w:val="none" w:sz="0" w:space="0" w:color="auto"/>
            <w:bottom w:val="none" w:sz="0" w:space="0" w:color="auto"/>
            <w:right w:val="none" w:sz="0" w:space="0" w:color="auto"/>
          </w:divBdr>
        </w:div>
        <w:div w:id="1329870378">
          <w:marLeft w:val="0"/>
          <w:marRight w:val="0"/>
          <w:marTop w:val="0"/>
          <w:marBottom w:val="0"/>
          <w:divBdr>
            <w:top w:val="none" w:sz="0" w:space="0" w:color="auto"/>
            <w:left w:val="none" w:sz="0" w:space="0" w:color="auto"/>
            <w:bottom w:val="none" w:sz="0" w:space="0" w:color="auto"/>
            <w:right w:val="none" w:sz="0" w:space="0" w:color="auto"/>
          </w:divBdr>
        </w:div>
      </w:divsChild>
    </w:div>
    <w:div w:id="2128546351">
      <w:bodyDiv w:val="1"/>
      <w:marLeft w:val="0"/>
      <w:marRight w:val="0"/>
      <w:marTop w:val="0"/>
      <w:marBottom w:val="0"/>
      <w:divBdr>
        <w:top w:val="none" w:sz="0" w:space="0" w:color="auto"/>
        <w:left w:val="none" w:sz="0" w:space="0" w:color="auto"/>
        <w:bottom w:val="none" w:sz="0" w:space="0" w:color="auto"/>
        <w:right w:val="none" w:sz="0" w:space="0" w:color="auto"/>
      </w:divBdr>
      <w:divsChild>
        <w:div w:id="2120834448">
          <w:marLeft w:val="0"/>
          <w:marRight w:val="0"/>
          <w:marTop w:val="0"/>
          <w:marBottom w:val="0"/>
          <w:divBdr>
            <w:top w:val="none" w:sz="0" w:space="0" w:color="auto"/>
            <w:left w:val="none" w:sz="0" w:space="0" w:color="auto"/>
            <w:bottom w:val="none" w:sz="0" w:space="0" w:color="auto"/>
            <w:right w:val="none" w:sz="0" w:space="0" w:color="auto"/>
          </w:divBdr>
        </w:div>
      </w:divsChild>
    </w:div>
    <w:div w:id="2132893912">
      <w:bodyDiv w:val="1"/>
      <w:marLeft w:val="0"/>
      <w:marRight w:val="0"/>
      <w:marTop w:val="0"/>
      <w:marBottom w:val="0"/>
      <w:divBdr>
        <w:top w:val="none" w:sz="0" w:space="0" w:color="auto"/>
        <w:left w:val="none" w:sz="0" w:space="0" w:color="auto"/>
        <w:bottom w:val="none" w:sz="0" w:space="0" w:color="auto"/>
        <w:right w:val="none" w:sz="0" w:space="0" w:color="auto"/>
      </w:divBdr>
      <w:divsChild>
        <w:div w:id="799222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cbi.nlm.nih.gov/pubmed/16943396" TargetMode="External"/><Relationship Id="rId26" Type="http://schemas.openxmlformats.org/officeDocument/2006/relationships/hyperlink" Target="http://www.ncbi.nlm.nih.gov/pmc/articles/PMC2869425/" TargetMode="External"/><Relationship Id="rId39" Type="http://schemas.openxmlformats.org/officeDocument/2006/relationships/image" Target="media/image7.png"/><Relationship Id="rId21" Type="http://schemas.openxmlformats.org/officeDocument/2006/relationships/hyperlink" Target="http://www.ncbi.nlm.nih.gov/pmc/articles/PMC2869425/" TargetMode="External"/><Relationship Id="rId34" Type="http://schemas.openxmlformats.org/officeDocument/2006/relationships/hyperlink" Target="http://content.healthaffairs.org/content/26/3/750.long" TargetMode="External"/><Relationship Id="rId42"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bi.nlm.nih.gov/pmc/articles/PMC2869425/" TargetMode="External"/><Relationship Id="rId29" Type="http://schemas.openxmlformats.org/officeDocument/2006/relationships/hyperlink" Target="http://ovidsp.tx.ovid.com.proxy.library.georgetown.edu/sp-3.8.0b/ovidweb.cgi?&amp;S=KKEJFPAICJDDECLONCPKIDLBNMHJAA00&amp;Complete+Reference=S.sh.44%7c5%7c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ncbi.nlm.nih.gov/pubmed/10511617" TargetMode="External"/><Relationship Id="rId32" Type="http://schemas.openxmlformats.org/officeDocument/2006/relationships/hyperlink" Target="http://www.ncbi.nlm.nih.gov/pubmed?term=Gleason%20PP%5BAuthor%5D&amp;cauthor=true&amp;cauthor_uid=16006271" TargetMode="External"/><Relationship Id="rId37" Type="http://schemas.openxmlformats.org/officeDocument/2006/relationships/hyperlink" Target="http://www.ncbi.nlm.nih.gov/pubmed?term=Balkrishnan%20R%5BAuthor%5D&amp;cauthor=true&amp;cauthor_uid=19821787"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bi.nlm.nih.gov/sites/entrez?cmd=search&amp;db=PubMed&amp;term=%20Stange%20KC%5Bauth%5D" TargetMode="External"/><Relationship Id="rId23" Type="http://schemas.openxmlformats.org/officeDocument/2006/relationships/hyperlink" Target="http://www.ncbi.nlm.nih.gov/pubmed/15838088" TargetMode="External"/><Relationship Id="rId28" Type="http://schemas.openxmlformats.org/officeDocument/2006/relationships/hyperlink" Target="http://ovidsp.tx.ovid.com.proxy.library.georgetown.edu/sp-3.8.0b/ovidweb.cgi?&amp;S=KKEJFPAICJDDECLONCPKIDLBNMHJAA00&amp;Complete+Reference=S.sh.44%7c2%7c1" TargetMode="External"/><Relationship Id="rId36" Type="http://schemas.openxmlformats.org/officeDocument/2006/relationships/hyperlink" Target="http://www.ncbi.nlm.nih.gov/pubmed/19398686" TargetMode="External"/><Relationship Id="rId10" Type="http://schemas.openxmlformats.org/officeDocument/2006/relationships/image" Target="media/image1.png"/><Relationship Id="rId19" Type="http://schemas.openxmlformats.org/officeDocument/2006/relationships/hyperlink" Target="http://www.ncbi.nlm.nih.gov/pubmed/19597213" TargetMode="External"/><Relationship Id="rId31" Type="http://schemas.openxmlformats.org/officeDocument/2006/relationships/hyperlink" Target="http://www.ncbi.nlm.nih.gov/pubmed/15697098"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ncbi.nlm.nih.gov/pmc/articles/PMC2869425/" TargetMode="External"/><Relationship Id="rId27" Type="http://schemas.openxmlformats.org/officeDocument/2006/relationships/image" Target="media/image6.png"/><Relationship Id="rId30" Type="http://schemas.openxmlformats.org/officeDocument/2006/relationships/hyperlink" Target="http://www.ncbi.nlm.nih.gov/pubmed?term=Delate%20T%5BAuthor%5D&amp;cauthor=true&amp;cauthor_uid=15697098" TargetMode="External"/><Relationship Id="rId35" Type="http://schemas.openxmlformats.org/officeDocument/2006/relationships/hyperlink" Target="http://www.ncbi.nlm.nih.gov/pubmed?term=Balkrishnan%20R%5BAuthor%5D&amp;cauthor=true&amp;cauthor_uid=17694729" TargetMode="External"/><Relationship Id="rId43"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ncbi.nlm.nih.gov/pubmed/19454643" TargetMode="External"/><Relationship Id="rId25" Type="http://schemas.openxmlformats.org/officeDocument/2006/relationships/hyperlink" Target="http://www.ncbi.nlm.nih.gov/pubmed/19336714" TargetMode="External"/><Relationship Id="rId33" Type="http://schemas.openxmlformats.org/officeDocument/2006/relationships/hyperlink" Target="http://www.ncbi.nlm.nih.gov/pubmed/16006271" TargetMode="External"/><Relationship Id="rId38" Type="http://schemas.openxmlformats.org/officeDocument/2006/relationships/hyperlink" Target="http://www.ncbi.nlm.nih.gov/pmc/articles/PMC1327666/" TargetMode="External"/><Relationship Id="rId20" Type="http://schemas.openxmlformats.org/officeDocument/2006/relationships/hyperlink" Target="http://www.ncbi.nlm.nih.gov/pmc/articles/PMC2869425/"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A1299-5F1A-4F2B-BA17-A5E6788F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44211</Words>
  <Characters>252006</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Furlong</dc:creator>
  <cp:lastModifiedBy>Ian</cp:lastModifiedBy>
  <cp:revision>1</cp:revision>
  <dcterms:created xsi:type="dcterms:W3CDTF">2015-06-30T16:12:00Z</dcterms:created>
  <dcterms:modified xsi:type="dcterms:W3CDTF">2015-06-30T16:12:00Z</dcterms:modified>
</cp:coreProperties>
</file>